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95" w:type="dxa"/>
        <w:tblBorders>
          <w:top w:val="single" w:sz="18" w:space="0" w:color="auto"/>
          <w:left w:val="single" w:sz="4" w:space="0" w:color="auto"/>
          <w:bottom w:val="single" w:sz="18" w:space="0" w:color="auto"/>
          <w:right w:val="single" w:sz="4" w:space="0" w:color="auto"/>
          <w:insideH w:val="single" w:sz="4" w:space="0" w:color="auto"/>
          <w:insideV w:val="single" w:sz="18" w:space="0" w:color="auto"/>
        </w:tblBorders>
        <w:tblLayout w:type="fixed"/>
        <w:tblLook w:val="0000" w:firstRow="0" w:lastRow="0" w:firstColumn="0" w:lastColumn="0" w:noHBand="0" w:noVBand="0"/>
      </w:tblPr>
      <w:tblGrid>
        <w:gridCol w:w="2723"/>
        <w:gridCol w:w="2610"/>
        <w:gridCol w:w="1080"/>
        <w:gridCol w:w="1440"/>
        <w:gridCol w:w="990"/>
        <w:gridCol w:w="1080"/>
      </w:tblGrid>
      <w:tr w:rsidR="00264957" w:rsidTr="009C2859">
        <w:trPr>
          <w:cantSplit/>
        </w:trPr>
        <w:tc>
          <w:tcPr>
            <w:tcW w:w="2723" w:type="dxa"/>
            <w:vMerge w:val="restart"/>
          </w:tcPr>
          <w:p w:rsidR="00264957" w:rsidRDefault="00264957">
            <w:pPr>
              <w:jc w:val="center"/>
              <w:rPr>
                <w:rFonts w:ascii="Arial Narrow" w:hAnsi="Arial Narrow"/>
                <w:b/>
              </w:rPr>
            </w:pPr>
          </w:p>
          <w:p w:rsidR="00264957" w:rsidRDefault="00264957">
            <w:pPr>
              <w:jc w:val="center"/>
              <w:rPr>
                <w:rFonts w:ascii="Arial Narrow" w:hAnsi="Arial Narrow"/>
                <w:b/>
              </w:rPr>
            </w:pPr>
            <w:r>
              <w:rPr>
                <w:rFonts w:ascii="Arial Narrow" w:hAnsi="Arial Narrow"/>
                <w:b/>
              </w:rPr>
              <w:t>AUTHOR:</w:t>
            </w:r>
          </w:p>
        </w:tc>
        <w:tc>
          <w:tcPr>
            <w:tcW w:w="2610" w:type="dxa"/>
            <w:vMerge w:val="restart"/>
          </w:tcPr>
          <w:p w:rsidR="00264957" w:rsidRDefault="00264957">
            <w:pPr>
              <w:jc w:val="center"/>
              <w:rPr>
                <w:rFonts w:ascii="Arial Narrow" w:hAnsi="Arial Narrow"/>
                <w:b/>
              </w:rPr>
            </w:pPr>
            <w:r>
              <w:rPr>
                <w:rFonts w:ascii="Arial Narrow" w:hAnsi="Arial Narrow"/>
                <w:b/>
              </w:rPr>
              <w:t xml:space="preserve"> </w:t>
            </w:r>
          </w:p>
          <w:p w:rsidR="00264957" w:rsidRDefault="00264957">
            <w:pPr>
              <w:jc w:val="center"/>
              <w:rPr>
                <w:rFonts w:ascii="Arial Narrow" w:hAnsi="Arial Narrow"/>
                <w:b/>
              </w:rPr>
            </w:pPr>
            <w:r>
              <w:rPr>
                <w:rFonts w:ascii="Arial Narrow" w:hAnsi="Arial Narrow"/>
                <w:b/>
              </w:rPr>
              <w:t>CHECKED:</w:t>
            </w:r>
          </w:p>
        </w:tc>
        <w:tc>
          <w:tcPr>
            <w:tcW w:w="1080" w:type="dxa"/>
            <w:vMerge w:val="restart"/>
            <w:tcBorders>
              <w:right w:val="nil"/>
            </w:tcBorders>
          </w:tcPr>
          <w:p w:rsidR="00264957" w:rsidRDefault="00264957">
            <w:pPr>
              <w:rPr>
                <w:rFonts w:ascii="Arial Narrow" w:hAnsi="Arial Narrow"/>
                <w:b/>
              </w:rPr>
            </w:pPr>
            <w:r>
              <w:rPr>
                <w:rFonts w:ascii="Arial Narrow" w:hAnsi="Arial Narrow"/>
                <w:b/>
              </w:rPr>
              <w:t xml:space="preserve"> </w:t>
            </w:r>
          </w:p>
          <w:p w:rsidR="00264957" w:rsidRDefault="00264957">
            <w:pPr>
              <w:rPr>
                <w:rFonts w:ascii="Arial Narrow" w:hAnsi="Arial Narrow"/>
                <w:b/>
              </w:rPr>
            </w:pPr>
            <w:r>
              <w:rPr>
                <w:rFonts w:ascii="Arial Narrow" w:hAnsi="Arial Narrow"/>
                <w:b/>
              </w:rPr>
              <w:t>DATE</w:t>
            </w:r>
          </w:p>
        </w:tc>
        <w:tc>
          <w:tcPr>
            <w:tcW w:w="3510" w:type="dxa"/>
            <w:gridSpan w:val="3"/>
          </w:tcPr>
          <w:p w:rsidR="00264957" w:rsidRDefault="00264957">
            <w:pPr>
              <w:jc w:val="center"/>
              <w:rPr>
                <w:rFonts w:ascii="Arial Narrow" w:hAnsi="Arial Narrow"/>
                <w:b/>
              </w:rPr>
            </w:pPr>
            <w:r>
              <w:rPr>
                <w:rFonts w:ascii="Arial Narrow" w:hAnsi="Arial Narrow"/>
                <w:b/>
              </w:rPr>
              <w:t>APPROVALS</w:t>
            </w:r>
          </w:p>
        </w:tc>
      </w:tr>
      <w:tr w:rsidR="00264957" w:rsidTr="009C2859">
        <w:trPr>
          <w:cantSplit/>
        </w:trPr>
        <w:tc>
          <w:tcPr>
            <w:tcW w:w="2723" w:type="dxa"/>
            <w:vMerge/>
          </w:tcPr>
          <w:p w:rsidR="00264957" w:rsidRDefault="00264957">
            <w:pPr>
              <w:jc w:val="center"/>
              <w:rPr>
                <w:rFonts w:ascii="Arial Narrow" w:hAnsi="Arial Narrow"/>
                <w:b/>
              </w:rPr>
            </w:pPr>
          </w:p>
        </w:tc>
        <w:tc>
          <w:tcPr>
            <w:tcW w:w="2610" w:type="dxa"/>
            <w:vMerge/>
          </w:tcPr>
          <w:p w:rsidR="00264957" w:rsidRDefault="00264957">
            <w:pPr>
              <w:rPr>
                <w:rFonts w:ascii="Arial Narrow" w:hAnsi="Arial Narrow"/>
                <w:b/>
              </w:rPr>
            </w:pPr>
          </w:p>
        </w:tc>
        <w:tc>
          <w:tcPr>
            <w:tcW w:w="1080" w:type="dxa"/>
            <w:vMerge/>
            <w:tcBorders>
              <w:right w:val="nil"/>
            </w:tcBorders>
          </w:tcPr>
          <w:p w:rsidR="00264957" w:rsidRDefault="00264957">
            <w:pPr>
              <w:rPr>
                <w:rFonts w:ascii="Arial Narrow" w:hAnsi="Arial Narrow"/>
                <w:b/>
              </w:rPr>
            </w:pPr>
          </w:p>
        </w:tc>
        <w:tc>
          <w:tcPr>
            <w:tcW w:w="1440" w:type="dxa"/>
          </w:tcPr>
          <w:p w:rsidR="00264957" w:rsidRDefault="00264957">
            <w:pPr>
              <w:rPr>
                <w:rFonts w:ascii="Arial Narrow" w:hAnsi="Arial Narrow"/>
                <w:b/>
              </w:rPr>
            </w:pPr>
            <w:r>
              <w:rPr>
                <w:rFonts w:ascii="Arial Narrow" w:hAnsi="Arial Narrow"/>
                <w:b/>
              </w:rPr>
              <w:t xml:space="preserve">DCN NO. </w:t>
            </w:r>
          </w:p>
        </w:tc>
        <w:tc>
          <w:tcPr>
            <w:tcW w:w="990" w:type="dxa"/>
          </w:tcPr>
          <w:p w:rsidR="00264957" w:rsidRDefault="00264957">
            <w:pPr>
              <w:rPr>
                <w:rFonts w:ascii="Arial Narrow" w:hAnsi="Arial Narrow"/>
                <w:b/>
              </w:rPr>
            </w:pPr>
            <w:r>
              <w:rPr>
                <w:rFonts w:ascii="Arial Narrow" w:hAnsi="Arial Narrow"/>
                <w:b/>
              </w:rPr>
              <w:t>REV</w:t>
            </w:r>
          </w:p>
        </w:tc>
        <w:tc>
          <w:tcPr>
            <w:tcW w:w="1080" w:type="dxa"/>
          </w:tcPr>
          <w:p w:rsidR="00264957" w:rsidRDefault="00264957">
            <w:pPr>
              <w:rPr>
                <w:rFonts w:ascii="Arial Narrow" w:hAnsi="Arial Narrow"/>
                <w:b/>
              </w:rPr>
            </w:pPr>
            <w:r>
              <w:rPr>
                <w:rFonts w:ascii="Arial Narrow" w:hAnsi="Arial Narrow"/>
                <w:b/>
              </w:rPr>
              <w:t>DATE</w:t>
            </w:r>
          </w:p>
        </w:tc>
      </w:tr>
      <w:tr w:rsidR="00021D33" w:rsidTr="009C2859">
        <w:trPr>
          <w:cantSplit/>
        </w:trPr>
        <w:tc>
          <w:tcPr>
            <w:tcW w:w="2723" w:type="dxa"/>
          </w:tcPr>
          <w:p w:rsidR="00021D33" w:rsidRDefault="00021D33" w:rsidP="00021D33">
            <w:pPr>
              <w:rPr>
                <w:rFonts w:ascii="Arial Narrow" w:hAnsi="Arial Narrow"/>
                <w:b/>
              </w:rPr>
            </w:pPr>
            <w:r>
              <w:rPr>
                <w:rFonts w:ascii="Arial Narrow" w:hAnsi="Arial Narrow"/>
                <w:b/>
              </w:rPr>
              <w:t>G. Billingsley</w:t>
            </w:r>
          </w:p>
        </w:tc>
        <w:tc>
          <w:tcPr>
            <w:tcW w:w="2610" w:type="dxa"/>
          </w:tcPr>
          <w:p w:rsidR="00021D33" w:rsidRDefault="00021D33" w:rsidP="00021D33">
            <w:pPr>
              <w:pStyle w:val="Footer"/>
              <w:tabs>
                <w:tab w:val="clear" w:pos="4320"/>
                <w:tab w:val="clear" w:pos="8640"/>
              </w:tabs>
              <w:rPr>
                <w:rFonts w:ascii="Arial Narrow" w:hAnsi="Arial Narrow"/>
                <w:b/>
              </w:rPr>
            </w:pPr>
          </w:p>
        </w:tc>
        <w:tc>
          <w:tcPr>
            <w:tcW w:w="1080" w:type="dxa"/>
            <w:tcBorders>
              <w:right w:val="nil"/>
            </w:tcBorders>
          </w:tcPr>
          <w:p w:rsidR="00021D33" w:rsidRDefault="00710A6C" w:rsidP="00021D33">
            <w:pPr>
              <w:rPr>
                <w:b/>
              </w:rPr>
            </w:pPr>
            <w:r>
              <w:rPr>
                <w:b/>
              </w:rPr>
              <w:t>2</w:t>
            </w:r>
            <w:r w:rsidR="00A10B37">
              <w:rPr>
                <w:b/>
              </w:rPr>
              <w:t>-</w:t>
            </w:r>
            <w:r>
              <w:rPr>
                <w:b/>
              </w:rPr>
              <w:t>0</w:t>
            </w:r>
            <w:r w:rsidR="00A10B37">
              <w:rPr>
                <w:b/>
              </w:rPr>
              <w:t>1</w:t>
            </w:r>
            <w:r w:rsidR="00021D33">
              <w:rPr>
                <w:b/>
              </w:rPr>
              <w:t>-</w:t>
            </w:r>
            <w:r w:rsidR="002C1088">
              <w:rPr>
                <w:b/>
              </w:rPr>
              <w:t>20</w:t>
            </w:r>
          </w:p>
        </w:tc>
        <w:tc>
          <w:tcPr>
            <w:tcW w:w="1440" w:type="dxa"/>
          </w:tcPr>
          <w:p w:rsidR="00021D33" w:rsidRDefault="00021D33" w:rsidP="00021D33">
            <w:pPr>
              <w:rPr>
                <w:b/>
              </w:rPr>
            </w:pPr>
            <w:r>
              <w:rPr>
                <w:b/>
              </w:rPr>
              <w:t>E</w:t>
            </w:r>
            <w:r w:rsidR="002C1088">
              <w:rPr>
                <w:b/>
              </w:rPr>
              <w:t>20</w:t>
            </w:r>
            <w:r w:rsidR="009C20CB">
              <w:rPr>
                <w:b/>
              </w:rPr>
              <w:t>00127</w:t>
            </w:r>
          </w:p>
        </w:tc>
        <w:tc>
          <w:tcPr>
            <w:tcW w:w="990" w:type="dxa"/>
          </w:tcPr>
          <w:p w:rsidR="00021D33" w:rsidRDefault="00A10B37" w:rsidP="00021D33">
            <w:pPr>
              <w:rPr>
                <w:b/>
              </w:rPr>
            </w:pPr>
            <w:r>
              <w:rPr>
                <w:b/>
              </w:rPr>
              <w:t>V</w:t>
            </w:r>
            <w:r w:rsidR="002C1088">
              <w:rPr>
                <w:b/>
              </w:rPr>
              <w:t>1</w:t>
            </w:r>
          </w:p>
        </w:tc>
        <w:tc>
          <w:tcPr>
            <w:tcW w:w="1080" w:type="dxa"/>
          </w:tcPr>
          <w:p w:rsidR="00021D33" w:rsidRDefault="00710A6C" w:rsidP="00021D33">
            <w:pPr>
              <w:rPr>
                <w:b/>
              </w:rPr>
            </w:pPr>
            <w:r>
              <w:rPr>
                <w:b/>
              </w:rPr>
              <w:t>2</w:t>
            </w:r>
            <w:r w:rsidR="00A10B37">
              <w:rPr>
                <w:b/>
              </w:rPr>
              <w:t>-</w:t>
            </w:r>
            <w:r>
              <w:rPr>
                <w:b/>
              </w:rPr>
              <w:t>01</w:t>
            </w:r>
            <w:r w:rsidR="00021D33">
              <w:rPr>
                <w:b/>
              </w:rPr>
              <w:t>-</w:t>
            </w:r>
            <w:r w:rsidR="002C1088">
              <w:rPr>
                <w:b/>
              </w:rPr>
              <w:t>20</w:t>
            </w:r>
          </w:p>
        </w:tc>
      </w:tr>
    </w:tbl>
    <w:p w:rsidR="00475593" w:rsidRDefault="00475593" w:rsidP="00475593">
      <w:pPr>
        <w:pStyle w:val="Default"/>
        <w:spacing w:before="280" w:after="120"/>
        <w:rPr>
          <w:rFonts w:cs="Times New Roman"/>
          <w:color w:val="auto"/>
          <w:sz w:val="28"/>
          <w:szCs w:val="28"/>
        </w:rPr>
      </w:pPr>
      <w:r>
        <w:rPr>
          <w:rFonts w:cs="Times New Roman"/>
          <w:b/>
          <w:bCs/>
          <w:color w:val="auto"/>
          <w:sz w:val="28"/>
          <w:szCs w:val="28"/>
        </w:rPr>
        <w:t>Applicable Documents</w:t>
      </w:r>
      <w:r w:rsidR="00021D33">
        <w:rPr>
          <w:rFonts w:cs="Times New Roman"/>
          <w:b/>
          <w:bCs/>
          <w:color w:val="auto"/>
          <w:sz w:val="28"/>
          <w:szCs w:val="28"/>
        </w:rPr>
        <w:t xml:space="preserve"> and Revisions</w:t>
      </w:r>
      <w:r>
        <w:rPr>
          <w:rFonts w:cs="Times New Roman"/>
          <w:b/>
          <w:bCs/>
          <w:color w:val="auto"/>
          <w:sz w:val="28"/>
          <w:szCs w:val="28"/>
        </w:rPr>
        <w:t xml:space="preserve"> </w:t>
      </w:r>
    </w:p>
    <w:p w:rsidR="00475593" w:rsidRDefault="00F167F3" w:rsidP="00BF7985">
      <w:pPr>
        <w:autoSpaceDE w:val="0"/>
        <w:autoSpaceDN w:val="0"/>
        <w:adjustRightInd w:val="0"/>
        <w:ind w:left="720"/>
      </w:pPr>
      <w:hyperlink r:id="rId8" w:history="1">
        <w:r w:rsidR="00710A6C">
          <w:rPr>
            <w:rStyle w:val="Hyperlink"/>
          </w:rPr>
          <w:t>LIGO-D</w:t>
        </w:r>
        <w:r w:rsidR="00710A6C">
          <w:rPr>
            <w:rStyle w:val="Hyperlink"/>
          </w:rPr>
          <w:t>0</w:t>
        </w:r>
        <w:r w:rsidR="00710A6C">
          <w:rPr>
            <w:rStyle w:val="Hyperlink"/>
          </w:rPr>
          <w:t>80658-v5</w:t>
        </w:r>
      </w:hyperlink>
      <w:r w:rsidR="006D7CB3" w:rsidRPr="00B50279">
        <w:t xml:space="preserve">  </w:t>
      </w:r>
      <w:r w:rsidR="006D7CB3" w:rsidRPr="00B50279">
        <w:tab/>
      </w:r>
      <w:r w:rsidR="00710A6C">
        <w:t xml:space="preserve">aLIGO COC </w:t>
      </w:r>
      <w:r w:rsidR="000977DD" w:rsidRPr="002C1A02">
        <w:t>End T</w:t>
      </w:r>
      <w:r w:rsidR="00622373" w:rsidRPr="002C1A02">
        <w:t>est Mass</w:t>
      </w:r>
      <w:r w:rsidR="00776AEB">
        <w:t xml:space="preserve"> </w:t>
      </w:r>
      <w:r w:rsidR="00710A6C">
        <w:t xml:space="preserve">(ETM) </w:t>
      </w:r>
      <w:r w:rsidR="00776AEB">
        <w:t>Substrate</w:t>
      </w:r>
      <w:r w:rsidR="00710A6C">
        <w:br/>
      </w:r>
      <w:hyperlink r:id="rId9" w:history="1">
        <w:r w:rsidR="00710A6C">
          <w:rPr>
            <w:rStyle w:val="Hyperlink"/>
          </w:rPr>
          <w:t>LIGO-D0</w:t>
        </w:r>
        <w:r w:rsidR="00710A6C">
          <w:rPr>
            <w:rStyle w:val="Hyperlink"/>
          </w:rPr>
          <w:t>8</w:t>
        </w:r>
        <w:r w:rsidR="00710A6C">
          <w:rPr>
            <w:rStyle w:val="Hyperlink"/>
          </w:rPr>
          <w:t>0055-v1</w:t>
        </w:r>
      </w:hyperlink>
      <w:r w:rsidR="00710A6C" w:rsidRPr="00B50279">
        <w:t xml:space="preserve">  </w:t>
      </w:r>
      <w:r w:rsidR="00710A6C" w:rsidRPr="00B50279">
        <w:tab/>
      </w:r>
      <w:r w:rsidR="00710A6C">
        <w:t xml:space="preserve">Fused Silica Blank </w:t>
      </w:r>
      <w:r w:rsidR="00710A6C" w:rsidRPr="002C1A02">
        <w:t>End Test Mass</w:t>
      </w:r>
      <w:r w:rsidR="00710A6C">
        <w:t xml:space="preserve"> </w:t>
      </w:r>
      <w:r w:rsidR="00710A6C">
        <w:br/>
      </w:r>
      <w:hyperlink r:id="rId10" w:history="1">
        <w:r w:rsidR="00710A6C">
          <w:rPr>
            <w:rStyle w:val="Hyperlink"/>
          </w:rPr>
          <w:t>LIGO-E08</w:t>
        </w:r>
        <w:r w:rsidR="00710A6C">
          <w:rPr>
            <w:rStyle w:val="Hyperlink"/>
          </w:rPr>
          <w:t>0</w:t>
        </w:r>
        <w:r w:rsidR="00710A6C">
          <w:rPr>
            <w:rStyle w:val="Hyperlink"/>
          </w:rPr>
          <w:t>047-v1</w:t>
        </w:r>
      </w:hyperlink>
      <w:r w:rsidR="00710A6C" w:rsidRPr="00B50279">
        <w:t xml:space="preserve">  </w:t>
      </w:r>
      <w:r w:rsidR="00710A6C" w:rsidRPr="00B50279">
        <w:tab/>
      </w:r>
      <w:r w:rsidR="00710A6C">
        <w:t xml:space="preserve">Fused Silica Blank </w:t>
      </w:r>
      <w:r w:rsidR="00710A6C" w:rsidRPr="002C1A02">
        <w:t>End Test Mass</w:t>
      </w:r>
      <w:r w:rsidR="00E00D4D">
        <w:br/>
      </w:r>
      <w:hyperlink r:id="rId11" w:history="1">
        <w:r w:rsidR="00E00D4D">
          <w:rPr>
            <w:rStyle w:val="Hyperlink"/>
          </w:rPr>
          <w:t>LIGO-D09</w:t>
        </w:r>
        <w:r w:rsidR="00E00D4D">
          <w:rPr>
            <w:rStyle w:val="Hyperlink"/>
          </w:rPr>
          <w:t>0</w:t>
        </w:r>
        <w:r w:rsidR="00E00D4D">
          <w:rPr>
            <w:rStyle w:val="Hyperlink"/>
          </w:rPr>
          <w:t>2455-v3</w:t>
        </w:r>
      </w:hyperlink>
      <w:r w:rsidR="00E00D4D" w:rsidRPr="00B50279">
        <w:t xml:space="preserve">  </w:t>
      </w:r>
      <w:r w:rsidR="00E00D4D" w:rsidRPr="00B50279">
        <w:tab/>
      </w:r>
      <w:r w:rsidR="00E00D4D">
        <w:t xml:space="preserve">aLIGO COC </w:t>
      </w:r>
      <w:r w:rsidR="00E00D4D" w:rsidRPr="002C1A02">
        <w:t>End Test Mass</w:t>
      </w:r>
      <w:r w:rsidR="00E00D4D">
        <w:t xml:space="preserve"> (ETM) Substrate</w:t>
      </w:r>
      <w:r w:rsidR="00710A6C">
        <w:t xml:space="preserve"> </w:t>
      </w:r>
      <w:r w:rsidR="00E00D4D">
        <w:t>Assembly</w:t>
      </w:r>
      <w:r w:rsidR="00271151" w:rsidRPr="002C1A02">
        <w:br/>
      </w:r>
    </w:p>
    <w:p w:rsidR="00475593" w:rsidRDefault="00475593" w:rsidP="00475593">
      <w:pPr>
        <w:pStyle w:val="Default"/>
        <w:spacing w:before="280" w:after="120"/>
        <w:rPr>
          <w:rFonts w:ascii="Times New Roman" w:hAnsi="Times New Roman" w:cs="Times New Roman"/>
          <w:b/>
          <w:bCs/>
          <w:color w:val="auto"/>
          <w:sz w:val="28"/>
          <w:szCs w:val="28"/>
        </w:rPr>
      </w:pPr>
      <w:r>
        <w:rPr>
          <w:rFonts w:ascii="Times New Roman" w:hAnsi="Times New Roman" w:cs="Times New Roman"/>
          <w:b/>
          <w:bCs/>
          <w:color w:val="auto"/>
          <w:sz w:val="28"/>
          <w:szCs w:val="28"/>
        </w:rPr>
        <w:t>Requirements</w:t>
      </w:r>
    </w:p>
    <w:p w:rsidR="00475593" w:rsidRDefault="00475593" w:rsidP="00475593">
      <w:pPr>
        <w:pStyle w:val="Default"/>
        <w:spacing w:before="240" w:after="60"/>
        <w:rPr>
          <w:rFonts w:ascii="Times New Roman" w:hAnsi="Times New Roman" w:cs="Times New Roman"/>
          <w:color w:val="auto"/>
        </w:rPr>
      </w:pPr>
      <w:r>
        <w:rPr>
          <w:rFonts w:ascii="Times New Roman" w:hAnsi="Times New Roman" w:cs="Times New Roman"/>
          <w:b/>
          <w:bCs/>
          <w:color w:val="auto"/>
        </w:rPr>
        <w:t xml:space="preserve">Physical Configuration </w:t>
      </w:r>
    </w:p>
    <w:p w:rsidR="00475593" w:rsidRPr="002C1A02" w:rsidRDefault="00475593" w:rsidP="000978D8">
      <w:pPr>
        <w:pStyle w:val="Default"/>
        <w:spacing w:after="120"/>
        <w:ind w:firstLine="720"/>
        <w:rPr>
          <w:rFonts w:ascii="Times New Roman" w:hAnsi="Times New Roman" w:cs="Times New Roman"/>
          <w:color w:val="auto"/>
          <w:sz w:val="20"/>
          <w:szCs w:val="20"/>
        </w:rPr>
      </w:pPr>
      <w:r w:rsidRPr="00B50279">
        <w:rPr>
          <w:rFonts w:ascii="Times New Roman" w:hAnsi="Times New Roman" w:cs="Times New Roman"/>
          <w:color w:val="auto"/>
          <w:sz w:val="20"/>
          <w:szCs w:val="20"/>
        </w:rPr>
        <w:t xml:space="preserve">According to </w:t>
      </w:r>
      <w:r w:rsidR="007241A4">
        <w:rPr>
          <w:rFonts w:ascii="Times New Roman" w:hAnsi="Times New Roman" w:cs="Times New Roman"/>
          <w:color w:val="auto"/>
          <w:sz w:val="20"/>
          <w:szCs w:val="20"/>
        </w:rPr>
        <w:t>LIGO-D080658</w:t>
      </w:r>
      <w:r w:rsidR="00BF7985" w:rsidRPr="00B50279">
        <w:rPr>
          <w:rFonts w:ascii="Times New Roman" w:hAnsi="Times New Roman" w:cs="Times New Roman"/>
          <w:color w:val="auto"/>
          <w:sz w:val="20"/>
          <w:szCs w:val="20"/>
        </w:rPr>
        <w:t xml:space="preserve">  </w:t>
      </w:r>
      <w:r w:rsidR="006D7CB3" w:rsidRPr="00B50279">
        <w:rPr>
          <w:rFonts w:ascii="Times New Roman" w:hAnsi="Times New Roman" w:cs="Times New Roman"/>
          <w:color w:val="auto"/>
          <w:sz w:val="20"/>
          <w:szCs w:val="20"/>
        </w:rPr>
        <w:t xml:space="preserve"> </w:t>
      </w:r>
      <w:r w:rsidR="007241A4" w:rsidRPr="007241A4">
        <w:rPr>
          <w:rFonts w:ascii="Times New Roman" w:hAnsi="Times New Roman" w:cs="Times New Roman"/>
          <w:color w:val="auto"/>
          <w:sz w:val="20"/>
          <w:szCs w:val="20"/>
        </w:rPr>
        <w:t>aLIGO COC End Test Mass (ETM) Substrate</w:t>
      </w:r>
    </w:p>
    <w:p w:rsidR="00771C9D" w:rsidRPr="002C1A02" w:rsidRDefault="00475593" w:rsidP="00771C9D">
      <w:pPr>
        <w:pStyle w:val="Default"/>
        <w:spacing w:before="240" w:after="60"/>
        <w:rPr>
          <w:rFonts w:ascii="Times New Roman" w:hAnsi="Times New Roman" w:cs="Times New Roman"/>
          <w:b/>
          <w:bCs/>
          <w:color w:val="auto"/>
        </w:rPr>
      </w:pPr>
      <w:r w:rsidRPr="002C1A02">
        <w:rPr>
          <w:rFonts w:ascii="Times New Roman" w:hAnsi="Times New Roman" w:cs="Times New Roman"/>
          <w:b/>
          <w:bCs/>
          <w:color w:val="auto"/>
        </w:rPr>
        <w:t>Fabricate from</w:t>
      </w:r>
    </w:p>
    <w:p w:rsidR="00E00D4D" w:rsidRPr="002C1A02" w:rsidRDefault="007241A4" w:rsidP="00E00D4D">
      <w:pPr>
        <w:pStyle w:val="Default"/>
        <w:spacing w:after="120"/>
        <w:ind w:firstLine="720"/>
        <w:rPr>
          <w:rFonts w:ascii="Times New Roman" w:hAnsi="Times New Roman" w:cs="Times New Roman"/>
          <w:color w:val="auto"/>
          <w:sz w:val="20"/>
          <w:szCs w:val="20"/>
        </w:rPr>
      </w:pPr>
      <w:r>
        <w:rPr>
          <w:rFonts w:ascii="Times New Roman" w:hAnsi="Times New Roman" w:cs="Times New Roman"/>
          <w:color w:val="auto"/>
          <w:sz w:val="20"/>
          <w:szCs w:val="20"/>
        </w:rPr>
        <w:t>LIGO-</w:t>
      </w:r>
      <w:r w:rsidR="00776AEB" w:rsidRPr="0002565A">
        <w:rPr>
          <w:rFonts w:ascii="Times New Roman" w:hAnsi="Times New Roman" w:cs="Times New Roman"/>
          <w:color w:val="auto"/>
          <w:sz w:val="20"/>
          <w:szCs w:val="20"/>
        </w:rPr>
        <w:t>D</w:t>
      </w:r>
      <w:r>
        <w:rPr>
          <w:rFonts w:ascii="Times New Roman" w:hAnsi="Times New Roman" w:cs="Times New Roman"/>
          <w:color w:val="auto"/>
          <w:sz w:val="20"/>
          <w:szCs w:val="20"/>
        </w:rPr>
        <w:t xml:space="preserve">080658 </w:t>
      </w:r>
      <w:r w:rsidRPr="007241A4">
        <w:rPr>
          <w:rFonts w:ascii="Times New Roman" w:hAnsi="Times New Roman" w:cs="Times New Roman"/>
          <w:color w:val="auto"/>
          <w:sz w:val="20"/>
          <w:szCs w:val="20"/>
        </w:rPr>
        <w:t>aLIGO COC End Test Mass (ETM) Substrate</w:t>
      </w:r>
      <w:r>
        <w:rPr>
          <w:rFonts w:ascii="Times New Roman" w:hAnsi="Times New Roman" w:cs="Times New Roman"/>
          <w:color w:val="auto"/>
          <w:sz w:val="20"/>
          <w:szCs w:val="20"/>
        </w:rPr>
        <w:br/>
      </w:r>
      <w:r>
        <w:rPr>
          <w:rFonts w:ascii="Times New Roman" w:hAnsi="Times New Roman" w:cs="Times New Roman"/>
          <w:color w:val="auto"/>
          <w:sz w:val="20"/>
          <w:szCs w:val="20"/>
        </w:rPr>
        <w:tab/>
        <w:t>OR</w:t>
      </w:r>
      <w:r>
        <w:rPr>
          <w:rFonts w:ascii="Times New Roman" w:hAnsi="Times New Roman" w:cs="Times New Roman"/>
          <w:color w:val="auto"/>
          <w:sz w:val="20"/>
          <w:szCs w:val="20"/>
        </w:rPr>
        <w:br/>
      </w:r>
      <w:r>
        <w:rPr>
          <w:rFonts w:ascii="Times New Roman" w:hAnsi="Times New Roman" w:cs="Times New Roman"/>
          <w:color w:val="auto"/>
          <w:sz w:val="20"/>
          <w:szCs w:val="20"/>
        </w:rPr>
        <w:tab/>
        <w:t>LIGO-D080055 Fused Silica Blank End Test Mass</w:t>
      </w:r>
      <w:r w:rsidR="00E00D4D">
        <w:rPr>
          <w:rFonts w:ascii="Times New Roman" w:hAnsi="Times New Roman" w:cs="Times New Roman"/>
          <w:color w:val="auto"/>
          <w:sz w:val="20"/>
          <w:szCs w:val="20"/>
        </w:rPr>
        <w:br/>
      </w:r>
      <w:r w:rsidR="00E00D4D">
        <w:rPr>
          <w:rFonts w:ascii="Times New Roman" w:hAnsi="Times New Roman" w:cs="Times New Roman"/>
          <w:color w:val="auto"/>
          <w:sz w:val="20"/>
          <w:szCs w:val="20"/>
        </w:rPr>
        <w:tab/>
        <w:t>OR</w:t>
      </w:r>
      <w:r w:rsidR="00E00D4D">
        <w:rPr>
          <w:rFonts w:ascii="Times New Roman" w:hAnsi="Times New Roman" w:cs="Times New Roman"/>
          <w:color w:val="auto"/>
          <w:sz w:val="20"/>
          <w:szCs w:val="20"/>
        </w:rPr>
        <w:br/>
      </w:r>
      <w:r w:rsidR="00E00D4D">
        <w:rPr>
          <w:rFonts w:ascii="Times New Roman" w:hAnsi="Times New Roman" w:cs="Times New Roman"/>
          <w:color w:val="auto"/>
          <w:sz w:val="20"/>
          <w:szCs w:val="20"/>
        </w:rPr>
        <w:tab/>
        <w:t>LIGO-D0902455-v3 aLIGO, COC End Test Mass (ETM) Substrate Assembly</w:t>
      </w:r>
    </w:p>
    <w:p w:rsidR="00841FDF" w:rsidRDefault="00841FDF" w:rsidP="00841FDF">
      <w:pPr>
        <w:pStyle w:val="Heading20"/>
      </w:pPr>
      <w:r>
        <w:t>Registration Marks</w:t>
      </w:r>
    </w:p>
    <w:p w:rsidR="00841FDF" w:rsidRDefault="00841FDF" w:rsidP="000978D8">
      <w:pPr>
        <w:pStyle w:val="BodyText"/>
        <w:ind w:firstLine="720"/>
      </w:pPr>
      <w:r>
        <w:t xml:space="preserve">Registration marks shall be etched, ground or sandblasted and located per </w:t>
      </w:r>
      <w:r w:rsidRPr="00F1064B">
        <w:t>LIGO-</w:t>
      </w:r>
      <w:r w:rsidR="007241A4">
        <w:t>D080658</w:t>
      </w:r>
    </w:p>
    <w:p w:rsidR="00841FDF" w:rsidRDefault="00170C40" w:rsidP="00841FDF">
      <w:pPr>
        <w:pStyle w:val="Heading20"/>
      </w:pPr>
      <w:r>
        <w:t xml:space="preserve">Polishing process </w:t>
      </w:r>
    </w:p>
    <w:p w:rsidR="00170C40" w:rsidRDefault="00170C40" w:rsidP="000978D8">
      <w:pPr>
        <w:pStyle w:val="BodyText"/>
        <w:ind w:left="720"/>
      </w:pPr>
      <w:r>
        <w:t xml:space="preserve">Ion Beam Figuring removal processes should be designed to minimize the probability of defects in the center 160 mm diameter. </w:t>
      </w:r>
      <w:r w:rsidR="00751BAB">
        <w:t xml:space="preserve">All Surfaces, </w:t>
      </w:r>
      <w:r w:rsidR="00841FDF">
        <w:t xml:space="preserve">Sides and Bevels shall be polished using a progression of smaller grit sizes.  The last step before final polish shall be equal to or less than a five </w:t>
      </w:r>
      <w:r>
        <w:t>µm</w:t>
      </w:r>
      <w:r w:rsidR="00841FDF">
        <w:t xml:space="preserve"> grit finish. </w:t>
      </w:r>
    </w:p>
    <w:p w:rsidR="00170C40" w:rsidRPr="00170C40" w:rsidRDefault="00170C40" w:rsidP="00170C40">
      <w:pPr>
        <w:pStyle w:val="Heading20"/>
      </w:pPr>
      <w:r w:rsidRPr="00170C40">
        <w:t>Surfaces, Sides and Bevel Polish </w:t>
      </w:r>
    </w:p>
    <w:p w:rsidR="00841FDF" w:rsidRDefault="00170C40" w:rsidP="000978D8">
      <w:pPr>
        <w:pStyle w:val="BodyText"/>
        <w:ind w:left="720"/>
      </w:pPr>
      <w:r>
        <w:t>All</w:t>
      </w:r>
      <w:r w:rsidR="00E81E8C" w:rsidRPr="00E81E8C">
        <w:t xml:space="preserve"> surfaces shall appear transparent with no grey, checks or fractures visible to the naked eye when viewed in normal room light against a black background.  Scuffs are limited to a total sum area of less than 8 square millimeters.  Scratches are limited to a total sum area of less than 4 square millimeters.</w:t>
      </w:r>
      <w:r w:rsidR="00811077">
        <w:t xml:space="preserve">  </w:t>
      </w:r>
      <w:r w:rsidR="00811077" w:rsidRPr="00811077">
        <w:t>The cross hatched bonding area on S3 and S4 shall appear transparent with no grey, scuffs or scratches visible to the naked eye when viewed in normal room light against a black background.</w:t>
      </w:r>
      <w:r w:rsidR="00060469">
        <w:t xml:space="preserve"> </w:t>
      </w:r>
    </w:p>
    <w:p w:rsidR="00BF7985" w:rsidRDefault="00BF7985" w:rsidP="004277D5">
      <w:pPr>
        <w:autoSpaceDE w:val="0"/>
        <w:autoSpaceDN w:val="0"/>
        <w:adjustRightInd w:val="0"/>
        <w:ind w:left="720"/>
      </w:pPr>
    </w:p>
    <w:p w:rsidR="00BF7985" w:rsidRDefault="00BF7985" w:rsidP="000978D8">
      <w:pPr>
        <w:autoSpaceDE w:val="0"/>
        <w:autoSpaceDN w:val="0"/>
        <w:adjustRightInd w:val="0"/>
      </w:pPr>
      <w:r w:rsidRPr="00BF7985">
        <w:rPr>
          <w:b/>
          <w:noProof/>
          <w:color w:val="000000"/>
          <w:sz w:val="24"/>
        </w:rPr>
        <w:t>Bevel</w:t>
      </w:r>
      <w:r w:rsidR="00E83EDB">
        <w:rPr>
          <w:b/>
          <w:noProof/>
          <w:color w:val="000000"/>
          <w:sz w:val="24"/>
        </w:rPr>
        <w:t xml:space="preserve"> </w:t>
      </w:r>
      <w:r w:rsidR="000978D8">
        <w:tab/>
      </w:r>
      <w:r>
        <w:t xml:space="preserve">Bevel for safety per </w:t>
      </w:r>
      <w:r w:rsidR="007241A4">
        <w:t>LIGO-D080658</w:t>
      </w:r>
    </w:p>
    <w:p w:rsidR="00A525EE" w:rsidRDefault="00A525EE" w:rsidP="00A525EE">
      <w:pPr>
        <w:pStyle w:val="Default"/>
        <w:spacing w:before="240" w:after="60"/>
        <w:rPr>
          <w:rFonts w:ascii="Times New Roman" w:hAnsi="Times New Roman" w:cs="Times New Roman"/>
          <w:b/>
          <w:bCs/>
          <w:color w:val="auto"/>
        </w:rPr>
      </w:pPr>
    </w:p>
    <w:p w:rsidR="00A525EE" w:rsidRPr="00A525EE" w:rsidRDefault="00A525EE" w:rsidP="00A525EE">
      <w:pPr>
        <w:pStyle w:val="Default"/>
        <w:spacing w:before="240" w:after="60"/>
        <w:rPr>
          <w:rFonts w:ascii="Times New Roman" w:hAnsi="Times New Roman" w:cs="Times New Roman"/>
          <w:b/>
          <w:bCs/>
          <w:color w:val="auto"/>
        </w:rPr>
      </w:pPr>
      <w:r w:rsidRPr="00A525EE">
        <w:rPr>
          <w:rFonts w:ascii="Times New Roman" w:hAnsi="Times New Roman" w:cs="Times New Roman"/>
          <w:b/>
          <w:bCs/>
          <w:color w:val="auto"/>
        </w:rPr>
        <w:lastRenderedPageBreak/>
        <w:t>Serial Number</w:t>
      </w:r>
    </w:p>
    <w:p w:rsidR="00776AEB" w:rsidRPr="00A525EE" w:rsidRDefault="00A525EE" w:rsidP="000C6D2F">
      <w:pPr>
        <w:pStyle w:val="Default"/>
        <w:spacing w:after="120"/>
        <w:ind w:left="720"/>
        <w:rPr>
          <w:rFonts w:ascii="Times New Roman" w:hAnsi="Times New Roman" w:cs="Times New Roman"/>
          <w:color w:val="auto"/>
          <w:sz w:val="20"/>
          <w:szCs w:val="20"/>
        </w:rPr>
      </w:pPr>
      <w:r w:rsidRPr="00A525EE">
        <w:rPr>
          <w:rFonts w:ascii="Times New Roman" w:hAnsi="Times New Roman" w:cs="Times New Roman"/>
          <w:color w:val="auto"/>
          <w:sz w:val="20"/>
          <w:szCs w:val="20"/>
        </w:rPr>
        <w:t>Each optic will have a serial Number</w:t>
      </w:r>
      <w:r w:rsidR="0008682F">
        <w:rPr>
          <w:rFonts w:ascii="Times New Roman" w:hAnsi="Times New Roman" w:cs="Times New Roman"/>
          <w:color w:val="auto"/>
          <w:sz w:val="20"/>
          <w:szCs w:val="20"/>
        </w:rPr>
        <w:t>.</w:t>
      </w:r>
      <w:r w:rsidRPr="00A525EE">
        <w:rPr>
          <w:rFonts w:ascii="Times New Roman" w:hAnsi="Times New Roman" w:cs="Times New Roman"/>
          <w:color w:val="auto"/>
          <w:sz w:val="20"/>
          <w:szCs w:val="20"/>
        </w:rPr>
        <w:t xml:space="preserve"> “</w:t>
      </w:r>
      <w:r w:rsidR="000C6D2F">
        <w:rPr>
          <w:rFonts w:ascii="Times New Roman" w:hAnsi="Times New Roman" w:cs="Times New Roman"/>
          <w:color w:val="auto"/>
          <w:sz w:val="20"/>
          <w:szCs w:val="20"/>
        </w:rPr>
        <w:t>E</w:t>
      </w:r>
      <w:r w:rsidRPr="00A525EE">
        <w:rPr>
          <w:rFonts w:ascii="Times New Roman" w:hAnsi="Times New Roman" w:cs="Times New Roman"/>
          <w:color w:val="auto"/>
          <w:sz w:val="20"/>
          <w:szCs w:val="20"/>
        </w:rPr>
        <w:t>TMXX” shall be shall be etched, ground or sandblasted on the barrel of the optic per D08065</w:t>
      </w:r>
      <w:r w:rsidR="000C6D2F">
        <w:rPr>
          <w:rFonts w:ascii="Times New Roman" w:hAnsi="Times New Roman" w:cs="Times New Roman"/>
          <w:color w:val="auto"/>
          <w:sz w:val="20"/>
          <w:szCs w:val="20"/>
        </w:rPr>
        <w:t>8</w:t>
      </w:r>
      <w:r w:rsidRPr="00A525EE">
        <w:rPr>
          <w:rFonts w:ascii="Times New Roman" w:hAnsi="Times New Roman" w:cs="Times New Roman"/>
          <w:color w:val="auto"/>
          <w:sz w:val="20"/>
          <w:szCs w:val="20"/>
        </w:rPr>
        <w:t xml:space="preserve"> where XX is incremental and the starting number </w:t>
      </w:r>
      <w:r w:rsidR="0008682F">
        <w:rPr>
          <w:rFonts w:ascii="Times New Roman" w:hAnsi="Times New Roman" w:cs="Times New Roman"/>
          <w:color w:val="auto"/>
          <w:sz w:val="20"/>
          <w:szCs w:val="20"/>
        </w:rPr>
        <w:t xml:space="preserve">is </w:t>
      </w:r>
      <w:r w:rsidRPr="00A525EE">
        <w:rPr>
          <w:rFonts w:ascii="Times New Roman" w:hAnsi="Times New Roman" w:cs="Times New Roman"/>
          <w:color w:val="auto"/>
          <w:sz w:val="20"/>
          <w:szCs w:val="20"/>
        </w:rPr>
        <w:t xml:space="preserve">supplied with </w:t>
      </w:r>
      <w:r w:rsidR="0008682F">
        <w:rPr>
          <w:rFonts w:ascii="Times New Roman" w:hAnsi="Times New Roman" w:cs="Times New Roman"/>
          <w:color w:val="auto"/>
          <w:sz w:val="20"/>
          <w:szCs w:val="20"/>
        </w:rPr>
        <w:t xml:space="preserve">the </w:t>
      </w:r>
      <w:r w:rsidRPr="00A525EE">
        <w:rPr>
          <w:rFonts w:ascii="Times New Roman" w:hAnsi="Times New Roman" w:cs="Times New Roman"/>
          <w:color w:val="auto"/>
          <w:sz w:val="20"/>
          <w:szCs w:val="20"/>
        </w:rPr>
        <w:t>contract.</w:t>
      </w:r>
    </w:p>
    <w:p w:rsidR="00475593" w:rsidRDefault="00475593" w:rsidP="00475593">
      <w:pPr>
        <w:pStyle w:val="Default"/>
        <w:spacing w:before="240" w:after="60"/>
        <w:rPr>
          <w:rFonts w:ascii="Times New Roman" w:hAnsi="Times New Roman" w:cs="Times New Roman"/>
          <w:color w:val="auto"/>
        </w:rPr>
      </w:pPr>
      <w:r>
        <w:rPr>
          <w:rFonts w:ascii="Times New Roman" w:hAnsi="Times New Roman" w:cs="Times New Roman"/>
          <w:b/>
          <w:bCs/>
          <w:color w:val="auto"/>
        </w:rPr>
        <w:t xml:space="preserve">Scratches, Sleeks and Point defects </w:t>
      </w:r>
    </w:p>
    <w:p w:rsidR="00475593" w:rsidRDefault="00475593" w:rsidP="00475593">
      <w:pPr>
        <w:pStyle w:val="Default"/>
        <w:spacing w:after="120"/>
        <w:ind w:left="720"/>
        <w:rPr>
          <w:rFonts w:ascii="Times New Roman" w:hAnsi="Times New Roman" w:cs="Times New Roman"/>
          <w:color w:val="auto"/>
          <w:sz w:val="20"/>
          <w:szCs w:val="20"/>
        </w:rPr>
      </w:pPr>
      <w:r>
        <w:rPr>
          <w:rFonts w:ascii="Times New Roman" w:hAnsi="Times New Roman" w:cs="Times New Roman"/>
          <w:color w:val="auto"/>
          <w:sz w:val="20"/>
          <w:szCs w:val="20"/>
        </w:rPr>
        <w:t xml:space="preserve">Point defects of radius greater than 25 micrometers are treated like scratches for the purpose of this specification.  </w:t>
      </w:r>
    </w:p>
    <w:p w:rsidR="00475593" w:rsidRDefault="00475593" w:rsidP="00170C40">
      <w:pPr>
        <w:pStyle w:val="Default"/>
        <w:keepNext/>
        <w:ind w:left="1166" w:hanging="1166"/>
        <w:rPr>
          <w:rFonts w:ascii="Times New Roman" w:hAnsi="Times New Roman" w:cs="Times New Roman"/>
          <w:color w:val="auto"/>
        </w:rPr>
      </w:pPr>
      <w:r>
        <w:rPr>
          <w:rFonts w:ascii="Times New Roman" w:hAnsi="Times New Roman" w:cs="Times New Roman"/>
          <w:b/>
          <w:bCs/>
          <w:color w:val="auto"/>
        </w:rPr>
        <w:t xml:space="preserve">Scratches and Sleeks, </w:t>
      </w:r>
      <w:r w:rsidR="00E34D98">
        <w:rPr>
          <w:rFonts w:ascii="Times New Roman" w:hAnsi="Times New Roman" w:cs="Times New Roman"/>
          <w:b/>
          <w:bCs/>
          <w:color w:val="auto"/>
        </w:rPr>
        <w:t>Surface</w:t>
      </w:r>
      <w:r>
        <w:rPr>
          <w:rFonts w:ascii="Times New Roman" w:hAnsi="Times New Roman" w:cs="Times New Roman"/>
          <w:b/>
          <w:bCs/>
          <w:color w:val="auto"/>
        </w:rPr>
        <w:t xml:space="preserve"> 1 </w:t>
      </w:r>
    </w:p>
    <w:p w:rsidR="00475593" w:rsidRDefault="00475593" w:rsidP="00475593">
      <w:pPr>
        <w:pStyle w:val="Default"/>
        <w:spacing w:after="120"/>
        <w:ind w:left="720"/>
        <w:rPr>
          <w:rFonts w:ascii="Times New Roman" w:hAnsi="Times New Roman" w:cs="Times New Roman"/>
          <w:color w:val="auto"/>
          <w:sz w:val="20"/>
          <w:szCs w:val="20"/>
        </w:rPr>
      </w:pPr>
      <w:r>
        <w:rPr>
          <w:rFonts w:ascii="Times New Roman" w:hAnsi="Times New Roman" w:cs="Times New Roman"/>
          <w:color w:val="auto"/>
          <w:sz w:val="20"/>
          <w:szCs w:val="20"/>
        </w:rPr>
        <w:t>The total area of scratches and sleeks within the central 1</w:t>
      </w:r>
      <w:r w:rsidR="00D8406B">
        <w:rPr>
          <w:rFonts w:ascii="Times New Roman" w:hAnsi="Times New Roman" w:cs="Times New Roman"/>
          <w:color w:val="auto"/>
          <w:sz w:val="20"/>
          <w:szCs w:val="20"/>
        </w:rPr>
        <w:t>20 mm diameter shall not exceed</w:t>
      </w:r>
      <w:r>
        <w:rPr>
          <w:rFonts w:ascii="Times New Roman" w:hAnsi="Times New Roman" w:cs="Times New Roman"/>
          <w:color w:val="auto"/>
          <w:sz w:val="20"/>
          <w:szCs w:val="20"/>
        </w:rPr>
        <w:t xml:space="preserve"> 20 X 10</w:t>
      </w:r>
      <w:r>
        <w:rPr>
          <w:rFonts w:ascii="Times New Roman" w:hAnsi="Times New Roman" w:cs="Times New Roman"/>
          <w:color w:val="auto"/>
          <w:position w:val="8"/>
          <w:sz w:val="20"/>
          <w:szCs w:val="20"/>
          <w:vertAlign w:val="superscript"/>
        </w:rPr>
        <w:t>3</w:t>
      </w:r>
      <w:r>
        <w:rPr>
          <w:rFonts w:ascii="Times New Roman" w:hAnsi="Times New Roman" w:cs="Times New Roman"/>
          <w:color w:val="auto"/>
          <w:sz w:val="20"/>
          <w:szCs w:val="20"/>
        </w:rPr>
        <w:t xml:space="preserve"> square micrometers (width times length.)   </w:t>
      </w:r>
    </w:p>
    <w:p w:rsidR="00475593" w:rsidRDefault="00475593" w:rsidP="00475593">
      <w:pPr>
        <w:pStyle w:val="Default"/>
        <w:spacing w:after="120"/>
        <w:ind w:left="720"/>
        <w:rPr>
          <w:rFonts w:ascii="Times New Roman" w:hAnsi="Times New Roman" w:cs="Times New Roman"/>
          <w:color w:val="auto"/>
          <w:sz w:val="20"/>
          <w:szCs w:val="20"/>
        </w:rPr>
      </w:pPr>
      <w:r>
        <w:rPr>
          <w:rFonts w:ascii="Times New Roman" w:hAnsi="Times New Roman" w:cs="Times New Roman"/>
          <w:color w:val="auto"/>
          <w:sz w:val="20"/>
          <w:szCs w:val="20"/>
        </w:rPr>
        <w:t xml:space="preserve">The total area of scratches and sleeks </w:t>
      </w:r>
      <w:r w:rsidR="00967BAF">
        <w:rPr>
          <w:rFonts w:ascii="Times New Roman" w:hAnsi="Times New Roman" w:cs="Times New Roman"/>
          <w:color w:val="auto"/>
          <w:sz w:val="20"/>
          <w:szCs w:val="20"/>
        </w:rPr>
        <w:t>inside 300</w:t>
      </w:r>
      <w:r w:rsidR="00D90BE7">
        <w:rPr>
          <w:rFonts w:ascii="Times New Roman" w:hAnsi="Times New Roman" w:cs="Times New Roman"/>
          <w:color w:val="auto"/>
          <w:sz w:val="20"/>
          <w:szCs w:val="20"/>
        </w:rPr>
        <w:t xml:space="preserve"> </w:t>
      </w:r>
      <w:r w:rsidR="00967BAF">
        <w:rPr>
          <w:rFonts w:ascii="Times New Roman" w:hAnsi="Times New Roman" w:cs="Times New Roman"/>
          <w:color w:val="auto"/>
          <w:sz w:val="20"/>
          <w:szCs w:val="20"/>
        </w:rPr>
        <w:t xml:space="preserve">mm and </w:t>
      </w:r>
      <w:r>
        <w:rPr>
          <w:rFonts w:ascii="Times New Roman" w:hAnsi="Times New Roman" w:cs="Times New Roman"/>
          <w:color w:val="auto"/>
          <w:sz w:val="20"/>
          <w:szCs w:val="20"/>
        </w:rPr>
        <w:t>outside the central 1</w:t>
      </w:r>
      <w:r w:rsidR="00D8406B">
        <w:rPr>
          <w:rFonts w:ascii="Times New Roman" w:hAnsi="Times New Roman" w:cs="Times New Roman"/>
          <w:color w:val="auto"/>
          <w:sz w:val="20"/>
          <w:szCs w:val="20"/>
        </w:rPr>
        <w:t>20 mm diameter shall not exceed</w:t>
      </w:r>
      <w:r>
        <w:rPr>
          <w:rFonts w:ascii="Times New Roman" w:hAnsi="Times New Roman" w:cs="Times New Roman"/>
          <w:color w:val="auto"/>
          <w:sz w:val="20"/>
          <w:szCs w:val="20"/>
        </w:rPr>
        <w:t xml:space="preserve"> 500 X 10</w:t>
      </w:r>
      <w:r>
        <w:rPr>
          <w:rFonts w:ascii="Times New Roman" w:hAnsi="Times New Roman" w:cs="Times New Roman"/>
          <w:color w:val="auto"/>
          <w:position w:val="8"/>
          <w:sz w:val="20"/>
          <w:szCs w:val="20"/>
          <w:vertAlign w:val="superscript"/>
        </w:rPr>
        <w:t>3</w:t>
      </w:r>
      <w:r>
        <w:rPr>
          <w:rFonts w:ascii="Times New Roman" w:hAnsi="Times New Roman" w:cs="Times New Roman"/>
          <w:color w:val="auto"/>
          <w:sz w:val="20"/>
          <w:szCs w:val="20"/>
        </w:rPr>
        <w:t xml:space="preserve"> square micrometers (width times length.)   </w:t>
      </w:r>
    </w:p>
    <w:p w:rsidR="00475593" w:rsidRDefault="00475593" w:rsidP="00475593">
      <w:pPr>
        <w:pStyle w:val="Default"/>
        <w:ind w:left="1160" w:hanging="1160"/>
        <w:rPr>
          <w:rFonts w:ascii="Times New Roman" w:hAnsi="Times New Roman" w:cs="Times New Roman"/>
          <w:color w:val="auto"/>
        </w:rPr>
      </w:pPr>
      <w:r>
        <w:rPr>
          <w:rFonts w:ascii="Times New Roman" w:hAnsi="Times New Roman" w:cs="Times New Roman"/>
          <w:b/>
          <w:bCs/>
          <w:color w:val="auto"/>
        </w:rPr>
        <w:t xml:space="preserve">Scratches and Sleeks, </w:t>
      </w:r>
      <w:r w:rsidR="00E34D98">
        <w:rPr>
          <w:rFonts w:ascii="Times New Roman" w:hAnsi="Times New Roman" w:cs="Times New Roman"/>
          <w:b/>
          <w:bCs/>
          <w:color w:val="auto"/>
        </w:rPr>
        <w:t>Surface</w:t>
      </w:r>
      <w:r>
        <w:rPr>
          <w:rFonts w:ascii="Times New Roman" w:hAnsi="Times New Roman" w:cs="Times New Roman"/>
          <w:b/>
          <w:bCs/>
          <w:color w:val="auto"/>
        </w:rPr>
        <w:t xml:space="preserve"> 2 </w:t>
      </w:r>
    </w:p>
    <w:p w:rsidR="00475593" w:rsidRDefault="00475593" w:rsidP="00475593">
      <w:pPr>
        <w:pStyle w:val="Default"/>
        <w:spacing w:after="120"/>
        <w:ind w:left="720"/>
        <w:rPr>
          <w:rFonts w:ascii="Times New Roman" w:hAnsi="Times New Roman" w:cs="Times New Roman"/>
          <w:color w:val="auto"/>
          <w:sz w:val="20"/>
          <w:szCs w:val="20"/>
        </w:rPr>
      </w:pPr>
      <w:r>
        <w:rPr>
          <w:rFonts w:ascii="Times New Roman" w:hAnsi="Times New Roman" w:cs="Times New Roman"/>
          <w:color w:val="auto"/>
          <w:sz w:val="20"/>
          <w:szCs w:val="20"/>
        </w:rPr>
        <w:t xml:space="preserve">The total area of scratches and sleeks within the central 120 </w:t>
      </w:r>
      <w:r w:rsidR="00D8406B">
        <w:rPr>
          <w:rFonts w:ascii="Times New Roman" w:hAnsi="Times New Roman" w:cs="Times New Roman"/>
          <w:color w:val="auto"/>
          <w:sz w:val="20"/>
          <w:szCs w:val="20"/>
        </w:rPr>
        <w:t>mm diameter shall not exceed</w:t>
      </w:r>
      <w:r w:rsidR="002408C0">
        <w:rPr>
          <w:rFonts w:ascii="Times New Roman" w:hAnsi="Times New Roman" w:cs="Times New Roman"/>
          <w:color w:val="auto"/>
          <w:sz w:val="20"/>
          <w:szCs w:val="20"/>
        </w:rPr>
        <w:t xml:space="preserve"> </w:t>
      </w:r>
      <w:r w:rsidR="001C5DA7">
        <w:rPr>
          <w:rFonts w:ascii="Times New Roman" w:hAnsi="Times New Roman" w:cs="Times New Roman"/>
          <w:color w:val="auto"/>
          <w:sz w:val="20"/>
          <w:szCs w:val="20"/>
        </w:rPr>
        <w:t>100</w:t>
      </w:r>
      <w:r w:rsidR="002408C0">
        <w:rPr>
          <w:rFonts w:ascii="Times New Roman" w:hAnsi="Times New Roman" w:cs="Times New Roman"/>
          <w:color w:val="auto"/>
          <w:sz w:val="20"/>
          <w:szCs w:val="20"/>
        </w:rPr>
        <w:t>0</w:t>
      </w:r>
      <w:r>
        <w:rPr>
          <w:rFonts w:ascii="Times New Roman" w:hAnsi="Times New Roman" w:cs="Times New Roman"/>
          <w:color w:val="auto"/>
          <w:sz w:val="20"/>
          <w:szCs w:val="20"/>
        </w:rPr>
        <w:t xml:space="preserve"> X 10</w:t>
      </w:r>
      <w:r w:rsidR="002408C0">
        <w:rPr>
          <w:rFonts w:ascii="Times New Roman" w:hAnsi="Times New Roman" w:cs="Times New Roman"/>
          <w:color w:val="auto"/>
          <w:position w:val="8"/>
          <w:sz w:val="20"/>
          <w:szCs w:val="20"/>
          <w:vertAlign w:val="superscript"/>
        </w:rPr>
        <w:t>3</w:t>
      </w:r>
      <w:r>
        <w:rPr>
          <w:rFonts w:ascii="Times New Roman" w:hAnsi="Times New Roman" w:cs="Times New Roman"/>
          <w:color w:val="auto"/>
          <w:sz w:val="20"/>
          <w:szCs w:val="20"/>
        </w:rPr>
        <w:t xml:space="preserve"> square micrometers (width times leng</w:t>
      </w:r>
      <w:r w:rsidR="00D8406B">
        <w:rPr>
          <w:rFonts w:ascii="Times New Roman" w:hAnsi="Times New Roman" w:cs="Times New Roman"/>
          <w:color w:val="auto"/>
          <w:sz w:val="20"/>
          <w:szCs w:val="20"/>
        </w:rPr>
        <w:t xml:space="preserve">th.)  </w:t>
      </w:r>
    </w:p>
    <w:p w:rsidR="00475593" w:rsidRDefault="00475593" w:rsidP="00475593">
      <w:pPr>
        <w:pStyle w:val="Default"/>
        <w:ind w:left="1160" w:hanging="1160"/>
        <w:rPr>
          <w:rFonts w:ascii="Times New Roman" w:hAnsi="Times New Roman" w:cs="Times New Roman"/>
          <w:color w:val="auto"/>
        </w:rPr>
      </w:pPr>
      <w:r>
        <w:rPr>
          <w:rFonts w:ascii="Times New Roman" w:hAnsi="Times New Roman" w:cs="Times New Roman"/>
          <w:b/>
          <w:bCs/>
          <w:color w:val="auto"/>
        </w:rPr>
        <w:t xml:space="preserve">Point Defects, </w:t>
      </w:r>
      <w:r w:rsidR="00E34D98">
        <w:rPr>
          <w:rFonts w:ascii="Times New Roman" w:hAnsi="Times New Roman" w:cs="Times New Roman"/>
          <w:b/>
          <w:bCs/>
          <w:color w:val="auto"/>
        </w:rPr>
        <w:t>Surface</w:t>
      </w:r>
      <w:r>
        <w:rPr>
          <w:rFonts w:ascii="Times New Roman" w:hAnsi="Times New Roman" w:cs="Times New Roman"/>
          <w:b/>
          <w:bCs/>
          <w:color w:val="auto"/>
        </w:rPr>
        <w:t xml:space="preserve"> 1</w:t>
      </w:r>
      <w:r>
        <w:rPr>
          <w:rFonts w:ascii="Times New Roman" w:hAnsi="Times New Roman" w:cs="Times New Roman"/>
          <w:color w:val="auto"/>
        </w:rPr>
        <w:t xml:space="preserve"> </w:t>
      </w:r>
    </w:p>
    <w:p w:rsidR="00475593" w:rsidRDefault="00475593" w:rsidP="00695085">
      <w:pPr>
        <w:pStyle w:val="Default"/>
        <w:keepNext/>
        <w:spacing w:after="120"/>
        <w:ind w:left="720"/>
        <w:rPr>
          <w:rFonts w:ascii="Times New Roman" w:hAnsi="Times New Roman" w:cs="Times New Roman"/>
          <w:color w:val="auto"/>
          <w:sz w:val="20"/>
          <w:szCs w:val="20"/>
        </w:rPr>
      </w:pPr>
      <w:r>
        <w:rPr>
          <w:rFonts w:ascii="Times New Roman" w:hAnsi="Times New Roman" w:cs="Times New Roman"/>
          <w:color w:val="auto"/>
          <w:sz w:val="20"/>
          <w:szCs w:val="20"/>
        </w:rPr>
        <w:t xml:space="preserve">There shall be no more than </w:t>
      </w:r>
      <w:r w:rsidR="001C5DA7">
        <w:rPr>
          <w:rFonts w:ascii="Times New Roman" w:hAnsi="Times New Roman" w:cs="Times New Roman"/>
          <w:color w:val="auto"/>
          <w:sz w:val="20"/>
          <w:szCs w:val="20"/>
        </w:rPr>
        <w:t>1</w:t>
      </w:r>
      <w:r>
        <w:rPr>
          <w:rFonts w:ascii="Times New Roman" w:hAnsi="Times New Roman" w:cs="Times New Roman"/>
          <w:color w:val="auto"/>
          <w:sz w:val="20"/>
          <w:szCs w:val="20"/>
        </w:rPr>
        <w:t>0 point defects</w:t>
      </w:r>
      <w:r w:rsidR="007E7FD0">
        <w:rPr>
          <w:rFonts w:ascii="Times New Roman" w:hAnsi="Times New Roman" w:cs="Times New Roman"/>
          <w:color w:val="auto"/>
          <w:sz w:val="20"/>
          <w:szCs w:val="20"/>
        </w:rPr>
        <w:t xml:space="preserve"> of radius </w:t>
      </w:r>
      <w:r w:rsidR="00695085">
        <w:rPr>
          <w:rFonts w:ascii="Times New Roman" w:hAnsi="Times New Roman" w:cs="Times New Roman"/>
          <w:color w:val="auto"/>
          <w:sz w:val="20"/>
          <w:szCs w:val="20"/>
        </w:rPr>
        <w:t>greater than</w:t>
      </w:r>
      <w:r w:rsidR="007E7FD0">
        <w:rPr>
          <w:rFonts w:ascii="Times New Roman" w:hAnsi="Times New Roman" w:cs="Times New Roman"/>
          <w:color w:val="auto"/>
          <w:sz w:val="20"/>
          <w:szCs w:val="20"/>
        </w:rPr>
        <w:t xml:space="preserve"> 2 </w:t>
      </w:r>
      <w:r w:rsidR="007E7FD0" w:rsidRPr="007E7FD0">
        <w:rPr>
          <w:rFonts w:ascii="Symbol" w:hAnsi="Symbol" w:cs="Times New Roman"/>
          <w:color w:val="auto"/>
          <w:sz w:val="20"/>
          <w:szCs w:val="20"/>
        </w:rPr>
        <w:t></w:t>
      </w:r>
      <w:r w:rsidR="007E7FD0">
        <w:rPr>
          <w:rFonts w:ascii="Times New Roman" w:hAnsi="Times New Roman" w:cs="Times New Roman"/>
          <w:color w:val="auto"/>
          <w:sz w:val="20"/>
          <w:szCs w:val="20"/>
        </w:rPr>
        <w:t>m</w:t>
      </w:r>
      <w:r>
        <w:rPr>
          <w:rFonts w:ascii="Times New Roman" w:hAnsi="Times New Roman" w:cs="Times New Roman"/>
          <w:color w:val="auto"/>
          <w:sz w:val="20"/>
          <w:szCs w:val="20"/>
        </w:rPr>
        <w:t xml:space="preserve"> within the central 120 mm diameter</w:t>
      </w:r>
      <w:r w:rsidR="007E7FD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There shall be no more than 100 point defects</w:t>
      </w:r>
      <w:r w:rsidR="007E7FD0">
        <w:rPr>
          <w:rFonts w:ascii="Times New Roman" w:hAnsi="Times New Roman" w:cs="Times New Roman"/>
          <w:color w:val="auto"/>
          <w:sz w:val="20"/>
          <w:szCs w:val="20"/>
        </w:rPr>
        <w:t xml:space="preserve"> of radius </w:t>
      </w:r>
      <w:r w:rsidR="00695085">
        <w:rPr>
          <w:rFonts w:ascii="Times New Roman" w:hAnsi="Times New Roman" w:cs="Times New Roman"/>
          <w:color w:val="auto"/>
          <w:sz w:val="20"/>
          <w:szCs w:val="20"/>
        </w:rPr>
        <w:t>greater than</w:t>
      </w:r>
      <w:r w:rsidR="007E7FD0">
        <w:rPr>
          <w:rFonts w:ascii="Times New Roman" w:hAnsi="Times New Roman" w:cs="Times New Roman"/>
          <w:color w:val="auto"/>
          <w:sz w:val="20"/>
          <w:szCs w:val="20"/>
        </w:rPr>
        <w:t xml:space="preserve"> 2 </w:t>
      </w:r>
      <w:r w:rsidR="007E7FD0" w:rsidRPr="007E7FD0">
        <w:rPr>
          <w:rFonts w:ascii="Symbol" w:hAnsi="Symbol" w:cs="Times New Roman"/>
          <w:color w:val="auto"/>
          <w:sz w:val="20"/>
          <w:szCs w:val="20"/>
        </w:rPr>
        <w:t></w:t>
      </w:r>
      <w:r w:rsidR="007E7FD0">
        <w:rPr>
          <w:rFonts w:ascii="Times New Roman" w:hAnsi="Times New Roman" w:cs="Times New Roman"/>
          <w:color w:val="auto"/>
          <w:sz w:val="20"/>
          <w:szCs w:val="20"/>
        </w:rPr>
        <w:t xml:space="preserve">m </w:t>
      </w:r>
      <w:r>
        <w:rPr>
          <w:rFonts w:ascii="Times New Roman" w:hAnsi="Times New Roman" w:cs="Times New Roman"/>
          <w:color w:val="auto"/>
          <w:sz w:val="20"/>
          <w:szCs w:val="20"/>
        </w:rPr>
        <w:t>on the entire surface</w:t>
      </w:r>
      <w:r w:rsidR="00967BAF">
        <w:rPr>
          <w:rFonts w:ascii="Times New Roman" w:hAnsi="Times New Roman" w:cs="Times New Roman"/>
          <w:color w:val="auto"/>
          <w:sz w:val="20"/>
          <w:szCs w:val="20"/>
        </w:rPr>
        <w:t>, inspected out to 300mm diameter</w:t>
      </w:r>
      <w:r w:rsidR="00D8406B">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695085">
        <w:rPr>
          <w:rFonts w:ascii="Times New Roman" w:hAnsi="Times New Roman" w:cs="Times New Roman"/>
          <w:color w:val="auto"/>
          <w:sz w:val="20"/>
          <w:szCs w:val="20"/>
        </w:rPr>
        <w:t xml:space="preserve">Average density of defects less than </w:t>
      </w:r>
      <w:r w:rsidR="007E7FD0">
        <w:rPr>
          <w:rFonts w:ascii="Times New Roman" w:hAnsi="Times New Roman" w:cs="Times New Roman"/>
          <w:color w:val="auto"/>
          <w:sz w:val="20"/>
          <w:szCs w:val="20"/>
        </w:rPr>
        <w:t>2</w:t>
      </w:r>
      <w:r w:rsidR="007E7FD0" w:rsidRPr="007E7FD0">
        <w:rPr>
          <w:rFonts w:ascii="Symbol" w:hAnsi="Symbol" w:cs="Times New Roman"/>
          <w:color w:val="auto"/>
          <w:sz w:val="20"/>
          <w:szCs w:val="20"/>
        </w:rPr>
        <w:t></w:t>
      </w:r>
      <w:r w:rsidR="007E7FD0" w:rsidRPr="007E7FD0">
        <w:rPr>
          <w:rFonts w:ascii="Symbol" w:hAnsi="Symbol" w:cs="Times New Roman"/>
          <w:color w:val="auto"/>
          <w:sz w:val="20"/>
          <w:szCs w:val="20"/>
        </w:rPr>
        <w:t></w:t>
      </w:r>
      <w:r w:rsidR="007E7FD0">
        <w:rPr>
          <w:rFonts w:ascii="Times New Roman" w:hAnsi="Times New Roman" w:cs="Times New Roman"/>
          <w:color w:val="auto"/>
          <w:sz w:val="20"/>
          <w:szCs w:val="20"/>
        </w:rPr>
        <w:t xml:space="preserve">m </w:t>
      </w:r>
      <w:r w:rsidR="00384B40">
        <w:rPr>
          <w:rFonts w:ascii="Times New Roman" w:hAnsi="Times New Roman" w:cs="Times New Roman"/>
          <w:color w:val="auto"/>
          <w:sz w:val="20"/>
          <w:szCs w:val="20"/>
        </w:rPr>
        <w:t>radius must be less than or equal to 1 per 4</w:t>
      </w:r>
      <w:r w:rsidR="00060469">
        <w:rPr>
          <w:rFonts w:ascii="Times New Roman" w:hAnsi="Times New Roman" w:cs="Times New Roman"/>
          <w:color w:val="auto"/>
          <w:sz w:val="20"/>
          <w:szCs w:val="20"/>
        </w:rPr>
        <w:t xml:space="preserve"> </w:t>
      </w:r>
      <w:r w:rsidR="007E7FD0">
        <w:rPr>
          <w:rFonts w:ascii="Times New Roman" w:hAnsi="Times New Roman" w:cs="Times New Roman"/>
          <w:color w:val="auto"/>
          <w:sz w:val="20"/>
          <w:szCs w:val="20"/>
        </w:rPr>
        <w:t>mm</w:t>
      </w:r>
      <w:r w:rsidR="007E7FD0" w:rsidRPr="007E7FD0">
        <w:rPr>
          <w:rFonts w:ascii="Times New Roman" w:hAnsi="Times New Roman" w:cs="Times New Roman"/>
          <w:color w:val="auto"/>
          <w:sz w:val="20"/>
          <w:szCs w:val="20"/>
          <w:vertAlign w:val="superscript"/>
        </w:rPr>
        <w:t>2</w:t>
      </w:r>
    </w:p>
    <w:p w:rsidR="00475593" w:rsidRDefault="00475593" w:rsidP="00475593">
      <w:pPr>
        <w:pStyle w:val="Default"/>
        <w:ind w:left="1160" w:hanging="1160"/>
        <w:rPr>
          <w:rFonts w:ascii="Times New Roman" w:hAnsi="Times New Roman" w:cs="Times New Roman"/>
          <w:color w:val="auto"/>
        </w:rPr>
      </w:pPr>
      <w:r>
        <w:rPr>
          <w:rFonts w:ascii="Times New Roman" w:hAnsi="Times New Roman" w:cs="Times New Roman"/>
          <w:b/>
          <w:bCs/>
          <w:color w:val="auto"/>
        </w:rPr>
        <w:t xml:space="preserve">Point Defects, </w:t>
      </w:r>
      <w:r w:rsidR="00E34D98">
        <w:rPr>
          <w:rFonts w:ascii="Times New Roman" w:hAnsi="Times New Roman" w:cs="Times New Roman"/>
          <w:b/>
          <w:bCs/>
          <w:color w:val="auto"/>
        </w:rPr>
        <w:t>Surface</w:t>
      </w:r>
      <w:r>
        <w:rPr>
          <w:rFonts w:ascii="Times New Roman" w:hAnsi="Times New Roman" w:cs="Times New Roman"/>
          <w:b/>
          <w:bCs/>
          <w:color w:val="auto"/>
        </w:rPr>
        <w:t xml:space="preserve"> 2</w:t>
      </w:r>
      <w:r>
        <w:rPr>
          <w:rFonts w:ascii="Times New Roman" w:hAnsi="Times New Roman" w:cs="Times New Roman"/>
          <w:color w:val="auto"/>
        </w:rPr>
        <w:t xml:space="preserve"> </w:t>
      </w:r>
    </w:p>
    <w:p w:rsidR="00475593" w:rsidRDefault="00475593" w:rsidP="00475593">
      <w:pPr>
        <w:pStyle w:val="Default"/>
        <w:spacing w:after="120"/>
        <w:ind w:left="720"/>
        <w:rPr>
          <w:rFonts w:ascii="Times New Roman" w:hAnsi="Times New Roman" w:cs="Times New Roman"/>
          <w:color w:val="auto"/>
          <w:sz w:val="20"/>
          <w:szCs w:val="20"/>
        </w:rPr>
      </w:pPr>
      <w:r>
        <w:rPr>
          <w:rFonts w:ascii="Times New Roman" w:hAnsi="Times New Roman" w:cs="Times New Roman"/>
          <w:color w:val="auto"/>
          <w:sz w:val="20"/>
          <w:szCs w:val="20"/>
        </w:rPr>
        <w:t xml:space="preserve">There shall be no more than 100 point defects </w:t>
      </w:r>
      <w:r w:rsidR="00751BAB">
        <w:rPr>
          <w:rFonts w:ascii="Times New Roman" w:hAnsi="Times New Roman" w:cs="Times New Roman"/>
          <w:color w:val="auto"/>
          <w:sz w:val="20"/>
          <w:szCs w:val="20"/>
        </w:rPr>
        <w:t>of radius greater than</w:t>
      </w:r>
      <w:r w:rsidR="007E7FD0">
        <w:rPr>
          <w:rFonts w:ascii="Times New Roman" w:hAnsi="Times New Roman" w:cs="Times New Roman"/>
          <w:color w:val="auto"/>
          <w:sz w:val="20"/>
          <w:szCs w:val="20"/>
        </w:rPr>
        <w:t xml:space="preserve"> 2 </w:t>
      </w:r>
      <w:r w:rsidR="007E7FD0" w:rsidRPr="007E7FD0">
        <w:rPr>
          <w:rFonts w:ascii="Symbol" w:hAnsi="Symbol" w:cs="Times New Roman"/>
          <w:color w:val="auto"/>
          <w:sz w:val="20"/>
          <w:szCs w:val="20"/>
        </w:rPr>
        <w:t></w:t>
      </w:r>
      <w:r w:rsidR="007E7FD0">
        <w:rPr>
          <w:rFonts w:ascii="Times New Roman" w:hAnsi="Times New Roman" w:cs="Times New Roman"/>
          <w:color w:val="auto"/>
          <w:sz w:val="20"/>
          <w:szCs w:val="20"/>
        </w:rPr>
        <w:t xml:space="preserve">m </w:t>
      </w:r>
      <w:r>
        <w:rPr>
          <w:rFonts w:ascii="Times New Roman" w:hAnsi="Times New Roman" w:cs="Times New Roman"/>
          <w:color w:val="auto"/>
          <w:sz w:val="20"/>
          <w:szCs w:val="20"/>
        </w:rPr>
        <w:t xml:space="preserve">within the central 120 mm diameter  </w:t>
      </w:r>
    </w:p>
    <w:p w:rsidR="00A33560" w:rsidRDefault="00A33560" w:rsidP="00475593">
      <w:pPr>
        <w:pStyle w:val="Default"/>
        <w:spacing w:after="120"/>
        <w:ind w:left="720"/>
        <w:rPr>
          <w:rFonts w:ascii="Times New Roman" w:hAnsi="Times New Roman" w:cs="Times New Roman"/>
          <w:color w:val="auto"/>
          <w:sz w:val="20"/>
          <w:szCs w:val="20"/>
        </w:rPr>
      </w:pPr>
    </w:p>
    <w:p w:rsidR="00475593" w:rsidRDefault="00475593" w:rsidP="00475593">
      <w:pPr>
        <w:pStyle w:val="Default"/>
        <w:ind w:left="1160" w:hanging="1160"/>
        <w:rPr>
          <w:rFonts w:ascii="Times New Roman" w:hAnsi="Times New Roman" w:cs="Times New Roman"/>
          <w:color w:val="auto"/>
        </w:rPr>
      </w:pPr>
      <w:r>
        <w:rPr>
          <w:rFonts w:ascii="Times New Roman" w:hAnsi="Times New Roman" w:cs="Times New Roman"/>
          <w:b/>
          <w:bCs/>
          <w:color w:val="auto"/>
        </w:rPr>
        <w:t>Scratch and Point Defect Inspection Method</w:t>
      </w:r>
      <w:r>
        <w:rPr>
          <w:rFonts w:ascii="Times New Roman" w:hAnsi="Times New Roman" w:cs="Times New Roman"/>
          <w:color w:val="auto"/>
        </w:rPr>
        <w:t xml:space="preserve"> </w:t>
      </w:r>
    </w:p>
    <w:p w:rsidR="00475593" w:rsidRDefault="00475593" w:rsidP="00475593">
      <w:pPr>
        <w:pStyle w:val="Default"/>
        <w:spacing w:after="120"/>
        <w:ind w:left="720"/>
        <w:rPr>
          <w:rFonts w:ascii="Times New Roman" w:hAnsi="Times New Roman" w:cs="Times New Roman"/>
          <w:color w:val="auto"/>
          <w:sz w:val="20"/>
          <w:szCs w:val="20"/>
        </w:rPr>
      </w:pPr>
      <w:r>
        <w:rPr>
          <w:rFonts w:ascii="Times New Roman" w:hAnsi="Times New Roman" w:cs="Times New Roman"/>
          <w:color w:val="auto"/>
          <w:sz w:val="20"/>
          <w:szCs w:val="20"/>
        </w:rPr>
        <w:t xml:space="preserve">1. The surface is examined visually by two observers independently. The examination is done </w:t>
      </w:r>
      <w:r w:rsidR="00FD0172">
        <w:rPr>
          <w:rFonts w:ascii="Times New Roman" w:hAnsi="Times New Roman" w:cs="Times New Roman"/>
          <w:color w:val="auto"/>
          <w:sz w:val="20"/>
          <w:szCs w:val="20"/>
        </w:rPr>
        <w:t xml:space="preserve">in a dark room, </w:t>
      </w:r>
      <w:r>
        <w:rPr>
          <w:rFonts w:ascii="Times New Roman" w:hAnsi="Times New Roman" w:cs="Times New Roman"/>
          <w:color w:val="auto"/>
          <w:sz w:val="20"/>
          <w:szCs w:val="20"/>
        </w:rPr>
        <w:t>against a dark background using a</w:t>
      </w:r>
      <w:r w:rsidR="00353619">
        <w:rPr>
          <w:rFonts w:ascii="Times New Roman" w:hAnsi="Times New Roman" w:cs="Times New Roman"/>
          <w:color w:val="auto"/>
          <w:sz w:val="20"/>
          <w:szCs w:val="20"/>
        </w:rPr>
        <w:t>n</w:t>
      </w:r>
      <w:r>
        <w:rPr>
          <w:rFonts w:ascii="Times New Roman" w:hAnsi="Times New Roman" w:cs="Times New Roman"/>
          <w:color w:val="auto"/>
          <w:sz w:val="20"/>
          <w:szCs w:val="20"/>
        </w:rPr>
        <w:t xml:space="preserve"> illumination system of at least </w:t>
      </w:r>
      <w:r w:rsidR="0044230B">
        <w:rPr>
          <w:rFonts w:ascii="Times New Roman" w:hAnsi="Times New Roman" w:cs="Times New Roman"/>
          <w:color w:val="auto"/>
          <w:sz w:val="20"/>
          <w:szCs w:val="20"/>
        </w:rPr>
        <w:t>150</w:t>
      </w:r>
      <w:r>
        <w:rPr>
          <w:rFonts w:ascii="Times New Roman" w:hAnsi="Times New Roman" w:cs="Times New Roman"/>
          <w:color w:val="auto"/>
          <w:sz w:val="20"/>
          <w:szCs w:val="20"/>
        </w:rPr>
        <w:t xml:space="preserve"> W total power. A 100% inspection of the surface is carried out. Pits and scratches down to 2 micrometers in width can be detected using this method of inspection.  Any scratches or sleeks that are detected will be measured using a calibrated eyepiece. </w:t>
      </w:r>
    </w:p>
    <w:p w:rsidR="00475593" w:rsidRDefault="00475593" w:rsidP="00FD0172">
      <w:pPr>
        <w:pStyle w:val="Default"/>
        <w:spacing w:after="120"/>
        <w:ind w:left="720"/>
        <w:rPr>
          <w:rFonts w:ascii="Times New Roman" w:hAnsi="Times New Roman" w:cs="Times New Roman"/>
          <w:color w:val="auto"/>
          <w:sz w:val="20"/>
          <w:szCs w:val="20"/>
        </w:rPr>
      </w:pPr>
      <w:r>
        <w:rPr>
          <w:rFonts w:ascii="Times New Roman" w:hAnsi="Times New Roman" w:cs="Times New Roman"/>
          <w:color w:val="auto"/>
          <w:sz w:val="20"/>
          <w:szCs w:val="20"/>
        </w:rPr>
        <w:t>2. Further inspection will be done with a minimum 6X eyeglass us</w:t>
      </w:r>
      <w:r w:rsidR="00F13F17">
        <w:rPr>
          <w:rFonts w:ascii="Times New Roman" w:hAnsi="Times New Roman" w:cs="Times New Roman"/>
          <w:color w:val="auto"/>
          <w:sz w:val="20"/>
          <w:szCs w:val="20"/>
        </w:rPr>
        <w:t>ing the same illumination condi</w:t>
      </w:r>
      <w:r>
        <w:rPr>
          <w:rFonts w:ascii="Times New Roman" w:hAnsi="Times New Roman" w:cs="Times New Roman"/>
          <w:color w:val="auto"/>
          <w:sz w:val="20"/>
          <w:szCs w:val="20"/>
        </w:rPr>
        <w:t xml:space="preserve">tions, again with two observers. Sleeks down to 0.5 micrometers wide can be detected using this method. The surface will be scanned along one or two chords from centre to edge, then at ten positions around the edge, and ten to fifteen positions near the centre.  </w:t>
      </w:r>
      <w:r w:rsidR="004224CA">
        <w:rPr>
          <w:rFonts w:ascii="Times New Roman" w:hAnsi="Times New Roman" w:cs="Times New Roman"/>
          <w:color w:val="auto"/>
          <w:sz w:val="20"/>
          <w:szCs w:val="20"/>
        </w:rPr>
        <w:t xml:space="preserve"> </w:t>
      </w:r>
    </w:p>
    <w:p w:rsidR="00A33560" w:rsidRDefault="00A33560" w:rsidP="00FD0172">
      <w:pPr>
        <w:pStyle w:val="Default"/>
        <w:spacing w:after="120"/>
        <w:ind w:left="720"/>
        <w:rPr>
          <w:rFonts w:ascii="Times New Roman" w:hAnsi="Times New Roman" w:cs="Times New Roman"/>
          <w:color w:val="auto"/>
          <w:sz w:val="20"/>
          <w:szCs w:val="20"/>
        </w:rPr>
      </w:pPr>
    </w:p>
    <w:p w:rsidR="00776AEB" w:rsidRDefault="00776AEB" w:rsidP="00475593">
      <w:pPr>
        <w:pStyle w:val="Default"/>
        <w:spacing w:before="240" w:after="60"/>
        <w:rPr>
          <w:rFonts w:ascii="Times New Roman" w:hAnsi="Times New Roman" w:cs="Times New Roman"/>
          <w:b/>
          <w:bCs/>
          <w:color w:val="auto"/>
        </w:rPr>
      </w:pPr>
    </w:p>
    <w:p w:rsidR="00776AEB" w:rsidRDefault="00776AEB" w:rsidP="00475593">
      <w:pPr>
        <w:pStyle w:val="Default"/>
        <w:spacing w:before="240" w:after="60"/>
        <w:rPr>
          <w:rFonts w:ascii="Times New Roman" w:hAnsi="Times New Roman" w:cs="Times New Roman"/>
          <w:b/>
          <w:bCs/>
          <w:color w:val="auto"/>
        </w:rPr>
      </w:pPr>
    </w:p>
    <w:p w:rsidR="00776AEB" w:rsidRDefault="00776AEB" w:rsidP="00475593">
      <w:pPr>
        <w:pStyle w:val="Default"/>
        <w:spacing w:before="240" w:after="60"/>
        <w:rPr>
          <w:rFonts w:ascii="Times New Roman" w:hAnsi="Times New Roman" w:cs="Times New Roman"/>
          <w:b/>
          <w:bCs/>
          <w:color w:val="auto"/>
        </w:rPr>
      </w:pPr>
    </w:p>
    <w:p w:rsidR="00776AEB" w:rsidRDefault="00776AEB" w:rsidP="00475593">
      <w:pPr>
        <w:pStyle w:val="Default"/>
        <w:spacing w:before="240" w:after="60"/>
        <w:rPr>
          <w:rFonts w:ascii="Times New Roman" w:hAnsi="Times New Roman" w:cs="Times New Roman"/>
          <w:b/>
          <w:bCs/>
          <w:color w:val="auto"/>
        </w:rPr>
      </w:pPr>
    </w:p>
    <w:p w:rsidR="009C2859" w:rsidRDefault="009C2859" w:rsidP="00475593">
      <w:pPr>
        <w:pStyle w:val="Default"/>
        <w:spacing w:before="240" w:after="60"/>
        <w:rPr>
          <w:rFonts w:ascii="Times New Roman" w:hAnsi="Times New Roman" w:cs="Times New Roman"/>
          <w:b/>
          <w:bCs/>
          <w:color w:val="auto"/>
        </w:rPr>
      </w:pPr>
    </w:p>
    <w:p w:rsidR="00475593" w:rsidRDefault="00475593" w:rsidP="00475593">
      <w:pPr>
        <w:pStyle w:val="Default"/>
        <w:spacing w:before="240" w:after="60"/>
        <w:rPr>
          <w:rFonts w:ascii="Times New Roman" w:hAnsi="Times New Roman" w:cs="Times New Roman"/>
          <w:color w:val="auto"/>
        </w:rPr>
      </w:pPr>
      <w:r>
        <w:rPr>
          <w:rFonts w:ascii="Times New Roman" w:hAnsi="Times New Roman" w:cs="Times New Roman"/>
          <w:b/>
          <w:bCs/>
          <w:color w:val="auto"/>
        </w:rPr>
        <w:t xml:space="preserve">Surface Figure, measured over the central </w:t>
      </w:r>
      <w:r w:rsidR="00967BAF">
        <w:rPr>
          <w:rFonts w:ascii="Times New Roman" w:hAnsi="Times New Roman" w:cs="Times New Roman"/>
          <w:b/>
          <w:bCs/>
          <w:color w:val="auto"/>
        </w:rPr>
        <w:t>16</w:t>
      </w:r>
      <w:r w:rsidR="00070D74">
        <w:rPr>
          <w:rFonts w:ascii="Times New Roman" w:hAnsi="Times New Roman" w:cs="Times New Roman"/>
          <w:b/>
          <w:bCs/>
          <w:color w:val="auto"/>
        </w:rPr>
        <w:t>0</w:t>
      </w:r>
      <w:r>
        <w:rPr>
          <w:rFonts w:ascii="Times New Roman" w:hAnsi="Times New Roman" w:cs="Times New Roman"/>
          <w:b/>
          <w:bCs/>
          <w:color w:val="auto"/>
        </w:rPr>
        <w:t xml:space="preserve"> mm diameter  </w:t>
      </w:r>
    </w:p>
    <w:p w:rsidR="00475593" w:rsidRDefault="00475593" w:rsidP="008A7FE0">
      <w:pPr>
        <w:pStyle w:val="Default"/>
        <w:spacing w:after="120"/>
        <w:ind w:left="720"/>
        <w:rPr>
          <w:rFonts w:ascii="Times New Roman" w:hAnsi="Times New Roman" w:cs="Times New Roman"/>
          <w:color w:val="auto"/>
          <w:sz w:val="20"/>
          <w:szCs w:val="20"/>
        </w:rPr>
      </w:pPr>
      <w:bookmarkStart w:id="0" w:name="OLE_LINK1"/>
      <w:bookmarkStart w:id="1" w:name="OLE_LINK2"/>
      <w:r>
        <w:rPr>
          <w:rFonts w:ascii="Times New Roman" w:hAnsi="Times New Roman" w:cs="Times New Roman"/>
          <w:b/>
          <w:bCs/>
          <w:color w:val="auto"/>
          <w:sz w:val="20"/>
          <w:szCs w:val="20"/>
        </w:rPr>
        <w:t>Surface 1:</w:t>
      </w:r>
      <w:r>
        <w:rPr>
          <w:rFonts w:ascii="Times New Roman" w:hAnsi="Times New Roman" w:cs="Times New Roman"/>
          <w:color w:val="auto"/>
          <w:sz w:val="20"/>
          <w:szCs w:val="20"/>
        </w:rPr>
        <w:t xml:space="preserve">  Spherical, concave. Radius of curvature:</w:t>
      </w:r>
      <w:r w:rsidR="00E563A5">
        <w:rPr>
          <w:rFonts w:ascii="Times New Roman" w:hAnsi="Times New Roman" w:cs="Times New Roman"/>
          <w:color w:val="auto"/>
          <w:sz w:val="20"/>
          <w:szCs w:val="20"/>
        </w:rPr>
        <w:t xml:space="preserve">  </w:t>
      </w:r>
      <w:r w:rsidR="002C0477">
        <w:rPr>
          <w:rFonts w:ascii="Times New Roman" w:hAnsi="Times New Roman" w:cs="Times New Roman"/>
          <w:color w:val="auto"/>
          <w:sz w:val="20"/>
          <w:szCs w:val="20"/>
        </w:rPr>
        <w:t>2245</w:t>
      </w:r>
      <w:r w:rsidR="00E762D8">
        <w:rPr>
          <w:rFonts w:ascii="Times New Roman" w:hAnsi="Times New Roman" w:cs="Times New Roman"/>
          <w:color w:val="auto"/>
          <w:sz w:val="20"/>
          <w:szCs w:val="20"/>
        </w:rPr>
        <w:t xml:space="preserve"> </w:t>
      </w:r>
      <w:r w:rsidR="00E563A5">
        <w:rPr>
          <w:rFonts w:ascii="Times New Roman" w:hAnsi="Times New Roman" w:cs="Times New Roman"/>
          <w:color w:val="auto"/>
          <w:sz w:val="20"/>
          <w:szCs w:val="20"/>
        </w:rPr>
        <w:t xml:space="preserve">m </w:t>
      </w:r>
      <w:r w:rsidR="008A7FE0" w:rsidRPr="008A7FE0">
        <w:rPr>
          <w:rFonts w:ascii="Times New Roman" w:hAnsi="Times New Roman" w:cs="Times New Roman"/>
          <w:color w:val="auto"/>
          <w:sz w:val="20"/>
          <w:szCs w:val="20"/>
        </w:rPr>
        <w:t>-5, +15 m absolute accuracy</w:t>
      </w:r>
      <w:r w:rsidR="008A7FE0">
        <w:rPr>
          <w:rFonts w:ascii="Times New Roman" w:hAnsi="Times New Roman" w:cs="Times New Roman"/>
          <w:color w:val="auto"/>
          <w:sz w:val="20"/>
          <w:szCs w:val="20"/>
        </w:rPr>
        <w:t xml:space="preserve"> </w:t>
      </w:r>
      <w:r w:rsidR="008A7FE0">
        <w:rPr>
          <w:rFonts w:ascii="Times New Roman" w:hAnsi="Times New Roman" w:cs="Times New Roman"/>
          <w:color w:val="auto"/>
          <w:sz w:val="20"/>
          <w:szCs w:val="20"/>
        </w:rPr>
        <w:br/>
      </w:r>
      <w:r w:rsidR="008A7FE0" w:rsidRPr="008A7FE0">
        <w:rPr>
          <w:rFonts w:ascii="Times New Roman" w:hAnsi="Times New Roman" w:cs="Times New Roman"/>
          <w:color w:val="auto"/>
          <w:sz w:val="20"/>
          <w:szCs w:val="20"/>
        </w:rPr>
        <w:t xml:space="preserve">ROC precision: R ± 3 m where 2240 m ≤ R ≤ 2260 m for all ETM optics </w:t>
      </w:r>
      <w:r>
        <w:rPr>
          <w:rFonts w:ascii="Times New Roman" w:hAnsi="Times New Roman" w:cs="Times New Roman"/>
          <w:color w:val="auto"/>
          <w:sz w:val="20"/>
          <w:szCs w:val="20"/>
        </w:rPr>
        <w:t xml:space="preserve"> </w:t>
      </w:r>
      <w:r w:rsidR="00AC5BDC">
        <w:rPr>
          <w:rFonts w:ascii="Times New Roman" w:hAnsi="Times New Roman" w:cs="Times New Roman"/>
          <w:color w:val="auto"/>
          <w:sz w:val="20"/>
          <w:szCs w:val="20"/>
        </w:rPr>
        <w:t xml:space="preserve">  </w:t>
      </w:r>
      <w:r w:rsidR="00BE4CE3">
        <w:rPr>
          <w:rFonts w:ascii="Times New Roman" w:hAnsi="Times New Roman" w:cs="Times New Roman"/>
          <w:color w:val="auto"/>
          <w:sz w:val="20"/>
          <w:szCs w:val="20"/>
        </w:rPr>
        <w:br/>
      </w:r>
      <w:r>
        <w:rPr>
          <w:rFonts w:ascii="Times New Roman" w:hAnsi="Times New Roman" w:cs="Times New Roman"/>
          <w:color w:val="auto"/>
          <w:sz w:val="20"/>
          <w:szCs w:val="20"/>
        </w:rPr>
        <w:t xml:space="preserve">   </w:t>
      </w:r>
    </w:p>
    <w:bookmarkEnd w:id="0"/>
    <w:bookmarkEnd w:id="1"/>
    <w:p w:rsidR="00C428B5" w:rsidRDefault="00E744A7" w:rsidP="00021D33">
      <w:pPr>
        <w:pStyle w:val="Default"/>
        <w:spacing w:after="120"/>
        <w:ind w:left="720"/>
        <w:rPr>
          <w:rFonts w:ascii="Times New Roman" w:hAnsi="Times New Roman" w:cs="Times New Roman"/>
          <w:bCs/>
          <w:color w:val="auto"/>
          <w:sz w:val="20"/>
          <w:szCs w:val="20"/>
        </w:rPr>
      </w:pPr>
      <w:r>
        <w:rPr>
          <w:rFonts w:ascii="Times New Roman" w:hAnsi="Times New Roman" w:cs="Times New Roman"/>
          <w:b/>
          <w:bCs/>
          <w:color w:val="auto"/>
          <w:sz w:val="20"/>
          <w:szCs w:val="20"/>
        </w:rPr>
        <w:t>Surface 2:</w:t>
      </w:r>
      <w:r>
        <w:rPr>
          <w:rFonts w:ascii="Times New Roman" w:hAnsi="Times New Roman" w:cs="Times New Roman"/>
          <w:color w:val="auto"/>
          <w:sz w:val="20"/>
          <w:szCs w:val="20"/>
        </w:rPr>
        <w:t xml:space="preserve">  </w:t>
      </w:r>
      <w:r w:rsidRPr="002D48FA">
        <w:rPr>
          <w:rFonts w:ascii="Times New Roman" w:hAnsi="Times New Roman" w:cs="Times New Roman"/>
          <w:bCs/>
          <w:color w:val="auto"/>
          <w:sz w:val="20"/>
          <w:szCs w:val="20"/>
        </w:rPr>
        <w:t xml:space="preserve">Nominally flat. </w:t>
      </w:r>
      <w:r>
        <w:rPr>
          <w:rFonts w:ascii="Times New Roman" w:hAnsi="Times New Roman" w:cs="Times New Roman"/>
          <w:bCs/>
          <w:color w:val="auto"/>
          <w:sz w:val="20"/>
          <w:szCs w:val="20"/>
        </w:rPr>
        <w:t xml:space="preserve"> </w:t>
      </w:r>
      <w:r w:rsidR="00751BAB">
        <w:rPr>
          <w:rFonts w:ascii="Times New Roman" w:hAnsi="Times New Roman" w:cs="Times New Roman"/>
          <w:bCs/>
          <w:color w:val="auto"/>
          <w:sz w:val="20"/>
          <w:szCs w:val="20"/>
        </w:rPr>
        <w:t xml:space="preserve">ROC &gt; | </w:t>
      </w:r>
      <w:r w:rsidR="009E08B6">
        <w:rPr>
          <w:rFonts w:ascii="Times New Roman" w:hAnsi="Times New Roman" w:cs="Times New Roman"/>
          <w:bCs/>
          <w:color w:val="auto"/>
          <w:sz w:val="20"/>
          <w:szCs w:val="20"/>
        </w:rPr>
        <w:t>7000</w:t>
      </w:r>
      <w:r w:rsidR="00A33560">
        <w:rPr>
          <w:rFonts w:ascii="Times New Roman" w:hAnsi="Times New Roman" w:cs="Times New Roman"/>
          <w:bCs/>
          <w:color w:val="auto"/>
          <w:sz w:val="20"/>
          <w:szCs w:val="20"/>
        </w:rPr>
        <w:t xml:space="preserve"> |</w:t>
      </w:r>
      <w:r w:rsidR="009E08B6">
        <w:rPr>
          <w:rFonts w:ascii="Times New Roman" w:hAnsi="Times New Roman" w:cs="Times New Roman"/>
          <w:bCs/>
          <w:color w:val="auto"/>
          <w:sz w:val="20"/>
          <w:szCs w:val="20"/>
        </w:rPr>
        <w:t xml:space="preserve"> m</w:t>
      </w:r>
    </w:p>
    <w:p w:rsidR="00FD0172" w:rsidRDefault="00FD0172" w:rsidP="00021D33">
      <w:pPr>
        <w:pStyle w:val="Default"/>
        <w:spacing w:after="120"/>
        <w:ind w:left="720"/>
        <w:rPr>
          <w:rFonts w:ascii="Times New Roman" w:hAnsi="Times New Roman" w:cs="Times New Roman"/>
          <w:bCs/>
          <w:color w:val="auto"/>
          <w:sz w:val="20"/>
          <w:szCs w:val="20"/>
        </w:rPr>
      </w:pPr>
    </w:p>
    <w:p w:rsidR="00475593" w:rsidRPr="00213417" w:rsidRDefault="00475593" w:rsidP="004A2E9E">
      <w:pPr>
        <w:pStyle w:val="Default"/>
        <w:keepNext/>
        <w:spacing w:after="120"/>
        <w:rPr>
          <w:rFonts w:ascii="Times New Roman" w:hAnsi="Times New Roman" w:cs="Times New Roman"/>
          <w:color w:val="auto"/>
          <w:vertAlign w:val="superscript"/>
        </w:rPr>
      </w:pPr>
      <w:r>
        <w:rPr>
          <w:rFonts w:ascii="Times New Roman" w:hAnsi="Times New Roman" w:cs="Times New Roman"/>
          <w:b/>
          <w:bCs/>
          <w:color w:val="auto"/>
        </w:rPr>
        <w:t>Surface Error, Low Spatial Frequency</w:t>
      </w:r>
      <w:r w:rsidR="00F66F40">
        <w:rPr>
          <w:rFonts w:ascii="Times New Roman" w:hAnsi="Times New Roman" w:cs="Times New Roman"/>
          <w:b/>
          <w:bCs/>
          <w:color w:val="auto"/>
        </w:rPr>
        <w:t xml:space="preserve">: measurement aperture to </w:t>
      </w:r>
      <w:bookmarkStart w:id="2" w:name="_GoBack"/>
      <w:bookmarkEnd w:id="2"/>
      <w:r w:rsidR="004D307C" w:rsidRPr="00427C1F">
        <w:rPr>
          <w:rFonts w:ascii="Times New Roman" w:hAnsi="Times New Roman" w:cs="Times New Roman"/>
          <w:b/>
          <w:bCs/>
          <w:color w:val="auto"/>
        </w:rPr>
        <w:t xml:space="preserve">1 </w:t>
      </w:r>
      <w:r w:rsidR="004D307C" w:rsidRPr="00427C1F">
        <w:rPr>
          <w:rFonts w:ascii="Times New Roman" w:hAnsi="Times New Roman" w:cs="Times New Roman"/>
          <w:b/>
          <w:color w:val="auto"/>
        </w:rPr>
        <w:t>mm</w:t>
      </w:r>
      <w:r w:rsidR="004D307C" w:rsidRPr="00427C1F">
        <w:rPr>
          <w:rFonts w:ascii="Times New Roman" w:hAnsi="Times New Roman" w:cs="Times New Roman"/>
          <w:b/>
          <w:color w:val="auto"/>
          <w:vertAlign w:val="superscript"/>
        </w:rPr>
        <w:t xml:space="preserve"> -1</w:t>
      </w:r>
    </w:p>
    <w:p w:rsidR="0041200B" w:rsidRDefault="00475593" w:rsidP="00475593">
      <w:pPr>
        <w:pStyle w:val="Default"/>
        <w:spacing w:after="120"/>
        <w:ind w:left="720"/>
        <w:rPr>
          <w:rFonts w:ascii="Times New Roman" w:hAnsi="Times New Roman" w:cs="Times New Roman"/>
          <w:color w:val="auto"/>
          <w:sz w:val="20"/>
          <w:szCs w:val="20"/>
        </w:rPr>
      </w:pPr>
      <w:r>
        <w:rPr>
          <w:rFonts w:ascii="Times New Roman" w:hAnsi="Times New Roman" w:cs="Times New Roman"/>
          <w:color w:val="auto"/>
          <w:sz w:val="20"/>
          <w:szCs w:val="20"/>
        </w:rPr>
        <w:t>The following root mean square standard deviation (σ</w:t>
      </w:r>
      <w:r>
        <w:rPr>
          <w:rFonts w:ascii="Times New Roman" w:hAnsi="Times New Roman" w:cs="Times New Roman"/>
          <w:color w:val="auto"/>
          <w:position w:val="-8"/>
          <w:sz w:val="20"/>
          <w:szCs w:val="20"/>
          <w:vertAlign w:val="subscript"/>
        </w:rPr>
        <w:t>rms</w:t>
      </w:r>
      <w:r>
        <w:rPr>
          <w:rFonts w:ascii="Times New Roman" w:hAnsi="Times New Roman" w:cs="Times New Roman"/>
          <w:color w:val="auto"/>
          <w:sz w:val="20"/>
          <w:szCs w:val="20"/>
        </w:rPr>
        <w:t xml:space="preserve">) values are calculated from the phase maps which are to be provided with each optic.  </w:t>
      </w:r>
      <w:r w:rsidR="004A2E9E">
        <w:rPr>
          <w:rFonts w:ascii="Times New Roman" w:hAnsi="Times New Roman" w:cs="Times New Roman"/>
          <w:color w:val="auto"/>
          <w:sz w:val="20"/>
          <w:szCs w:val="20"/>
        </w:rPr>
        <w:t>For this calculation the amplitudes for the best fit piston, tilt and power</w:t>
      </w:r>
      <w:r w:rsidR="004A2E9E" w:rsidRPr="00E558E8">
        <w:rPr>
          <w:rFonts w:ascii="Times New Roman" w:hAnsi="Times New Roman" w:cs="Times New Roman"/>
          <w:color w:val="auto"/>
          <w:sz w:val="20"/>
          <w:szCs w:val="20"/>
        </w:rPr>
        <w:t xml:space="preserve">, or </w:t>
      </w:r>
      <w:r w:rsidR="0008682F">
        <w:rPr>
          <w:rFonts w:ascii="Times New Roman" w:hAnsi="Times New Roman" w:cs="Times New Roman"/>
          <w:color w:val="auto"/>
          <w:sz w:val="20"/>
          <w:szCs w:val="20"/>
        </w:rPr>
        <w:t xml:space="preserve">the </w:t>
      </w:r>
      <w:r w:rsidR="004A2E9E" w:rsidRPr="00E558E8">
        <w:rPr>
          <w:rFonts w:ascii="Times New Roman" w:hAnsi="Times New Roman" w:cs="Times New Roman"/>
          <w:color w:val="auto"/>
          <w:sz w:val="20"/>
          <w:szCs w:val="20"/>
        </w:rPr>
        <w:t>corresponding Zernike coefficients</w:t>
      </w:r>
      <w:r w:rsidR="004A2E9E">
        <w:rPr>
          <w:rFonts w:ascii="Times New Roman" w:hAnsi="Times New Roman" w:cs="Times New Roman"/>
          <w:color w:val="auto"/>
          <w:sz w:val="20"/>
          <w:szCs w:val="20"/>
        </w:rPr>
        <w:t>,</w:t>
      </w:r>
      <w:r w:rsidR="004A2E9E" w:rsidRPr="00E558E8">
        <w:rPr>
          <w:rFonts w:ascii="Times New Roman" w:hAnsi="Times New Roman" w:cs="Times New Roman"/>
          <w:color w:val="auto"/>
          <w:sz w:val="20"/>
          <w:szCs w:val="20"/>
        </w:rPr>
        <w:t xml:space="preserve"> </w:t>
      </w:r>
      <w:r w:rsidR="004A2E9E">
        <w:rPr>
          <w:rFonts w:ascii="Times New Roman" w:hAnsi="Times New Roman" w:cs="Times New Roman"/>
          <w:color w:val="auto"/>
          <w:sz w:val="20"/>
          <w:szCs w:val="20"/>
        </w:rPr>
        <w:t>are subtracted from the phase map.  Known bad pixels may be excluded from this calculation</w:t>
      </w:r>
      <w:r>
        <w:rPr>
          <w:rFonts w:ascii="Times New Roman" w:hAnsi="Times New Roman" w:cs="Times New Roman"/>
          <w:color w:val="auto"/>
          <w:sz w:val="20"/>
          <w:szCs w:val="20"/>
        </w:rPr>
        <w:t xml:space="preserve">.  </w:t>
      </w:r>
    </w:p>
    <w:p w:rsidR="00475593" w:rsidRDefault="00475593" w:rsidP="00475593">
      <w:pPr>
        <w:pStyle w:val="Default"/>
        <w:spacing w:after="120"/>
        <w:ind w:left="720"/>
        <w:rPr>
          <w:rFonts w:ascii="Times New Roman" w:hAnsi="Times New Roman" w:cs="Times New Roman"/>
          <w:color w:val="auto"/>
          <w:sz w:val="20"/>
          <w:szCs w:val="20"/>
        </w:rPr>
      </w:pPr>
      <w:r w:rsidRPr="004A2E9E">
        <w:rPr>
          <w:rFonts w:ascii="Times New Roman" w:hAnsi="Times New Roman" w:cs="Times New Roman"/>
          <w:b/>
          <w:color w:val="auto"/>
          <w:sz w:val="20"/>
          <w:szCs w:val="20"/>
        </w:rPr>
        <w:t xml:space="preserve">Surface 1, Frequency Band:  &lt; </w:t>
      </w:r>
      <w:r w:rsidR="00F66F40" w:rsidRPr="004A2E9E">
        <w:rPr>
          <w:rFonts w:ascii="Times New Roman" w:hAnsi="Times New Roman" w:cs="Times New Roman"/>
          <w:b/>
          <w:color w:val="auto"/>
          <w:sz w:val="20"/>
          <w:szCs w:val="20"/>
        </w:rPr>
        <w:t>1</w:t>
      </w:r>
      <w:r w:rsidRPr="004A2E9E">
        <w:rPr>
          <w:rFonts w:ascii="Times New Roman" w:hAnsi="Times New Roman" w:cs="Times New Roman"/>
          <w:b/>
          <w:color w:val="auto"/>
          <w:sz w:val="20"/>
          <w:szCs w:val="20"/>
        </w:rPr>
        <w:t xml:space="preserve"> </w:t>
      </w:r>
      <w:r w:rsidR="00F66F40" w:rsidRPr="004A2E9E">
        <w:rPr>
          <w:rFonts w:ascii="Times New Roman" w:hAnsi="Times New Roman" w:cs="Times New Roman"/>
          <w:b/>
          <w:color w:val="auto"/>
          <w:sz w:val="20"/>
          <w:szCs w:val="20"/>
        </w:rPr>
        <w:t>m</w:t>
      </w:r>
      <w:r w:rsidRPr="004A2E9E">
        <w:rPr>
          <w:rFonts w:ascii="Times New Roman" w:hAnsi="Times New Roman" w:cs="Times New Roman"/>
          <w:b/>
          <w:color w:val="auto"/>
          <w:sz w:val="20"/>
          <w:szCs w:val="20"/>
        </w:rPr>
        <w:t>m</w:t>
      </w:r>
      <w:r w:rsidRPr="004A2E9E">
        <w:rPr>
          <w:rFonts w:ascii="Times New Roman" w:hAnsi="Times New Roman" w:cs="Times New Roman"/>
          <w:b/>
          <w:color w:val="auto"/>
          <w:position w:val="8"/>
          <w:sz w:val="20"/>
          <w:szCs w:val="20"/>
          <w:vertAlign w:val="superscript"/>
        </w:rPr>
        <w:t xml:space="preserve"> -1 </w:t>
      </w:r>
      <w:r w:rsidR="0071629F">
        <w:rPr>
          <w:rFonts w:ascii="Times New Roman" w:hAnsi="Times New Roman" w:cs="Times New Roman"/>
          <w:color w:val="auto"/>
          <w:position w:val="8"/>
          <w:sz w:val="20"/>
          <w:szCs w:val="20"/>
          <w:vertAlign w:val="superscript"/>
        </w:rPr>
        <w:br/>
      </w:r>
      <w:r>
        <w:rPr>
          <w:rFonts w:ascii="Times New Roman" w:hAnsi="Times New Roman" w:cs="Times New Roman"/>
          <w:color w:val="auto"/>
          <w:sz w:val="20"/>
          <w:szCs w:val="20"/>
        </w:rPr>
        <w:t xml:space="preserve">Measured over the central </w:t>
      </w:r>
      <w:r w:rsidR="00562DA3" w:rsidRPr="003F456B">
        <w:rPr>
          <w:rFonts w:ascii="Times New Roman" w:hAnsi="Times New Roman" w:cs="Times New Roman"/>
          <w:color w:val="auto"/>
          <w:sz w:val="20"/>
          <w:szCs w:val="20"/>
        </w:rPr>
        <w:t>300</w:t>
      </w:r>
      <w:r w:rsidR="00562DA3" w:rsidRPr="003D076B">
        <w:rPr>
          <w:rFonts w:ascii="Times New Roman" w:hAnsi="Times New Roman" w:cs="Times New Roman"/>
          <w:color w:val="auto"/>
          <w:sz w:val="20"/>
          <w:szCs w:val="20"/>
        </w:rPr>
        <w:t xml:space="preserve"> mm</w:t>
      </w:r>
      <w:r>
        <w:rPr>
          <w:rFonts w:ascii="Times New Roman" w:hAnsi="Times New Roman" w:cs="Times New Roman"/>
          <w:color w:val="auto"/>
          <w:sz w:val="20"/>
          <w:szCs w:val="20"/>
        </w:rPr>
        <w:t xml:space="preserve"> diameter aperture:  σ</w:t>
      </w:r>
      <w:r>
        <w:rPr>
          <w:rFonts w:ascii="Times New Roman" w:hAnsi="Times New Roman" w:cs="Times New Roman"/>
          <w:color w:val="auto"/>
          <w:position w:val="-8"/>
          <w:sz w:val="20"/>
          <w:szCs w:val="20"/>
          <w:vertAlign w:val="subscript"/>
        </w:rPr>
        <w:t>rms</w:t>
      </w:r>
      <w:r>
        <w:rPr>
          <w:rFonts w:ascii="Times New Roman" w:hAnsi="Times New Roman" w:cs="Times New Roman"/>
          <w:color w:val="auto"/>
          <w:sz w:val="20"/>
          <w:szCs w:val="20"/>
        </w:rPr>
        <w:t xml:space="preserve"> &lt; </w:t>
      </w:r>
      <w:r w:rsidR="00C94A57">
        <w:rPr>
          <w:rFonts w:ascii="Times New Roman" w:hAnsi="Times New Roman" w:cs="Times New Roman"/>
          <w:color w:val="auto"/>
          <w:sz w:val="20"/>
          <w:szCs w:val="20"/>
        </w:rPr>
        <w:t>2.</w:t>
      </w:r>
      <w:r w:rsidR="00C428B5">
        <w:rPr>
          <w:rFonts w:ascii="Times New Roman" w:hAnsi="Times New Roman" w:cs="Times New Roman"/>
          <w:color w:val="auto"/>
          <w:sz w:val="20"/>
          <w:szCs w:val="20"/>
        </w:rPr>
        <w:t>5</w:t>
      </w:r>
      <w:r>
        <w:rPr>
          <w:rFonts w:ascii="Times New Roman" w:hAnsi="Times New Roman" w:cs="Times New Roman"/>
          <w:color w:val="auto"/>
          <w:sz w:val="20"/>
          <w:szCs w:val="20"/>
        </w:rPr>
        <w:t xml:space="preserve"> nanometers </w:t>
      </w:r>
      <w:r w:rsidR="004012D6">
        <w:rPr>
          <w:rFonts w:ascii="Times New Roman" w:hAnsi="Times New Roman" w:cs="Times New Roman"/>
          <w:color w:val="auto"/>
          <w:sz w:val="20"/>
          <w:szCs w:val="20"/>
        </w:rPr>
        <w:br/>
        <w:t xml:space="preserve">Measured over the central </w:t>
      </w:r>
      <w:r w:rsidR="004012D6" w:rsidRPr="003F456B">
        <w:rPr>
          <w:rFonts w:ascii="Times New Roman" w:hAnsi="Times New Roman" w:cs="Times New Roman"/>
          <w:color w:val="auto"/>
          <w:sz w:val="20"/>
          <w:szCs w:val="20"/>
        </w:rPr>
        <w:t>160</w:t>
      </w:r>
      <w:r w:rsidR="004012D6">
        <w:rPr>
          <w:rFonts w:ascii="Times New Roman" w:hAnsi="Times New Roman" w:cs="Times New Roman"/>
          <w:color w:val="auto"/>
          <w:sz w:val="20"/>
          <w:szCs w:val="20"/>
        </w:rPr>
        <w:t xml:space="preserve"> mm diameter aperture:  σ</w:t>
      </w:r>
      <w:r w:rsidR="004012D6">
        <w:rPr>
          <w:rFonts w:ascii="Times New Roman" w:hAnsi="Times New Roman" w:cs="Times New Roman"/>
          <w:color w:val="auto"/>
          <w:position w:val="-8"/>
          <w:sz w:val="20"/>
          <w:szCs w:val="20"/>
          <w:vertAlign w:val="subscript"/>
        </w:rPr>
        <w:t xml:space="preserve">rms </w:t>
      </w:r>
      <w:r w:rsidR="00751BAB">
        <w:rPr>
          <w:rFonts w:ascii="Times New Roman" w:hAnsi="Times New Roman" w:cs="Times New Roman"/>
          <w:color w:val="auto"/>
          <w:sz w:val="20"/>
          <w:szCs w:val="20"/>
        </w:rPr>
        <w:t>&lt; 0.3</w:t>
      </w:r>
      <w:r w:rsidR="002C0477">
        <w:rPr>
          <w:rFonts w:ascii="Times New Roman" w:hAnsi="Times New Roman" w:cs="Times New Roman"/>
          <w:color w:val="auto"/>
          <w:sz w:val="20"/>
          <w:szCs w:val="20"/>
        </w:rPr>
        <w:t xml:space="preserve"> nanometers</w:t>
      </w:r>
    </w:p>
    <w:p w:rsidR="00475593" w:rsidRDefault="00475593" w:rsidP="00475593">
      <w:pPr>
        <w:pStyle w:val="Default"/>
        <w:spacing w:after="120"/>
        <w:ind w:left="720"/>
        <w:rPr>
          <w:rFonts w:ascii="Times New Roman" w:hAnsi="Times New Roman" w:cs="Times New Roman"/>
          <w:color w:val="auto"/>
          <w:sz w:val="20"/>
          <w:szCs w:val="20"/>
        </w:rPr>
      </w:pPr>
      <w:r w:rsidRPr="004A2E9E">
        <w:rPr>
          <w:rFonts w:ascii="Times New Roman" w:hAnsi="Times New Roman" w:cs="Times New Roman"/>
          <w:b/>
          <w:color w:val="auto"/>
          <w:sz w:val="20"/>
          <w:szCs w:val="20"/>
        </w:rPr>
        <w:t xml:space="preserve">Surface 2 - Frequency Band:  &lt; </w:t>
      </w:r>
      <w:r w:rsidR="00F66F40" w:rsidRPr="004A2E9E">
        <w:rPr>
          <w:rFonts w:ascii="Times New Roman" w:hAnsi="Times New Roman" w:cs="Times New Roman"/>
          <w:b/>
          <w:color w:val="auto"/>
          <w:sz w:val="20"/>
          <w:szCs w:val="20"/>
        </w:rPr>
        <w:t>1</w:t>
      </w:r>
      <w:r w:rsidRPr="004A2E9E">
        <w:rPr>
          <w:rFonts w:ascii="Times New Roman" w:hAnsi="Times New Roman" w:cs="Times New Roman"/>
          <w:b/>
          <w:color w:val="auto"/>
          <w:sz w:val="20"/>
          <w:szCs w:val="20"/>
        </w:rPr>
        <w:t xml:space="preserve"> </w:t>
      </w:r>
      <w:r w:rsidR="00F66F40" w:rsidRPr="004A2E9E">
        <w:rPr>
          <w:rFonts w:ascii="Times New Roman" w:hAnsi="Times New Roman" w:cs="Times New Roman"/>
          <w:b/>
          <w:color w:val="auto"/>
          <w:sz w:val="20"/>
          <w:szCs w:val="20"/>
        </w:rPr>
        <w:t>m</w:t>
      </w:r>
      <w:r w:rsidRPr="004A2E9E">
        <w:rPr>
          <w:rFonts w:ascii="Times New Roman" w:hAnsi="Times New Roman" w:cs="Times New Roman"/>
          <w:b/>
          <w:color w:val="auto"/>
          <w:sz w:val="20"/>
          <w:szCs w:val="20"/>
        </w:rPr>
        <w:t>m</w:t>
      </w:r>
      <w:r w:rsidRPr="004A2E9E">
        <w:rPr>
          <w:rFonts w:ascii="Times New Roman" w:hAnsi="Times New Roman" w:cs="Times New Roman"/>
          <w:b/>
          <w:color w:val="auto"/>
          <w:position w:val="8"/>
          <w:sz w:val="20"/>
          <w:szCs w:val="20"/>
          <w:vertAlign w:val="superscript"/>
        </w:rPr>
        <w:t xml:space="preserve"> -1 </w:t>
      </w:r>
      <w:r w:rsidR="0071629F">
        <w:rPr>
          <w:rFonts w:ascii="Times New Roman" w:hAnsi="Times New Roman" w:cs="Times New Roman"/>
          <w:color w:val="auto"/>
          <w:position w:val="8"/>
          <w:sz w:val="20"/>
          <w:szCs w:val="20"/>
          <w:vertAlign w:val="superscript"/>
        </w:rPr>
        <w:br/>
      </w:r>
      <w:r>
        <w:rPr>
          <w:rFonts w:ascii="Times New Roman" w:hAnsi="Times New Roman" w:cs="Times New Roman"/>
          <w:color w:val="auto"/>
          <w:sz w:val="20"/>
          <w:szCs w:val="20"/>
        </w:rPr>
        <w:t xml:space="preserve">Measured over the central </w:t>
      </w:r>
      <w:r w:rsidR="000F3B73">
        <w:rPr>
          <w:rFonts w:ascii="Times New Roman" w:hAnsi="Times New Roman" w:cs="Times New Roman"/>
          <w:color w:val="auto"/>
          <w:sz w:val="20"/>
          <w:szCs w:val="20"/>
        </w:rPr>
        <w:t>300</w:t>
      </w:r>
      <w:r>
        <w:rPr>
          <w:rFonts w:ascii="Times New Roman" w:hAnsi="Times New Roman" w:cs="Times New Roman"/>
          <w:color w:val="auto"/>
          <w:sz w:val="20"/>
          <w:szCs w:val="20"/>
        </w:rPr>
        <w:t xml:space="preserve"> mm diameter aperture:  σ</w:t>
      </w:r>
      <w:r>
        <w:rPr>
          <w:rFonts w:ascii="Times New Roman" w:hAnsi="Times New Roman" w:cs="Times New Roman"/>
          <w:color w:val="auto"/>
          <w:position w:val="-8"/>
          <w:sz w:val="20"/>
          <w:szCs w:val="20"/>
          <w:vertAlign w:val="subscript"/>
        </w:rPr>
        <w:t>rms</w:t>
      </w:r>
      <w:r>
        <w:rPr>
          <w:rFonts w:ascii="Times New Roman" w:hAnsi="Times New Roman" w:cs="Times New Roman"/>
          <w:color w:val="auto"/>
          <w:sz w:val="20"/>
          <w:szCs w:val="20"/>
        </w:rPr>
        <w:t xml:space="preserve"> &lt; </w:t>
      </w:r>
      <w:r w:rsidR="00144AE9">
        <w:rPr>
          <w:rFonts w:ascii="Times New Roman" w:hAnsi="Times New Roman" w:cs="Times New Roman"/>
          <w:color w:val="auto"/>
          <w:sz w:val="20"/>
          <w:szCs w:val="20"/>
        </w:rPr>
        <w:t>4</w:t>
      </w:r>
      <w:r w:rsidR="007C2EC7">
        <w:rPr>
          <w:rFonts w:ascii="Times New Roman" w:hAnsi="Times New Roman" w:cs="Times New Roman"/>
          <w:color w:val="auto"/>
          <w:sz w:val="20"/>
          <w:szCs w:val="20"/>
        </w:rPr>
        <w:t>0</w:t>
      </w:r>
      <w:r>
        <w:rPr>
          <w:rFonts w:ascii="Times New Roman" w:hAnsi="Times New Roman" w:cs="Times New Roman"/>
          <w:color w:val="auto"/>
          <w:sz w:val="20"/>
          <w:szCs w:val="20"/>
        </w:rPr>
        <w:t xml:space="preserve"> </w:t>
      </w:r>
      <w:r w:rsidR="00F66F40">
        <w:rPr>
          <w:rFonts w:ascii="Times New Roman" w:hAnsi="Times New Roman" w:cs="Times New Roman"/>
          <w:color w:val="auto"/>
          <w:sz w:val="20"/>
          <w:szCs w:val="20"/>
        </w:rPr>
        <w:t>nanometers</w:t>
      </w:r>
      <w:r w:rsidR="007F2194">
        <w:rPr>
          <w:rFonts w:ascii="Times New Roman" w:hAnsi="Times New Roman" w:cs="Times New Roman"/>
          <w:color w:val="auto"/>
          <w:sz w:val="20"/>
          <w:szCs w:val="20"/>
        </w:rPr>
        <w:br/>
      </w:r>
    </w:p>
    <w:p w:rsidR="00475593" w:rsidRDefault="00475593" w:rsidP="00475593">
      <w:pPr>
        <w:pStyle w:val="Default"/>
        <w:spacing w:before="240" w:after="60"/>
        <w:rPr>
          <w:rFonts w:ascii="Times New Roman" w:hAnsi="Times New Roman" w:cs="Times New Roman"/>
          <w:color w:val="auto"/>
        </w:rPr>
      </w:pPr>
      <w:r>
        <w:rPr>
          <w:rFonts w:ascii="Times New Roman" w:hAnsi="Times New Roman" w:cs="Times New Roman"/>
          <w:b/>
          <w:bCs/>
          <w:color w:val="auto"/>
        </w:rPr>
        <w:t xml:space="preserve">Error, High Spatial Frequency:  </w:t>
      </w:r>
      <w:r w:rsidR="00213417" w:rsidRPr="003C62CA">
        <w:rPr>
          <w:rFonts w:ascii="Times New Roman" w:hAnsi="Times New Roman" w:cs="Times New Roman"/>
          <w:b/>
          <w:bCs/>
          <w:color w:val="auto"/>
        </w:rPr>
        <w:t>1</w:t>
      </w:r>
      <w:r w:rsidR="00F66F40">
        <w:rPr>
          <w:rFonts w:ascii="Times New Roman" w:hAnsi="Times New Roman" w:cs="Times New Roman"/>
          <w:b/>
          <w:bCs/>
          <w:color w:val="auto"/>
        </w:rPr>
        <w:t>– 750 m</w:t>
      </w:r>
      <w:r>
        <w:rPr>
          <w:rFonts w:ascii="Times New Roman" w:hAnsi="Times New Roman" w:cs="Times New Roman"/>
          <w:b/>
          <w:bCs/>
          <w:color w:val="auto"/>
        </w:rPr>
        <w:t xml:space="preserve">m </w:t>
      </w:r>
      <w:r>
        <w:rPr>
          <w:rFonts w:ascii="Times New Roman" w:hAnsi="Times New Roman" w:cs="Times New Roman"/>
          <w:b/>
          <w:bCs/>
          <w:color w:val="auto"/>
          <w:position w:val="10"/>
          <w:vertAlign w:val="superscript"/>
        </w:rPr>
        <w:t>-1</w:t>
      </w:r>
    </w:p>
    <w:p w:rsidR="00475593" w:rsidRDefault="00475593" w:rsidP="00475593">
      <w:pPr>
        <w:pStyle w:val="Default"/>
        <w:spacing w:after="120"/>
        <w:ind w:left="720"/>
        <w:rPr>
          <w:rFonts w:ascii="Times New Roman" w:hAnsi="Times New Roman" w:cs="Times New Roman"/>
          <w:color w:val="auto"/>
          <w:sz w:val="20"/>
          <w:szCs w:val="20"/>
        </w:rPr>
      </w:pPr>
      <w:r>
        <w:rPr>
          <w:rFonts w:ascii="Times New Roman" w:hAnsi="Times New Roman" w:cs="Times New Roman"/>
          <w:color w:val="auto"/>
          <w:sz w:val="20"/>
          <w:szCs w:val="20"/>
        </w:rPr>
        <w:t>Surface 1 HSF error σ</w:t>
      </w:r>
      <w:r>
        <w:rPr>
          <w:rFonts w:ascii="Times New Roman" w:hAnsi="Times New Roman" w:cs="Times New Roman"/>
          <w:color w:val="auto"/>
          <w:position w:val="-8"/>
          <w:sz w:val="20"/>
          <w:szCs w:val="20"/>
          <w:vertAlign w:val="subscript"/>
        </w:rPr>
        <w:t>rm</w:t>
      </w:r>
      <w:r>
        <w:rPr>
          <w:rFonts w:ascii="Times New Roman" w:hAnsi="Times New Roman" w:cs="Times New Roman"/>
          <w:b/>
          <w:bCs/>
          <w:color w:val="auto"/>
          <w:position w:val="-8"/>
          <w:sz w:val="20"/>
          <w:szCs w:val="20"/>
          <w:vertAlign w:val="subscript"/>
        </w:rPr>
        <w:t>s</w:t>
      </w:r>
      <w:r>
        <w:rPr>
          <w:rFonts w:ascii="Times New Roman" w:hAnsi="Times New Roman" w:cs="Times New Roman"/>
          <w:color w:val="auto"/>
          <w:sz w:val="20"/>
          <w:szCs w:val="20"/>
        </w:rPr>
        <w:t xml:space="preserve"> </w:t>
      </w:r>
      <w:r>
        <w:rPr>
          <w:rFonts w:ascii="Times New Roman" w:hAnsi="Times New Roman" w:cs="Times New Roman"/>
          <w:color w:val="auto"/>
          <w:sz w:val="20"/>
          <w:szCs w:val="20"/>
          <w:u w:val="single"/>
        </w:rPr>
        <w:t>&lt;</w:t>
      </w:r>
      <w:r w:rsidR="000654E1">
        <w:rPr>
          <w:rFonts w:ascii="Times New Roman" w:hAnsi="Times New Roman" w:cs="Times New Roman"/>
          <w:color w:val="auto"/>
          <w:sz w:val="20"/>
          <w:szCs w:val="20"/>
        </w:rPr>
        <w:t xml:space="preserve"> 0.16</w:t>
      </w:r>
      <w:r>
        <w:rPr>
          <w:rFonts w:ascii="Times New Roman" w:hAnsi="Times New Roman" w:cs="Times New Roman"/>
          <w:color w:val="auto"/>
          <w:sz w:val="20"/>
          <w:szCs w:val="20"/>
        </w:rPr>
        <w:t xml:space="preserve"> nanometers </w:t>
      </w:r>
      <w:r w:rsidR="00144AE9">
        <w:rPr>
          <w:rFonts w:ascii="Times New Roman" w:hAnsi="Times New Roman" w:cs="Times New Roman"/>
          <w:color w:val="auto"/>
          <w:sz w:val="20"/>
          <w:szCs w:val="20"/>
        </w:rPr>
        <w:t>m</w:t>
      </w:r>
      <w:r>
        <w:rPr>
          <w:rFonts w:ascii="Times New Roman" w:hAnsi="Times New Roman" w:cs="Times New Roman"/>
          <w:color w:val="auto"/>
          <w:sz w:val="20"/>
          <w:szCs w:val="20"/>
        </w:rPr>
        <w:t xml:space="preserve">easured at the following locations: </w:t>
      </w:r>
      <w:r w:rsidR="00144AE9">
        <w:rPr>
          <w:rFonts w:ascii="Times New Roman" w:hAnsi="Times New Roman" w:cs="Times New Roman"/>
          <w:color w:val="auto"/>
          <w:sz w:val="20"/>
          <w:szCs w:val="20"/>
        </w:rPr>
        <w:br/>
      </w:r>
      <w:r>
        <w:rPr>
          <w:rFonts w:ascii="Times New Roman" w:hAnsi="Times New Roman" w:cs="Times New Roman"/>
          <w:color w:val="auto"/>
          <w:sz w:val="20"/>
          <w:szCs w:val="20"/>
        </w:rPr>
        <w:t xml:space="preserve">1.  </w:t>
      </w:r>
      <w:r w:rsidR="00F3567B">
        <w:rPr>
          <w:rFonts w:ascii="Times New Roman" w:hAnsi="Times New Roman" w:cs="Times New Roman"/>
          <w:color w:val="auto"/>
          <w:sz w:val="20"/>
          <w:szCs w:val="20"/>
        </w:rPr>
        <w:t>Within 2</w:t>
      </w:r>
      <w:r w:rsidR="00392F06">
        <w:rPr>
          <w:rFonts w:ascii="Times New Roman" w:hAnsi="Times New Roman" w:cs="Times New Roman"/>
          <w:color w:val="auto"/>
          <w:sz w:val="20"/>
          <w:szCs w:val="20"/>
        </w:rPr>
        <w:t xml:space="preserve"> </w:t>
      </w:r>
      <w:r w:rsidR="00F3567B">
        <w:rPr>
          <w:rFonts w:ascii="Times New Roman" w:hAnsi="Times New Roman" w:cs="Times New Roman"/>
          <w:color w:val="auto"/>
          <w:sz w:val="20"/>
          <w:szCs w:val="20"/>
        </w:rPr>
        <w:t>mm of t</w:t>
      </w:r>
      <w:r>
        <w:rPr>
          <w:rFonts w:ascii="Times New Roman" w:hAnsi="Times New Roman" w:cs="Times New Roman"/>
          <w:color w:val="auto"/>
          <w:sz w:val="20"/>
          <w:szCs w:val="20"/>
        </w:rPr>
        <w:t xml:space="preserve">he center of the </w:t>
      </w:r>
      <w:r w:rsidR="00144AE9">
        <w:rPr>
          <w:rFonts w:ascii="Times New Roman" w:hAnsi="Times New Roman" w:cs="Times New Roman"/>
          <w:color w:val="auto"/>
          <w:sz w:val="20"/>
          <w:szCs w:val="20"/>
        </w:rPr>
        <w:t>surface</w:t>
      </w:r>
      <w:r w:rsidR="00F3567B">
        <w:rPr>
          <w:rFonts w:ascii="Times New Roman" w:hAnsi="Times New Roman" w:cs="Times New Roman"/>
          <w:color w:val="auto"/>
          <w:sz w:val="20"/>
          <w:szCs w:val="20"/>
        </w:rPr>
        <w:t>.</w:t>
      </w:r>
      <w:r w:rsidR="00144AE9">
        <w:rPr>
          <w:rFonts w:ascii="Times New Roman" w:hAnsi="Times New Roman" w:cs="Times New Roman"/>
          <w:color w:val="auto"/>
          <w:sz w:val="20"/>
          <w:szCs w:val="20"/>
        </w:rPr>
        <w:br/>
      </w:r>
      <w:r>
        <w:rPr>
          <w:rFonts w:ascii="Times New Roman" w:hAnsi="Times New Roman" w:cs="Times New Roman"/>
          <w:color w:val="auto"/>
          <w:sz w:val="20"/>
          <w:szCs w:val="20"/>
        </w:rPr>
        <w:t xml:space="preserve">2.  Four positions equally spaced along the circumference of a centered, </w:t>
      </w:r>
      <w:r w:rsidR="00144AE9">
        <w:rPr>
          <w:rFonts w:ascii="Times New Roman" w:hAnsi="Times New Roman" w:cs="Times New Roman"/>
          <w:color w:val="auto"/>
          <w:sz w:val="20"/>
          <w:szCs w:val="20"/>
        </w:rPr>
        <w:t>6</w:t>
      </w:r>
      <w:r>
        <w:rPr>
          <w:rFonts w:ascii="Times New Roman" w:hAnsi="Times New Roman" w:cs="Times New Roman"/>
          <w:color w:val="auto"/>
          <w:sz w:val="20"/>
          <w:szCs w:val="20"/>
        </w:rPr>
        <w:t xml:space="preserve">0 mm diameter circle. </w:t>
      </w:r>
      <w:r w:rsidR="00144AE9">
        <w:rPr>
          <w:rFonts w:ascii="Times New Roman" w:hAnsi="Times New Roman" w:cs="Times New Roman"/>
          <w:color w:val="auto"/>
          <w:sz w:val="20"/>
          <w:szCs w:val="20"/>
        </w:rPr>
        <w:br/>
      </w:r>
      <w:r>
        <w:rPr>
          <w:rFonts w:ascii="Times New Roman" w:hAnsi="Times New Roman" w:cs="Times New Roman"/>
          <w:color w:val="auto"/>
          <w:sz w:val="20"/>
          <w:szCs w:val="20"/>
        </w:rPr>
        <w:t xml:space="preserve">3.  Three positions equally spaced along the circumference of a centered, 120 mm diameter circle. </w:t>
      </w:r>
    </w:p>
    <w:p w:rsidR="00475593" w:rsidRDefault="00475593" w:rsidP="00475593">
      <w:pPr>
        <w:pStyle w:val="Default"/>
        <w:spacing w:after="120"/>
        <w:ind w:left="720"/>
        <w:rPr>
          <w:rFonts w:ascii="Times New Roman" w:hAnsi="Times New Roman" w:cs="Times New Roman"/>
          <w:color w:val="auto"/>
          <w:sz w:val="20"/>
          <w:szCs w:val="20"/>
        </w:rPr>
      </w:pPr>
      <w:r>
        <w:rPr>
          <w:rFonts w:ascii="Times New Roman" w:hAnsi="Times New Roman" w:cs="Times New Roman"/>
          <w:color w:val="auto"/>
          <w:sz w:val="20"/>
          <w:szCs w:val="20"/>
        </w:rPr>
        <w:t>Surface 2 HSF error σ</w:t>
      </w:r>
      <w:r>
        <w:rPr>
          <w:rFonts w:ascii="Times New Roman" w:hAnsi="Times New Roman" w:cs="Times New Roman"/>
          <w:color w:val="auto"/>
          <w:position w:val="-8"/>
          <w:sz w:val="20"/>
          <w:szCs w:val="20"/>
          <w:vertAlign w:val="subscript"/>
        </w:rPr>
        <w:t>rm</w:t>
      </w:r>
      <w:r>
        <w:rPr>
          <w:rFonts w:ascii="Times New Roman" w:hAnsi="Times New Roman" w:cs="Times New Roman"/>
          <w:b/>
          <w:bCs/>
          <w:color w:val="auto"/>
          <w:position w:val="-8"/>
          <w:sz w:val="20"/>
          <w:szCs w:val="20"/>
          <w:vertAlign w:val="subscript"/>
        </w:rPr>
        <w:t>s</w:t>
      </w:r>
      <w:r>
        <w:rPr>
          <w:rFonts w:ascii="Times New Roman" w:hAnsi="Times New Roman" w:cs="Times New Roman"/>
          <w:color w:val="auto"/>
          <w:sz w:val="20"/>
          <w:szCs w:val="20"/>
        </w:rPr>
        <w:t xml:space="preserve"> </w:t>
      </w:r>
      <w:r>
        <w:rPr>
          <w:rFonts w:ascii="Times New Roman" w:hAnsi="Times New Roman" w:cs="Times New Roman"/>
          <w:color w:val="auto"/>
          <w:sz w:val="20"/>
          <w:szCs w:val="20"/>
          <w:u w:val="single"/>
        </w:rPr>
        <w:t>&lt;</w:t>
      </w:r>
      <w:r>
        <w:rPr>
          <w:rFonts w:ascii="Times New Roman" w:hAnsi="Times New Roman" w:cs="Times New Roman"/>
          <w:color w:val="auto"/>
          <w:sz w:val="20"/>
          <w:szCs w:val="20"/>
        </w:rPr>
        <w:t xml:space="preserve"> </w:t>
      </w:r>
      <w:r w:rsidR="00562DA3">
        <w:rPr>
          <w:rFonts w:ascii="Times New Roman" w:hAnsi="Times New Roman" w:cs="Times New Roman"/>
          <w:color w:val="auto"/>
          <w:sz w:val="20"/>
          <w:szCs w:val="20"/>
        </w:rPr>
        <w:t xml:space="preserve">2 </w:t>
      </w:r>
      <w:r>
        <w:rPr>
          <w:rFonts w:ascii="Times New Roman" w:hAnsi="Times New Roman" w:cs="Times New Roman"/>
          <w:color w:val="auto"/>
          <w:sz w:val="20"/>
          <w:szCs w:val="20"/>
        </w:rPr>
        <w:t xml:space="preserve">nanometer </w:t>
      </w:r>
      <w:r w:rsidR="00144AE9">
        <w:rPr>
          <w:rFonts w:ascii="Times New Roman" w:hAnsi="Times New Roman" w:cs="Times New Roman"/>
          <w:color w:val="auto"/>
          <w:sz w:val="20"/>
          <w:szCs w:val="20"/>
        </w:rPr>
        <w:t>m</w:t>
      </w:r>
      <w:r>
        <w:rPr>
          <w:rFonts w:ascii="Times New Roman" w:hAnsi="Times New Roman" w:cs="Times New Roman"/>
          <w:color w:val="auto"/>
          <w:sz w:val="20"/>
          <w:szCs w:val="20"/>
        </w:rPr>
        <w:t xml:space="preserve">easured at the following location: </w:t>
      </w:r>
      <w:r w:rsidR="00144AE9">
        <w:rPr>
          <w:rFonts w:ascii="Times New Roman" w:hAnsi="Times New Roman" w:cs="Times New Roman"/>
          <w:color w:val="auto"/>
          <w:sz w:val="20"/>
          <w:szCs w:val="20"/>
        </w:rPr>
        <w:br/>
      </w:r>
      <w:r>
        <w:rPr>
          <w:rFonts w:ascii="Times New Roman" w:hAnsi="Times New Roman" w:cs="Times New Roman"/>
          <w:color w:val="auto"/>
          <w:sz w:val="20"/>
          <w:szCs w:val="20"/>
        </w:rPr>
        <w:t xml:space="preserve">1.  </w:t>
      </w:r>
      <w:r w:rsidR="00F3567B">
        <w:rPr>
          <w:rFonts w:ascii="Times New Roman" w:hAnsi="Times New Roman" w:cs="Times New Roman"/>
          <w:color w:val="auto"/>
          <w:sz w:val="20"/>
          <w:szCs w:val="20"/>
        </w:rPr>
        <w:t>Within 2</w:t>
      </w:r>
      <w:r w:rsidR="00652F7D">
        <w:rPr>
          <w:rFonts w:ascii="Times New Roman" w:hAnsi="Times New Roman" w:cs="Times New Roman"/>
          <w:color w:val="auto"/>
          <w:sz w:val="20"/>
          <w:szCs w:val="20"/>
        </w:rPr>
        <w:t xml:space="preserve"> </w:t>
      </w:r>
      <w:r w:rsidR="00F3567B">
        <w:rPr>
          <w:rFonts w:ascii="Times New Roman" w:hAnsi="Times New Roman" w:cs="Times New Roman"/>
          <w:color w:val="auto"/>
          <w:sz w:val="20"/>
          <w:szCs w:val="20"/>
        </w:rPr>
        <w:t>mm of the center of the surface.</w:t>
      </w:r>
      <w:r>
        <w:rPr>
          <w:rFonts w:ascii="Times New Roman" w:hAnsi="Times New Roman" w:cs="Times New Roman"/>
          <w:color w:val="auto"/>
          <w:sz w:val="20"/>
          <w:szCs w:val="20"/>
        </w:rPr>
        <w:t xml:space="preserve"> </w:t>
      </w:r>
    </w:p>
    <w:p w:rsidR="00616E31" w:rsidRDefault="00616E31" w:rsidP="00616E31">
      <w:pPr>
        <w:pStyle w:val="Heading20"/>
      </w:pPr>
      <w:r>
        <w:t xml:space="preserve">Mounting Flat Figure, measured over the Bond Area per </w:t>
      </w:r>
      <w:r w:rsidR="00FC6119">
        <w:t>D</w:t>
      </w:r>
      <w:r w:rsidR="00421A4A">
        <w:t>080658</w:t>
      </w:r>
      <w:r>
        <w:t>, 2 places</w:t>
      </w:r>
    </w:p>
    <w:p w:rsidR="004012D6" w:rsidRDefault="004012D6" w:rsidP="004012D6">
      <w:pPr>
        <w:pStyle w:val="BodyText"/>
        <w:ind w:left="720"/>
      </w:pPr>
      <w:r>
        <w:t>Flat</w:t>
      </w:r>
      <w:r w:rsidR="008C631E">
        <w:t>ness</w:t>
      </w:r>
      <w:r>
        <w:t>:  Peak to valley maximum deviation over the bond area, with tilt subtracted: &lt; 60 nm</w:t>
      </w:r>
      <w:r>
        <w:br/>
        <w:t>In the frequency band &lt; 0.5 mm</w:t>
      </w:r>
      <w:r w:rsidRPr="00616E31">
        <w:rPr>
          <w:vertAlign w:val="superscript"/>
        </w:rPr>
        <w:t>-1</w:t>
      </w:r>
      <w:r>
        <w:t xml:space="preserve">:  </w:t>
      </w:r>
      <w:r>
        <w:rPr>
          <w:vertAlign w:val="superscript"/>
        </w:rPr>
        <w:t xml:space="preserve"> </w:t>
      </w:r>
      <w:r>
        <w:t>σ</w:t>
      </w:r>
      <w:r>
        <w:rPr>
          <w:position w:val="-8"/>
          <w:vertAlign w:val="subscript"/>
        </w:rPr>
        <w:t>rms</w:t>
      </w:r>
      <w:r>
        <w:t xml:space="preserve"> &lt; </w:t>
      </w:r>
      <w:r w:rsidR="00F13A64">
        <w:t>2</w:t>
      </w:r>
      <w:r>
        <w:t>0 nm</w:t>
      </w:r>
    </w:p>
    <w:p w:rsidR="00776AEB" w:rsidRDefault="00776AEB" w:rsidP="00475593">
      <w:pPr>
        <w:pStyle w:val="Default"/>
        <w:spacing w:before="240" w:after="60"/>
        <w:rPr>
          <w:rFonts w:ascii="Times New Roman" w:hAnsi="Times New Roman" w:cs="Times New Roman"/>
          <w:b/>
          <w:bCs/>
          <w:color w:val="auto"/>
        </w:rPr>
      </w:pPr>
    </w:p>
    <w:p w:rsidR="00776AEB" w:rsidRDefault="00776AEB" w:rsidP="00475593">
      <w:pPr>
        <w:pStyle w:val="Default"/>
        <w:spacing w:before="240" w:after="60"/>
        <w:rPr>
          <w:rFonts w:ascii="Times New Roman" w:hAnsi="Times New Roman" w:cs="Times New Roman"/>
          <w:b/>
          <w:bCs/>
          <w:color w:val="auto"/>
        </w:rPr>
      </w:pPr>
    </w:p>
    <w:p w:rsidR="00776AEB" w:rsidRDefault="00776AEB" w:rsidP="00475593">
      <w:pPr>
        <w:pStyle w:val="Default"/>
        <w:spacing w:before="240" w:after="60"/>
        <w:rPr>
          <w:rFonts w:ascii="Times New Roman" w:hAnsi="Times New Roman" w:cs="Times New Roman"/>
          <w:b/>
          <w:bCs/>
          <w:color w:val="auto"/>
        </w:rPr>
      </w:pPr>
    </w:p>
    <w:p w:rsidR="00475593" w:rsidRDefault="00475593" w:rsidP="00475593">
      <w:pPr>
        <w:pStyle w:val="Default"/>
        <w:spacing w:before="240" w:after="60"/>
        <w:rPr>
          <w:rFonts w:ascii="Times New Roman" w:hAnsi="Times New Roman" w:cs="Times New Roman"/>
          <w:color w:val="auto"/>
        </w:rPr>
      </w:pPr>
      <w:r>
        <w:rPr>
          <w:rFonts w:ascii="Times New Roman" w:hAnsi="Times New Roman" w:cs="Times New Roman"/>
          <w:b/>
          <w:bCs/>
          <w:color w:val="auto"/>
        </w:rPr>
        <w:lastRenderedPageBreak/>
        <w:t xml:space="preserve">Inspection </w:t>
      </w:r>
    </w:p>
    <w:p w:rsidR="00475593" w:rsidRDefault="00475593" w:rsidP="00475593">
      <w:pPr>
        <w:pStyle w:val="Default"/>
        <w:numPr>
          <w:ilvl w:val="0"/>
          <w:numId w:val="36"/>
        </w:numPr>
        <w:jc w:val="center"/>
        <w:rPr>
          <w:rFonts w:ascii="Times New Roman" w:hAnsi="Times New Roman" w:cs="Times New Roman"/>
          <w:color w:val="auto"/>
        </w:rPr>
      </w:pPr>
      <w:r>
        <w:rPr>
          <w:rFonts w:ascii="Times New Roman" w:hAnsi="Times New Roman" w:cs="Times New Roman"/>
          <w:b/>
          <w:bCs/>
          <w:color w:val="auto"/>
        </w:rPr>
        <w:t xml:space="preserve">Table 1: Inspections </w:t>
      </w:r>
    </w:p>
    <w:p w:rsidR="00475593" w:rsidRDefault="00475593" w:rsidP="00475593">
      <w:pPr>
        <w:pStyle w:val="Default"/>
        <w:rPr>
          <w:rFonts w:ascii="Times New Roman" w:hAnsi="Times New Roman" w:cs="Times New Roman"/>
          <w:color w:val="auto"/>
        </w:rPr>
      </w:pPr>
    </w:p>
    <w:tbl>
      <w:tblPr>
        <w:tblW w:w="0" w:type="auto"/>
        <w:tblInd w:w="720" w:type="dxa"/>
        <w:tblBorders>
          <w:top w:val="nil"/>
          <w:left w:val="nil"/>
          <w:bottom w:val="nil"/>
          <w:right w:val="nil"/>
        </w:tblBorders>
        <w:tblLayout w:type="fixed"/>
        <w:tblLook w:val="0000" w:firstRow="0" w:lastRow="0" w:firstColumn="0" w:lastColumn="0" w:noHBand="0" w:noVBand="0"/>
      </w:tblPr>
      <w:tblGrid>
        <w:gridCol w:w="2898"/>
        <w:gridCol w:w="1980"/>
        <w:gridCol w:w="3753"/>
      </w:tblGrid>
      <w:tr w:rsidR="00475593" w:rsidTr="004A2E9E">
        <w:trPr>
          <w:trHeight w:val="690"/>
        </w:trPr>
        <w:tc>
          <w:tcPr>
            <w:tcW w:w="2898" w:type="dxa"/>
            <w:tcBorders>
              <w:top w:val="single" w:sz="8" w:space="0" w:color="000000"/>
              <w:left w:val="single" w:sz="8" w:space="0" w:color="000000"/>
              <w:bottom w:val="double" w:sz="8" w:space="0" w:color="000000"/>
              <w:right w:val="single" w:sz="8" w:space="0" w:color="000000"/>
            </w:tcBorders>
          </w:tcPr>
          <w:p w:rsidR="00475593" w:rsidRDefault="00475593" w:rsidP="00E073C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Specification </w:t>
            </w:r>
          </w:p>
        </w:tc>
        <w:tc>
          <w:tcPr>
            <w:tcW w:w="1980" w:type="dxa"/>
            <w:tcBorders>
              <w:top w:val="single" w:sz="8" w:space="0" w:color="000000"/>
              <w:left w:val="single" w:sz="8" w:space="0" w:color="000000"/>
              <w:bottom w:val="double" w:sz="8" w:space="0" w:color="000000"/>
              <w:right w:val="single" w:sz="8" w:space="0" w:color="000000"/>
            </w:tcBorders>
          </w:tcPr>
          <w:p w:rsidR="00475593" w:rsidRDefault="00475593" w:rsidP="00E073CA">
            <w:pPr>
              <w:pStyle w:val="Default"/>
              <w:jc w:val="center"/>
              <w:rPr>
                <w:rFonts w:ascii="Times New Roman" w:hAnsi="Times New Roman" w:cs="Times New Roman"/>
                <w:sz w:val="20"/>
                <w:szCs w:val="20"/>
              </w:rPr>
            </w:pPr>
            <w:r>
              <w:rPr>
                <w:rFonts w:ascii="Times New Roman" w:hAnsi="Times New Roman" w:cs="Times New Roman"/>
                <w:sz w:val="20"/>
                <w:szCs w:val="20"/>
              </w:rPr>
              <w:t>Test Method</w:t>
            </w:r>
            <w:r w:rsidR="00D74D6C">
              <w:rPr>
                <w:rFonts w:ascii="Times New Roman" w:hAnsi="Times New Roman" w:cs="Times New Roman"/>
                <w:sz w:val="20"/>
                <w:szCs w:val="20"/>
              </w:rPr>
              <w:t xml:space="preserve"> and frequency</w:t>
            </w:r>
          </w:p>
        </w:tc>
        <w:tc>
          <w:tcPr>
            <w:tcW w:w="3753" w:type="dxa"/>
            <w:tcBorders>
              <w:top w:val="single" w:sz="8" w:space="0" w:color="000000"/>
              <w:left w:val="single" w:sz="8" w:space="0" w:color="000000"/>
              <w:bottom w:val="double" w:sz="8" w:space="0" w:color="000000"/>
              <w:right w:val="single" w:sz="8" w:space="0" w:color="000000"/>
            </w:tcBorders>
          </w:tcPr>
          <w:p w:rsidR="00475593" w:rsidRDefault="00475593" w:rsidP="00E073CA">
            <w:pPr>
              <w:pStyle w:val="Default"/>
              <w:jc w:val="center"/>
              <w:rPr>
                <w:rFonts w:ascii="Times New Roman" w:hAnsi="Times New Roman" w:cs="Times New Roman"/>
                <w:sz w:val="20"/>
                <w:szCs w:val="20"/>
              </w:rPr>
            </w:pPr>
            <w:r>
              <w:rPr>
                <w:rFonts w:ascii="Times New Roman" w:hAnsi="Times New Roman" w:cs="Times New Roman"/>
                <w:sz w:val="20"/>
                <w:szCs w:val="20"/>
              </w:rPr>
              <w:t xml:space="preserve">Data Delivered </w:t>
            </w:r>
          </w:p>
        </w:tc>
      </w:tr>
      <w:tr w:rsidR="00616E31" w:rsidTr="004A2E9E">
        <w:trPr>
          <w:trHeight w:val="690"/>
        </w:trPr>
        <w:tc>
          <w:tcPr>
            <w:tcW w:w="2898" w:type="dxa"/>
            <w:tcBorders>
              <w:top w:val="single" w:sz="8" w:space="0" w:color="000000"/>
              <w:left w:val="single" w:sz="8" w:space="0" w:color="000000"/>
              <w:bottom w:val="single" w:sz="8" w:space="0" w:color="000000"/>
              <w:right w:val="single" w:sz="8" w:space="0" w:color="000000"/>
            </w:tcBorders>
          </w:tcPr>
          <w:p w:rsidR="00616E31" w:rsidRDefault="00616E31" w:rsidP="00E073CA">
            <w:pPr>
              <w:pStyle w:val="Default"/>
              <w:rPr>
                <w:rFonts w:ascii="Times New Roman" w:hAnsi="Times New Roman" w:cs="Times New Roman"/>
                <w:sz w:val="20"/>
                <w:szCs w:val="20"/>
              </w:rPr>
            </w:pPr>
            <w:r>
              <w:rPr>
                <w:rFonts w:ascii="Times New Roman" w:hAnsi="Times New Roman" w:cs="Times New Roman"/>
                <w:sz w:val="20"/>
                <w:szCs w:val="20"/>
              </w:rPr>
              <w:t>Dimensions</w:t>
            </w:r>
          </w:p>
        </w:tc>
        <w:tc>
          <w:tcPr>
            <w:tcW w:w="1980" w:type="dxa"/>
            <w:tcBorders>
              <w:top w:val="single" w:sz="8" w:space="0" w:color="000000"/>
              <w:left w:val="single" w:sz="8" w:space="0" w:color="000000"/>
              <w:bottom w:val="single" w:sz="8" w:space="0" w:color="000000"/>
              <w:right w:val="single" w:sz="8" w:space="0" w:color="000000"/>
            </w:tcBorders>
          </w:tcPr>
          <w:p w:rsidR="00616E31" w:rsidRDefault="00616E31" w:rsidP="00E073CA">
            <w:pPr>
              <w:pStyle w:val="Default"/>
              <w:rPr>
                <w:rFonts w:ascii="Times New Roman" w:hAnsi="Times New Roman" w:cs="Times New Roman"/>
                <w:sz w:val="20"/>
                <w:szCs w:val="20"/>
              </w:rPr>
            </w:pPr>
            <w:r>
              <w:rPr>
                <w:rFonts w:ascii="Times New Roman" w:hAnsi="Times New Roman" w:cs="Times New Roman"/>
                <w:sz w:val="20"/>
                <w:szCs w:val="20"/>
              </w:rPr>
              <w:t>Measurement</w:t>
            </w:r>
            <w:r w:rsidR="00D74D6C">
              <w:rPr>
                <w:rFonts w:ascii="Times New Roman" w:hAnsi="Times New Roman" w:cs="Times New Roman"/>
                <w:sz w:val="20"/>
                <w:szCs w:val="20"/>
              </w:rPr>
              <w:br/>
              <w:t xml:space="preserve">100% </w:t>
            </w:r>
          </w:p>
        </w:tc>
        <w:tc>
          <w:tcPr>
            <w:tcW w:w="3753" w:type="dxa"/>
            <w:tcBorders>
              <w:top w:val="single" w:sz="8" w:space="0" w:color="000000"/>
              <w:left w:val="single" w:sz="8" w:space="0" w:color="000000"/>
              <w:bottom w:val="single" w:sz="8" w:space="0" w:color="000000"/>
              <w:right w:val="single" w:sz="8" w:space="0" w:color="000000"/>
            </w:tcBorders>
          </w:tcPr>
          <w:p w:rsidR="00616E31" w:rsidRDefault="00616E31" w:rsidP="00E073CA">
            <w:pPr>
              <w:pStyle w:val="Default"/>
              <w:rPr>
                <w:rFonts w:ascii="Times New Roman" w:hAnsi="Times New Roman" w:cs="Times New Roman"/>
                <w:sz w:val="20"/>
                <w:szCs w:val="20"/>
              </w:rPr>
            </w:pPr>
            <w:r>
              <w:rPr>
                <w:rFonts w:ascii="Times New Roman" w:hAnsi="Times New Roman" w:cs="Times New Roman"/>
                <w:sz w:val="20"/>
                <w:szCs w:val="20"/>
              </w:rPr>
              <w:t>Measurement Results</w:t>
            </w:r>
          </w:p>
        </w:tc>
      </w:tr>
      <w:tr w:rsidR="00475593" w:rsidTr="004A2E9E">
        <w:trPr>
          <w:trHeight w:val="690"/>
        </w:trPr>
        <w:tc>
          <w:tcPr>
            <w:tcW w:w="2898" w:type="dxa"/>
            <w:tcBorders>
              <w:top w:val="single" w:sz="8" w:space="0" w:color="000000"/>
              <w:left w:val="single" w:sz="8" w:space="0" w:color="000000"/>
              <w:bottom w:val="single" w:sz="8" w:space="0" w:color="000000"/>
              <w:right w:val="single" w:sz="8" w:space="0" w:color="000000"/>
            </w:tcBorders>
          </w:tcPr>
          <w:p w:rsidR="00475593" w:rsidRDefault="00E175A6" w:rsidP="00E073CA">
            <w:pPr>
              <w:pStyle w:val="Default"/>
              <w:rPr>
                <w:rFonts w:ascii="Times New Roman" w:hAnsi="Times New Roman" w:cs="Times New Roman"/>
                <w:sz w:val="20"/>
                <w:szCs w:val="20"/>
              </w:rPr>
            </w:pPr>
            <w:r>
              <w:rPr>
                <w:rFonts w:ascii="Times New Roman" w:hAnsi="Times New Roman" w:cs="Times New Roman"/>
                <w:sz w:val="20"/>
                <w:szCs w:val="20"/>
              </w:rPr>
              <w:t>Scratches and Point defects</w:t>
            </w:r>
            <w:r w:rsidR="004224CA">
              <w:rPr>
                <w:rFonts w:ascii="Times New Roman" w:hAnsi="Times New Roman" w:cs="Times New Roman"/>
                <w:sz w:val="20"/>
                <w:szCs w:val="20"/>
              </w:rPr>
              <w:t xml:space="preserve"> methods 1 and 2</w:t>
            </w:r>
            <w:r w:rsidR="00475593">
              <w:rPr>
                <w:rFonts w:ascii="Times New Roman" w:hAnsi="Times New Roman" w:cs="Times New Roman"/>
                <w:sz w:val="20"/>
                <w:szCs w:val="20"/>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475593" w:rsidRDefault="00475593" w:rsidP="00E073CA">
            <w:pPr>
              <w:pStyle w:val="Default"/>
              <w:rPr>
                <w:rFonts w:ascii="Times New Roman" w:hAnsi="Times New Roman" w:cs="Times New Roman"/>
                <w:sz w:val="20"/>
                <w:szCs w:val="20"/>
              </w:rPr>
            </w:pPr>
            <w:r>
              <w:rPr>
                <w:rFonts w:ascii="Times New Roman" w:hAnsi="Times New Roman" w:cs="Times New Roman"/>
                <w:sz w:val="20"/>
                <w:szCs w:val="20"/>
              </w:rPr>
              <w:t>Visual Inspection</w:t>
            </w:r>
            <w:r w:rsidR="00D74D6C">
              <w:rPr>
                <w:rFonts w:ascii="Times New Roman" w:hAnsi="Times New Roman" w:cs="Times New Roman"/>
                <w:sz w:val="20"/>
                <w:szCs w:val="20"/>
              </w:rPr>
              <w:br/>
              <w:t>100%</w:t>
            </w:r>
            <w:r>
              <w:rPr>
                <w:rFonts w:ascii="Times New Roman" w:hAnsi="Times New Roman" w:cs="Times New Roman"/>
                <w:sz w:val="20"/>
                <w:szCs w:val="20"/>
              </w:rPr>
              <w:t xml:space="preserve"> </w:t>
            </w:r>
          </w:p>
        </w:tc>
        <w:tc>
          <w:tcPr>
            <w:tcW w:w="3753" w:type="dxa"/>
            <w:tcBorders>
              <w:top w:val="single" w:sz="8" w:space="0" w:color="000000"/>
              <w:left w:val="single" w:sz="8" w:space="0" w:color="000000"/>
              <w:bottom w:val="single" w:sz="8" w:space="0" w:color="000000"/>
              <w:right w:val="single" w:sz="8" w:space="0" w:color="000000"/>
            </w:tcBorders>
          </w:tcPr>
          <w:p w:rsidR="00475593" w:rsidRDefault="00475593" w:rsidP="00E073CA">
            <w:pPr>
              <w:pStyle w:val="Default"/>
              <w:rPr>
                <w:rFonts w:ascii="Times New Roman" w:hAnsi="Times New Roman" w:cs="Times New Roman"/>
                <w:sz w:val="20"/>
                <w:szCs w:val="20"/>
              </w:rPr>
            </w:pPr>
            <w:r>
              <w:rPr>
                <w:rFonts w:ascii="Times New Roman" w:hAnsi="Times New Roman" w:cs="Times New Roman"/>
                <w:sz w:val="20"/>
                <w:szCs w:val="20"/>
              </w:rPr>
              <w:t xml:space="preserve">Hand sketch including scratch/pit dimensions </w:t>
            </w:r>
          </w:p>
        </w:tc>
      </w:tr>
      <w:tr w:rsidR="00A33560" w:rsidTr="004A2E9E">
        <w:trPr>
          <w:trHeight w:val="690"/>
        </w:trPr>
        <w:tc>
          <w:tcPr>
            <w:tcW w:w="2898" w:type="dxa"/>
            <w:tcBorders>
              <w:top w:val="single" w:sz="8" w:space="0" w:color="000000"/>
              <w:left w:val="single" w:sz="8" w:space="0" w:color="000000"/>
              <w:bottom w:val="single" w:sz="8" w:space="0" w:color="000000"/>
              <w:right w:val="single" w:sz="8" w:space="0" w:color="000000"/>
            </w:tcBorders>
          </w:tcPr>
          <w:p w:rsidR="00A33560" w:rsidRDefault="00A33560" w:rsidP="00E073CA">
            <w:pPr>
              <w:pStyle w:val="Default"/>
              <w:rPr>
                <w:rFonts w:ascii="Times New Roman" w:hAnsi="Times New Roman" w:cs="Times New Roman"/>
                <w:sz w:val="20"/>
                <w:szCs w:val="20"/>
              </w:rPr>
            </w:pPr>
            <w:r>
              <w:rPr>
                <w:rFonts w:ascii="Times New Roman" w:hAnsi="Times New Roman" w:cs="Times New Roman"/>
                <w:sz w:val="20"/>
                <w:szCs w:val="20"/>
              </w:rPr>
              <w:t>Figure</w:t>
            </w:r>
          </w:p>
        </w:tc>
        <w:tc>
          <w:tcPr>
            <w:tcW w:w="1980" w:type="dxa"/>
            <w:tcBorders>
              <w:top w:val="single" w:sz="8" w:space="0" w:color="000000"/>
              <w:left w:val="single" w:sz="8" w:space="0" w:color="000000"/>
              <w:bottom w:val="single" w:sz="8" w:space="0" w:color="000000"/>
              <w:right w:val="single" w:sz="8" w:space="0" w:color="000000"/>
            </w:tcBorders>
          </w:tcPr>
          <w:p w:rsidR="00A33560" w:rsidRDefault="00A33560" w:rsidP="00E073CA">
            <w:pPr>
              <w:pStyle w:val="Default"/>
              <w:rPr>
                <w:rFonts w:ascii="Times New Roman" w:hAnsi="Times New Roman" w:cs="Times New Roman"/>
                <w:sz w:val="20"/>
                <w:szCs w:val="20"/>
              </w:rPr>
            </w:pPr>
            <w:r>
              <w:rPr>
                <w:rFonts w:ascii="Times New Roman" w:hAnsi="Times New Roman" w:cs="Times New Roman"/>
                <w:sz w:val="20"/>
                <w:szCs w:val="20"/>
              </w:rPr>
              <w:t xml:space="preserve">Interferometry </w:t>
            </w:r>
            <w:r>
              <w:rPr>
                <w:rFonts w:ascii="Times New Roman" w:hAnsi="Times New Roman" w:cs="Times New Roman"/>
                <w:sz w:val="20"/>
                <w:szCs w:val="20"/>
              </w:rPr>
              <w:br/>
              <w:t>100%</w:t>
            </w:r>
          </w:p>
        </w:tc>
        <w:tc>
          <w:tcPr>
            <w:tcW w:w="3753" w:type="dxa"/>
            <w:tcBorders>
              <w:top w:val="single" w:sz="8" w:space="0" w:color="000000"/>
              <w:left w:val="single" w:sz="8" w:space="0" w:color="000000"/>
              <w:bottom w:val="single" w:sz="8" w:space="0" w:color="000000"/>
              <w:right w:val="single" w:sz="8" w:space="0" w:color="000000"/>
            </w:tcBorders>
          </w:tcPr>
          <w:p w:rsidR="00A33560" w:rsidRDefault="00A33560" w:rsidP="00E073CA">
            <w:pPr>
              <w:pStyle w:val="Default"/>
              <w:rPr>
                <w:rFonts w:ascii="Times New Roman" w:hAnsi="Times New Roman" w:cs="Times New Roman"/>
                <w:sz w:val="20"/>
                <w:szCs w:val="20"/>
              </w:rPr>
            </w:pPr>
            <w:r>
              <w:rPr>
                <w:rFonts w:ascii="Times New Roman" w:hAnsi="Times New Roman" w:cs="Times New Roman"/>
                <w:sz w:val="20"/>
                <w:szCs w:val="20"/>
              </w:rPr>
              <w:t xml:space="preserve">Surface phase maps </w:t>
            </w:r>
          </w:p>
        </w:tc>
      </w:tr>
      <w:tr w:rsidR="00A33560" w:rsidTr="004A2E9E">
        <w:trPr>
          <w:trHeight w:val="690"/>
        </w:trPr>
        <w:tc>
          <w:tcPr>
            <w:tcW w:w="2898" w:type="dxa"/>
            <w:tcBorders>
              <w:top w:val="single" w:sz="8" w:space="0" w:color="000000"/>
              <w:left w:val="single" w:sz="8" w:space="0" w:color="000000"/>
              <w:bottom w:val="single" w:sz="8" w:space="0" w:color="000000"/>
              <w:right w:val="single" w:sz="8" w:space="0" w:color="000000"/>
            </w:tcBorders>
          </w:tcPr>
          <w:p w:rsidR="00A33560" w:rsidRDefault="00A33560" w:rsidP="00E073CA">
            <w:pPr>
              <w:pStyle w:val="Default"/>
              <w:rPr>
                <w:rFonts w:ascii="Times New Roman" w:hAnsi="Times New Roman" w:cs="Times New Roman"/>
                <w:sz w:val="20"/>
                <w:szCs w:val="20"/>
              </w:rPr>
            </w:pPr>
            <w:r>
              <w:rPr>
                <w:rFonts w:ascii="Times New Roman" w:hAnsi="Times New Roman" w:cs="Times New Roman"/>
                <w:sz w:val="20"/>
                <w:szCs w:val="20"/>
              </w:rPr>
              <w:t xml:space="preserve">Errors - Low Spatial Frequency </w:t>
            </w:r>
          </w:p>
        </w:tc>
        <w:tc>
          <w:tcPr>
            <w:tcW w:w="1980" w:type="dxa"/>
            <w:tcBorders>
              <w:top w:val="single" w:sz="8" w:space="0" w:color="000000"/>
              <w:left w:val="single" w:sz="8" w:space="0" w:color="000000"/>
              <w:bottom w:val="single" w:sz="8" w:space="0" w:color="000000"/>
              <w:right w:val="single" w:sz="8" w:space="0" w:color="000000"/>
            </w:tcBorders>
          </w:tcPr>
          <w:p w:rsidR="00A33560" w:rsidRDefault="00A33560" w:rsidP="00E073CA">
            <w:pPr>
              <w:pStyle w:val="Default"/>
              <w:rPr>
                <w:rFonts w:ascii="Times New Roman" w:hAnsi="Times New Roman" w:cs="Times New Roman"/>
                <w:sz w:val="20"/>
                <w:szCs w:val="20"/>
              </w:rPr>
            </w:pPr>
            <w:r>
              <w:rPr>
                <w:rFonts w:ascii="Times New Roman" w:hAnsi="Times New Roman" w:cs="Times New Roman"/>
                <w:sz w:val="20"/>
                <w:szCs w:val="20"/>
              </w:rPr>
              <w:t xml:space="preserve">Interferometry </w:t>
            </w:r>
            <w:r>
              <w:rPr>
                <w:rFonts w:ascii="Times New Roman" w:hAnsi="Times New Roman" w:cs="Times New Roman"/>
                <w:sz w:val="20"/>
                <w:szCs w:val="20"/>
              </w:rPr>
              <w:br/>
              <w:t>100%</w:t>
            </w:r>
          </w:p>
        </w:tc>
        <w:tc>
          <w:tcPr>
            <w:tcW w:w="3753" w:type="dxa"/>
            <w:tcBorders>
              <w:top w:val="single" w:sz="8" w:space="0" w:color="000000"/>
              <w:left w:val="single" w:sz="8" w:space="0" w:color="000000"/>
              <w:bottom w:val="single" w:sz="8" w:space="0" w:color="000000"/>
              <w:right w:val="single" w:sz="8" w:space="0" w:color="000000"/>
            </w:tcBorders>
          </w:tcPr>
          <w:p w:rsidR="00A33560" w:rsidRDefault="00A33560" w:rsidP="00E073CA">
            <w:pPr>
              <w:pStyle w:val="Default"/>
              <w:rPr>
                <w:rFonts w:ascii="Times New Roman" w:hAnsi="Times New Roman" w:cs="Times New Roman"/>
                <w:sz w:val="20"/>
                <w:szCs w:val="20"/>
              </w:rPr>
            </w:pPr>
            <w:r>
              <w:rPr>
                <w:rFonts w:ascii="Times New Roman" w:hAnsi="Times New Roman" w:cs="Times New Roman"/>
                <w:sz w:val="20"/>
                <w:szCs w:val="20"/>
              </w:rPr>
              <w:t>Surface phase maps</w:t>
            </w:r>
          </w:p>
        </w:tc>
      </w:tr>
      <w:tr w:rsidR="00A33560" w:rsidTr="004A2E9E">
        <w:trPr>
          <w:trHeight w:val="690"/>
        </w:trPr>
        <w:tc>
          <w:tcPr>
            <w:tcW w:w="2898" w:type="dxa"/>
            <w:tcBorders>
              <w:top w:val="single" w:sz="8" w:space="0" w:color="000000"/>
              <w:left w:val="single" w:sz="8" w:space="0" w:color="000000"/>
              <w:bottom w:val="single" w:sz="8" w:space="0" w:color="000000"/>
              <w:right w:val="single" w:sz="8" w:space="0" w:color="000000"/>
            </w:tcBorders>
          </w:tcPr>
          <w:p w:rsidR="00A33560" w:rsidRDefault="00A33560" w:rsidP="00E073CA">
            <w:pPr>
              <w:pStyle w:val="Default"/>
              <w:rPr>
                <w:rFonts w:ascii="Times New Roman" w:hAnsi="Times New Roman" w:cs="Times New Roman"/>
                <w:sz w:val="20"/>
                <w:szCs w:val="20"/>
              </w:rPr>
            </w:pPr>
            <w:r>
              <w:rPr>
                <w:rFonts w:ascii="Times New Roman" w:hAnsi="Times New Roman" w:cs="Times New Roman"/>
                <w:sz w:val="20"/>
                <w:szCs w:val="20"/>
              </w:rPr>
              <w:t xml:space="preserve">Errors - High Spatial Frequency </w:t>
            </w:r>
          </w:p>
        </w:tc>
        <w:tc>
          <w:tcPr>
            <w:tcW w:w="1980" w:type="dxa"/>
            <w:tcBorders>
              <w:top w:val="single" w:sz="8" w:space="0" w:color="000000"/>
              <w:left w:val="single" w:sz="8" w:space="0" w:color="000000"/>
              <w:bottom w:val="single" w:sz="8" w:space="0" w:color="000000"/>
              <w:right w:val="single" w:sz="8" w:space="0" w:color="000000"/>
            </w:tcBorders>
          </w:tcPr>
          <w:p w:rsidR="00A33560" w:rsidRDefault="00A33560" w:rsidP="00E073CA">
            <w:pPr>
              <w:pStyle w:val="Default"/>
              <w:rPr>
                <w:rFonts w:ascii="Times New Roman" w:hAnsi="Times New Roman" w:cs="Times New Roman"/>
                <w:sz w:val="20"/>
                <w:szCs w:val="20"/>
              </w:rPr>
            </w:pPr>
            <w:r w:rsidRPr="004C3FC1">
              <w:rPr>
                <w:rFonts w:ascii="Times New Roman" w:hAnsi="Times New Roman" w:cs="Times New Roman"/>
                <w:sz w:val="20"/>
                <w:szCs w:val="20"/>
              </w:rPr>
              <w:t>Interferometry</w:t>
            </w:r>
            <w:r>
              <w:rPr>
                <w:rFonts w:ascii="Times New Roman" w:hAnsi="Times New Roman" w:cs="Times New Roman"/>
                <w:sz w:val="20"/>
                <w:szCs w:val="20"/>
              </w:rPr>
              <w:t xml:space="preserve"> </w:t>
            </w:r>
            <w:r>
              <w:rPr>
                <w:rFonts w:ascii="Times New Roman" w:hAnsi="Times New Roman" w:cs="Times New Roman"/>
                <w:sz w:val="20"/>
                <w:szCs w:val="20"/>
              </w:rPr>
              <w:br/>
              <w:t>100%</w:t>
            </w:r>
          </w:p>
        </w:tc>
        <w:tc>
          <w:tcPr>
            <w:tcW w:w="3753" w:type="dxa"/>
            <w:tcBorders>
              <w:top w:val="single" w:sz="8" w:space="0" w:color="000000"/>
              <w:left w:val="single" w:sz="8" w:space="0" w:color="000000"/>
              <w:bottom w:val="single" w:sz="8" w:space="0" w:color="000000"/>
              <w:right w:val="single" w:sz="8" w:space="0" w:color="000000"/>
            </w:tcBorders>
          </w:tcPr>
          <w:p w:rsidR="00A33560" w:rsidRDefault="00A33560" w:rsidP="00E073CA">
            <w:pPr>
              <w:pStyle w:val="Default"/>
              <w:rPr>
                <w:rFonts w:ascii="Times New Roman" w:hAnsi="Times New Roman" w:cs="Times New Roman"/>
                <w:sz w:val="20"/>
                <w:szCs w:val="20"/>
              </w:rPr>
            </w:pPr>
            <w:r>
              <w:rPr>
                <w:rFonts w:ascii="Times New Roman" w:hAnsi="Times New Roman" w:cs="Times New Roman"/>
                <w:sz w:val="20"/>
                <w:szCs w:val="20"/>
              </w:rPr>
              <w:t xml:space="preserve">Surface maps for 3 central locations.  Numerical values included with certification </w:t>
            </w:r>
          </w:p>
        </w:tc>
      </w:tr>
      <w:tr w:rsidR="00A33560" w:rsidTr="004A2E9E">
        <w:trPr>
          <w:trHeight w:val="690"/>
        </w:trPr>
        <w:tc>
          <w:tcPr>
            <w:tcW w:w="2898" w:type="dxa"/>
            <w:tcBorders>
              <w:top w:val="single" w:sz="8" w:space="0" w:color="000000"/>
              <w:left w:val="single" w:sz="8" w:space="0" w:color="000000"/>
              <w:bottom w:val="single" w:sz="8" w:space="0" w:color="000000"/>
              <w:right w:val="single" w:sz="8" w:space="0" w:color="000000"/>
            </w:tcBorders>
          </w:tcPr>
          <w:p w:rsidR="00A33560" w:rsidRDefault="00A33560" w:rsidP="00E073CA">
            <w:pPr>
              <w:pStyle w:val="Default"/>
              <w:rPr>
                <w:rFonts w:ascii="Times New Roman" w:hAnsi="Times New Roman" w:cs="Times New Roman"/>
                <w:sz w:val="20"/>
                <w:szCs w:val="20"/>
              </w:rPr>
            </w:pPr>
            <w:r>
              <w:rPr>
                <w:rFonts w:ascii="Times New Roman" w:hAnsi="Times New Roman" w:cs="Times New Roman"/>
                <w:sz w:val="20"/>
                <w:szCs w:val="20"/>
              </w:rPr>
              <w:t>Mounting Flat figure</w:t>
            </w:r>
            <w:r w:rsidR="00776AEB">
              <w:rPr>
                <w:rFonts w:ascii="Times New Roman" w:hAnsi="Times New Roman" w:cs="Times New Roman"/>
                <w:sz w:val="20"/>
                <w:szCs w:val="20"/>
              </w:rPr>
              <w:t>, S3 and S4</w:t>
            </w:r>
          </w:p>
        </w:tc>
        <w:tc>
          <w:tcPr>
            <w:tcW w:w="1980" w:type="dxa"/>
            <w:tcBorders>
              <w:top w:val="single" w:sz="8" w:space="0" w:color="000000"/>
              <w:left w:val="single" w:sz="8" w:space="0" w:color="000000"/>
              <w:bottom w:val="single" w:sz="8" w:space="0" w:color="000000"/>
              <w:right w:val="single" w:sz="8" w:space="0" w:color="000000"/>
            </w:tcBorders>
          </w:tcPr>
          <w:p w:rsidR="00A33560" w:rsidRDefault="00A33560" w:rsidP="00E073CA">
            <w:pPr>
              <w:pStyle w:val="Default"/>
              <w:rPr>
                <w:rFonts w:ascii="Times New Roman" w:hAnsi="Times New Roman" w:cs="Times New Roman"/>
                <w:sz w:val="20"/>
                <w:szCs w:val="20"/>
              </w:rPr>
            </w:pPr>
            <w:r>
              <w:rPr>
                <w:rFonts w:ascii="Times New Roman" w:hAnsi="Times New Roman" w:cs="Times New Roman"/>
                <w:sz w:val="20"/>
                <w:szCs w:val="20"/>
              </w:rPr>
              <w:t>Interferometry</w:t>
            </w:r>
            <w:r>
              <w:rPr>
                <w:rFonts w:ascii="Times New Roman" w:hAnsi="Times New Roman" w:cs="Times New Roman"/>
                <w:sz w:val="20"/>
                <w:szCs w:val="20"/>
              </w:rPr>
              <w:br/>
              <w:t>100%</w:t>
            </w:r>
          </w:p>
        </w:tc>
        <w:tc>
          <w:tcPr>
            <w:tcW w:w="3753" w:type="dxa"/>
            <w:tcBorders>
              <w:top w:val="single" w:sz="8" w:space="0" w:color="000000"/>
              <w:left w:val="single" w:sz="8" w:space="0" w:color="000000"/>
              <w:bottom w:val="single" w:sz="8" w:space="0" w:color="000000"/>
              <w:right w:val="single" w:sz="8" w:space="0" w:color="000000"/>
            </w:tcBorders>
          </w:tcPr>
          <w:p w:rsidR="00A33560" w:rsidRDefault="00A33560" w:rsidP="00E073CA">
            <w:pPr>
              <w:pStyle w:val="Default"/>
              <w:rPr>
                <w:rFonts w:ascii="Times New Roman" w:hAnsi="Times New Roman" w:cs="Times New Roman"/>
                <w:sz w:val="20"/>
                <w:szCs w:val="20"/>
              </w:rPr>
            </w:pPr>
            <w:r>
              <w:rPr>
                <w:rFonts w:ascii="Times New Roman" w:hAnsi="Times New Roman" w:cs="Times New Roman"/>
                <w:sz w:val="20"/>
                <w:szCs w:val="20"/>
              </w:rPr>
              <w:t xml:space="preserve">Surface phase map </w:t>
            </w:r>
          </w:p>
        </w:tc>
      </w:tr>
    </w:tbl>
    <w:p w:rsidR="00475593" w:rsidRPr="00475593" w:rsidRDefault="00475593" w:rsidP="00475593">
      <w:pPr>
        <w:pStyle w:val="Default"/>
        <w:ind w:left="1160" w:hanging="1160"/>
        <w:rPr>
          <w:rFonts w:ascii="Times New Roman" w:hAnsi="Times New Roman" w:cs="Times New Roman"/>
          <w:color w:val="auto"/>
        </w:rPr>
      </w:pPr>
      <w:r>
        <w:rPr>
          <w:rFonts w:cs="Times New Roman"/>
          <w:color w:val="auto"/>
        </w:rPr>
        <w:t xml:space="preserve"> </w:t>
      </w:r>
    </w:p>
    <w:p w:rsidR="00475593" w:rsidRPr="00475593" w:rsidRDefault="00475593" w:rsidP="00475593">
      <w:pPr>
        <w:pStyle w:val="Default"/>
        <w:spacing w:after="120"/>
        <w:ind w:left="720"/>
        <w:rPr>
          <w:rFonts w:ascii="Times New Roman" w:hAnsi="Times New Roman" w:cs="Times New Roman"/>
          <w:color w:val="auto"/>
          <w:sz w:val="20"/>
          <w:szCs w:val="20"/>
        </w:rPr>
      </w:pPr>
      <w:r w:rsidRPr="00475593">
        <w:rPr>
          <w:rFonts w:ascii="Times New Roman" w:hAnsi="Times New Roman" w:cs="Times New Roman"/>
          <w:color w:val="auto"/>
          <w:sz w:val="20"/>
          <w:szCs w:val="20"/>
        </w:rPr>
        <w:t xml:space="preserve">Orientation:  For the purpose of full surface phase maps the </w:t>
      </w:r>
      <w:r w:rsidR="00D74D6C">
        <w:rPr>
          <w:rFonts w:ascii="Times New Roman" w:hAnsi="Times New Roman" w:cs="Times New Roman"/>
          <w:color w:val="auto"/>
          <w:sz w:val="20"/>
          <w:szCs w:val="20"/>
        </w:rPr>
        <w:t>data</w:t>
      </w:r>
      <w:r w:rsidRPr="00475593">
        <w:rPr>
          <w:rFonts w:ascii="Times New Roman" w:hAnsi="Times New Roman" w:cs="Times New Roman"/>
          <w:color w:val="auto"/>
          <w:sz w:val="20"/>
          <w:szCs w:val="20"/>
        </w:rPr>
        <w:t xml:space="preserve"> </w:t>
      </w:r>
      <w:r w:rsidR="003C52D6">
        <w:rPr>
          <w:rFonts w:ascii="Times New Roman" w:hAnsi="Times New Roman" w:cs="Times New Roman"/>
          <w:color w:val="auto"/>
          <w:sz w:val="20"/>
          <w:szCs w:val="20"/>
        </w:rPr>
        <w:t>are</w:t>
      </w:r>
      <w:r w:rsidRPr="00475593">
        <w:rPr>
          <w:rFonts w:ascii="Times New Roman" w:hAnsi="Times New Roman" w:cs="Times New Roman"/>
          <w:color w:val="auto"/>
          <w:sz w:val="20"/>
          <w:szCs w:val="20"/>
        </w:rPr>
        <w:t xml:space="preserve"> oriented such that the </w:t>
      </w:r>
      <w:r w:rsidR="00D74D6C">
        <w:rPr>
          <w:rFonts w:ascii="Times New Roman" w:hAnsi="Times New Roman" w:cs="Times New Roman"/>
          <w:color w:val="auto"/>
          <w:sz w:val="20"/>
          <w:szCs w:val="20"/>
        </w:rPr>
        <w:t xml:space="preserve">substrate </w:t>
      </w:r>
      <w:r w:rsidR="00C52F8F">
        <w:rPr>
          <w:rFonts w:ascii="Times New Roman" w:hAnsi="Times New Roman" w:cs="Times New Roman"/>
          <w:color w:val="auto"/>
          <w:sz w:val="20"/>
          <w:szCs w:val="20"/>
        </w:rPr>
        <w:t>registration mark</w:t>
      </w:r>
      <w:r w:rsidRPr="00475593">
        <w:rPr>
          <w:rFonts w:ascii="Times New Roman" w:hAnsi="Times New Roman" w:cs="Times New Roman"/>
          <w:color w:val="auto"/>
          <w:sz w:val="20"/>
          <w:szCs w:val="20"/>
        </w:rPr>
        <w:t xml:space="preserve"> </w:t>
      </w:r>
      <w:r w:rsidR="00D74D6C">
        <w:rPr>
          <w:rFonts w:ascii="Times New Roman" w:hAnsi="Times New Roman" w:cs="Times New Roman"/>
          <w:color w:val="auto"/>
          <w:sz w:val="20"/>
          <w:szCs w:val="20"/>
        </w:rPr>
        <w:t>is</w:t>
      </w:r>
      <w:r w:rsidRPr="00475593">
        <w:rPr>
          <w:rFonts w:ascii="Times New Roman" w:hAnsi="Times New Roman" w:cs="Times New Roman"/>
          <w:color w:val="auto"/>
          <w:sz w:val="20"/>
          <w:szCs w:val="20"/>
        </w:rPr>
        <w:t xml:space="preserve"> at the top center of the data.  </w:t>
      </w:r>
    </w:p>
    <w:p w:rsidR="00264957" w:rsidRDefault="00475593" w:rsidP="007C2EC7">
      <w:pPr>
        <w:pStyle w:val="Default"/>
        <w:spacing w:after="120"/>
        <w:ind w:left="720"/>
        <w:rPr>
          <w:rFonts w:ascii="Times New Roman" w:hAnsi="Times New Roman" w:cs="Times New Roman"/>
          <w:color w:val="auto"/>
          <w:sz w:val="20"/>
          <w:szCs w:val="20"/>
        </w:rPr>
      </w:pPr>
      <w:r w:rsidRPr="00475593">
        <w:rPr>
          <w:rFonts w:ascii="Times New Roman" w:hAnsi="Times New Roman" w:cs="Times New Roman"/>
          <w:color w:val="auto"/>
          <w:sz w:val="20"/>
          <w:szCs w:val="20"/>
        </w:rPr>
        <w:t xml:space="preserve">Format:  All Data </w:t>
      </w:r>
      <w:r w:rsidR="003C52D6">
        <w:rPr>
          <w:rFonts w:ascii="Times New Roman" w:hAnsi="Times New Roman" w:cs="Times New Roman"/>
          <w:color w:val="auto"/>
          <w:sz w:val="20"/>
          <w:szCs w:val="20"/>
        </w:rPr>
        <w:t>are</w:t>
      </w:r>
      <w:r w:rsidRPr="00475593">
        <w:rPr>
          <w:rFonts w:ascii="Times New Roman" w:hAnsi="Times New Roman" w:cs="Times New Roman"/>
          <w:color w:val="auto"/>
          <w:sz w:val="20"/>
          <w:szCs w:val="20"/>
        </w:rPr>
        <w:t xml:space="preserve"> delivered according to Table 1</w:t>
      </w:r>
      <w:r w:rsidR="00060469">
        <w:rPr>
          <w:rFonts w:ascii="Times New Roman" w:hAnsi="Times New Roman" w:cs="Times New Roman"/>
          <w:color w:val="auto"/>
          <w:sz w:val="20"/>
          <w:szCs w:val="20"/>
        </w:rPr>
        <w:t xml:space="preserve"> in electronic form</w:t>
      </w:r>
      <w:r w:rsidRPr="00475593">
        <w:rPr>
          <w:rFonts w:ascii="Times New Roman" w:hAnsi="Times New Roman" w:cs="Times New Roman"/>
          <w:color w:val="auto"/>
          <w:sz w:val="20"/>
          <w:szCs w:val="20"/>
        </w:rPr>
        <w:t xml:space="preserve">.  </w:t>
      </w:r>
      <w:r w:rsidR="003C7C53">
        <w:rPr>
          <w:rFonts w:ascii="Times New Roman" w:hAnsi="Times New Roman" w:cs="Times New Roman"/>
          <w:color w:val="auto"/>
          <w:sz w:val="20"/>
          <w:szCs w:val="20"/>
        </w:rPr>
        <w:t>In addition to the report, an electronic d</w:t>
      </w:r>
      <w:r w:rsidR="00060469">
        <w:rPr>
          <w:rFonts w:ascii="Times New Roman" w:hAnsi="Times New Roman" w:cs="Times New Roman"/>
          <w:color w:val="auto"/>
          <w:sz w:val="20"/>
          <w:szCs w:val="20"/>
        </w:rPr>
        <w:t>ata</w:t>
      </w:r>
      <w:r w:rsidRPr="00475593">
        <w:rPr>
          <w:rFonts w:ascii="Times New Roman" w:hAnsi="Times New Roman" w:cs="Times New Roman"/>
          <w:color w:val="auto"/>
          <w:sz w:val="20"/>
          <w:szCs w:val="20"/>
        </w:rPr>
        <w:t xml:space="preserve"> set of the phase maps </w:t>
      </w:r>
      <w:r w:rsidR="003C52D6">
        <w:rPr>
          <w:rFonts w:ascii="Times New Roman" w:hAnsi="Times New Roman" w:cs="Times New Roman"/>
          <w:color w:val="auto"/>
          <w:sz w:val="20"/>
          <w:szCs w:val="20"/>
        </w:rPr>
        <w:t>are</w:t>
      </w:r>
      <w:r w:rsidRPr="00475593">
        <w:rPr>
          <w:rFonts w:ascii="Times New Roman" w:hAnsi="Times New Roman" w:cs="Times New Roman"/>
          <w:color w:val="auto"/>
          <w:sz w:val="20"/>
          <w:szCs w:val="20"/>
        </w:rPr>
        <w:t xml:space="preserve"> delivered in either ASCII or </w:t>
      </w:r>
      <w:r w:rsidR="003C7C53">
        <w:rPr>
          <w:rFonts w:ascii="Times New Roman" w:hAnsi="Times New Roman" w:cs="Times New Roman"/>
          <w:color w:val="auto"/>
          <w:sz w:val="20"/>
          <w:szCs w:val="20"/>
        </w:rPr>
        <w:t>Metropro</w:t>
      </w:r>
      <w:r w:rsidR="003C52D6">
        <w:rPr>
          <w:rFonts w:ascii="Times New Roman" w:hAnsi="Times New Roman" w:cs="Times New Roman"/>
          <w:color w:val="auto"/>
          <w:sz w:val="20"/>
          <w:szCs w:val="20"/>
        </w:rPr>
        <w:t xml:space="preserve">.dat </w:t>
      </w:r>
      <w:r w:rsidRPr="00475593">
        <w:rPr>
          <w:rFonts w:ascii="Times New Roman" w:hAnsi="Times New Roman" w:cs="Times New Roman"/>
          <w:color w:val="auto"/>
          <w:sz w:val="20"/>
          <w:szCs w:val="20"/>
        </w:rPr>
        <w:t xml:space="preserve">format.  </w:t>
      </w:r>
    </w:p>
    <w:p w:rsidR="00736008" w:rsidRDefault="00397346" w:rsidP="00736008">
      <w:pPr>
        <w:pStyle w:val="Default"/>
        <w:spacing w:before="240" w:after="60"/>
        <w:rPr>
          <w:rFonts w:cs="Calibri"/>
          <w:b/>
        </w:rPr>
      </w:pPr>
      <w:r>
        <w:rPr>
          <w:rFonts w:cs="Calibri"/>
          <w:b/>
        </w:rPr>
        <w:br w:type="page"/>
      </w:r>
      <w:r w:rsidR="00736008" w:rsidRPr="00736008">
        <w:rPr>
          <w:rFonts w:ascii="Times New Roman" w:hAnsi="Times New Roman" w:cs="Times New Roman"/>
          <w:b/>
          <w:bCs/>
          <w:color w:val="auto"/>
        </w:rPr>
        <w:lastRenderedPageBreak/>
        <w:t>Inspection</w:t>
      </w:r>
    </w:p>
    <w:p w:rsidR="003C52D6" w:rsidRPr="000A1DAC" w:rsidRDefault="003C52D6" w:rsidP="003C52D6">
      <w:pPr>
        <w:rPr>
          <w:rFonts w:cs="Calibri"/>
        </w:rPr>
      </w:pPr>
      <w:r w:rsidRPr="00F6387D">
        <w:rPr>
          <w:rFonts w:cs="Calibri"/>
          <w:b/>
        </w:rPr>
        <w:t xml:space="preserve">The following change in </w:t>
      </w:r>
      <w:r>
        <w:rPr>
          <w:rFonts w:cs="Calibri"/>
          <w:b/>
        </w:rPr>
        <w:t>E</w:t>
      </w:r>
      <w:r w:rsidR="005906B6">
        <w:rPr>
          <w:rFonts w:cs="Calibri"/>
          <w:b/>
        </w:rPr>
        <w:t>080512</w:t>
      </w:r>
      <w:r w:rsidRPr="00F6387D">
        <w:rPr>
          <w:rFonts w:cs="Calibri"/>
          <w:b/>
        </w:rPr>
        <w:t xml:space="preserve"> is acceptable</w:t>
      </w:r>
      <w:r w:rsidRPr="000A1DAC">
        <w:rPr>
          <w:rFonts w:cs="Calibri"/>
        </w:rPr>
        <w:t>:</w:t>
      </w:r>
    </w:p>
    <w:p w:rsidR="003C52D6" w:rsidRDefault="003C52D6" w:rsidP="003C52D6">
      <w:pPr>
        <w:rPr>
          <w:rFonts w:cs="Calibri"/>
        </w:rPr>
      </w:pPr>
      <w:r w:rsidRPr="000A1DAC">
        <w:rPr>
          <w:rFonts w:cs="Calibri"/>
        </w:rPr>
        <w:t>1) Re</w:t>
      </w:r>
      <w:r w:rsidR="00060469">
        <w:rPr>
          <w:rFonts w:cs="Calibri"/>
        </w:rPr>
        <w:t>place defect</w:t>
      </w:r>
      <w:r w:rsidRPr="000A1DAC">
        <w:rPr>
          <w:rFonts w:cs="Calibri"/>
        </w:rPr>
        <w:t xml:space="preserve"> inspection method #2 </w:t>
      </w:r>
      <w:r w:rsidR="00060469">
        <w:rPr>
          <w:rFonts w:cs="Calibri"/>
        </w:rPr>
        <w:t xml:space="preserve">with </w:t>
      </w:r>
      <w:r w:rsidRPr="000A1DAC">
        <w:rPr>
          <w:rFonts w:cs="Calibri"/>
        </w:rPr>
        <w:t>use o</w:t>
      </w:r>
      <w:r w:rsidR="00060469">
        <w:rPr>
          <w:rFonts w:cs="Calibri"/>
        </w:rPr>
        <w:t>f a P</w:t>
      </w:r>
      <w:r w:rsidR="00D61EC0">
        <w:rPr>
          <w:rFonts w:cs="Calibri"/>
        </w:rPr>
        <w:t xml:space="preserve">hase </w:t>
      </w:r>
      <w:r w:rsidR="00060469">
        <w:rPr>
          <w:rFonts w:cs="Calibri"/>
        </w:rPr>
        <w:t>M</w:t>
      </w:r>
      <w:r w:rsidR="00D61EC0">
        <w:rPr>
          <w:rFonts w:cs="Calibri"/>
        </w:rPr>
        <w:t xml:space="preserve">easuring </w:t>
      </w:r>
      <w:r w:rsidR="00060469">
        <w:rPr>
          <w:rFonts w:cs="Calibri"/>
        </w:rPr>
        <w:t>M</w:t>
      </w:r>
      <w:r w:rsidR="00D61EC0">
        <w:rPr>
          <w:rFonts w:cs="Calibri"/>
        </w:rPr>
        <w:t>icroscope (PMM)</w:t>
      </w:r>
      <w:r w:rsidR="00060469">
        <w:rPr>
          <w:rFonts w:cs="Calibri"/>
        </w:rPr>
        <w:t xml:space="preserve"> with 2.5x magnification</w:t>
      </w:r>
      <w:r w:rsidR="00207C6B">
        <w:rPr>
          <w:rFonts w:cs="Calibri"/>
        </w:rPr>
        <w:t xml:space="preserve"> to aid in quantifying</w:t>
      </w:r>
      <w:r w:rsidR="009F580A">
        <w:rPr>
          <w:rFonts w:cs="Calibri"/>
        </w:rPr>
        <w:t xml:space="preserve"> defects.</w:t>
      </w:r>
    </w:p>
    <w:p w:rsidR="003C52D6" w:rsidRPr="00736008" w:rsidRDefault="003C52D6" w:rsidP="00736008">
      <w:pPr>
        <w:pStyle w:val="Default"/>
        <w:spacing w:before="240" w:after="60"/>
        <w:rPr>
          <w:rFonts w:ascii="Times New Roman" w:hAnsi="Times New Roman" w:cs="Times New Roman"/>
          <w:b/>
          <w:bCs/>
          <w:color w:val="auto"/>
        </w:rPr>
      </w:pPr>
      <w:r w:rsidRPr="00736008">
        <w:rPr>
          <w:rFonts w:ascii="Times New Roman" w:hAnsi="Times New Roman" w:cs="Times New Roman"/>
          <w:b/>
          <w:bCs/>
          <w:color w:val="auto"/>
        </w:rPr>
        <w:t>Sleeks</w:t>
      </w:r>
    </w:p>
    <w:p w:rsidR="00990414" w:rsidRPr="00736008" w:rsidRDefault="003C52D6" w:rsidP="00736008">
      <w:pPr>
        <w:rPr>
          <w:rFonts w:cs="Calibri"/>
        </w:rPr>
      </w:pPr>
      <w:r>
        <w:rPr>
          <w:rFonts w:cs="Calibri"/>
        </w:rPr>
        <w:t xml:space="preserve">Sleeks may be allocated to </w:t>
      </w:r>
      <w:r w:rsidR="00894D8A">
        <w:rPr>
          <w:rFonts w:cs="Calibri"/>
        </w:rPr>
        <w:t>the HIGH SPATIAL FREQUENCY ERROR</w:t>
      </w:r>
      <w:r>
        <w:rPr>
          <w:rFonts w:cs="Calibri"/>
        </w:rPr>
        <w:t xml:space="preserve"> requirement </w:t>
      </w:r>
      <w:r w:rsidR="0061112B">
        <w:rPr>
          <w:rFonts w:cs="Calibri"/>
        </w:rPr>
        <w:t xml:space="preserve">rather than the “Scratches, Sleeks and Point Defects” requirement </w:t>
      </w:r>
      <w:r>
        <w:rPr>
          <w:rFonts w:cs="Calibri"/>
        </w:rPr>
        <w:t>per LIGO-C1000393 “</w:t>
      </w:r>
      <w:r w:rsidRPr="000A1DAC">
        <w:rPr>
          <w:rFonts w:cs="Calibri"/>
        </w:rPr>
        <w:t xml:space="preserve">ASML proposal on </w:t>
      </w:r>
      <w:r w:rsidR="00D61EC0">
        <w:rPr>
          <w:rFonts w:cs="Calibri"/>
        </w:rPr>
        <w:t>a</w:t>
      </w:r>
      <w:r w:rsidRPr="000A1DAC">
        <w:rPr>
          <w:rFonts w:cs="Calibri"/>
        </w:rPr>
        <w:t>llocating surface defects to RMS roughness on L</w:t>
      </w:r>
      <w:r>
        <w:rPr>
          <w:rFonts w:cs="Calibri"/>
        </w:rPr>
        <w:t>IGO</w:t>
      </w:r>
      <w:r w:rsidRPr="000A1DAC">
        <w:rPr>
          <w:rFonts w:cs="Calibri"/>
        </w:rPr>
        <w:t xml:space="preserve"> ITM surfaces</w:t>
      </w:r>
      <w:r>
        <w:rPr>
          <w:rFonts w:cs="Calibri"/>
        </w:rPr>
        <w:t>”</w:t>
      </w:r>
      <w:r w:rsidR="00D61EC0">
        <w:rPr>
          <w:rFonts w:cs="Calibri"/>
        </w:rPr>
        <w:t xml:space="preserve"> as follows.</w:t>
      </w:r>
    </w:p>
    <w:p w:rsidR="00990414" w:rsidRPr="00990414" w:rsidRDefault="00990414" w:rsidP="00990414">
      <w:pPr>
        <w:pStyle w:val="Default"/>
        <w:spacing w:after="120"/>
        <w:jc w:val="center"/>
        <w:rPr>
          <w:rFonts w:ascii="Times New Roman" w:hAnsi="Times New Roman" w:cs="Times New Roman"/>
          <w:b/>
          <w:color w:val="auto"/>
          <w:sz w:val="20"/>
          <w:szCs w:val="20"/>
        </w:rPr>
      </w:pPr>
      <w:r>
        <w:rPr>
          <w:rFonts w:ascii="Times New Roman" w:hAnsi="Times New Roman" w:cs="Times New Roman"/>
          <w:b/>
          <w:color w:val="auto"/>
          <w:sz w:val="20"/>
          <w:szCs w:val="20"/>
        </w:rPr>
        <w:br/>
      </w:r>
      <w:r w:rsidRPr="00990414">
        <w:rPr>
          <w:rFonts w:ascii="Times New Roman" w:hAnsi="Times New Roman" w:cs="Times New Roman"/>
          <w:b/>
          <w:color w:val="auto"/>
          <w:sz w:val="20"/>
          <w:szCs w:val="20"/>
        </w:rPr>
        <w:t xml:space="preserve">Allocating surface defects to </w:t>
      </w:r>
      <w:r w:rsidR="00894D8A">
        <w:rPr>
          <w:rFonts w:ascii="Times New Roman" w:hAnsi="Times New Roman" w:cs="Times New Roman"/>
          <w:b/>
          <w:color w:val="auto"/>
          <w:sz w:val="20"/>
          <w:szCs w:val="20"/>
        </w:rPr>
        <w:t>RMS roughness</w:t>
      </w:r>
      <w:r w:rsidRPr="00990414">
        <w:rPr>
          <w:rFonts w:ascii="Times New Roman" w:hAnsi="Times New Roman" w:cs="Times New Roman"/>
          <w:b/>
          <w:color w:val="auto"/>
          <w:sz w:val="20"/>
          <w:szCs w:val="20"/>
        </w:rPr>
        <w:t xml:space="preserve"> on L</w:t>
      </w:r>
      <w:r>
        <w:rPr>
          <w:rFonts w:ascii="Times New Roman" w:hAnsi="Times New Roman" w:cs="Times New Roman"/>
          <w:b/>
          <w:color w:val="auto"/>
          <w:sz w:val="20"/>
          <w:szCs w:val="20"/>
        </w:rPr>
        <w:t>IGO</w:t>
      </w:r>
      <w:r w:rsidRPr="00990414">
        <w:rPr>
          <w:rFonts w:ascii="Times New Roman" w:hAnsi="Times New Roman" w:cs="Times New Roman"/>
          <w:b/>
          <w:color w:val="auto"/>
          <w:sz w:val="20"/>
          <w:szCs w:val="20"/>
        </w:rPr>
        <w:t xml:space="preserve"> T</w:t>
      </w:r>
      <w:r w:rsidR="005906B6">
        <w:rPr>
          <w:rFonts w:ascii="Times New Roman" w:hAnsi="Times New Roman" w:cs="Times New Roman"/>
          <w:b/>
          <w:color w:val="auto"/>
          <w:sz w:val="20"/>
          <w:szCs w:val="20"/>
        </w:rPr>
        <w:t xml:space="preserve">est </w:t>
      </w:r>
      <w:r w:rsidRPr="00990414">
        <w:rPr>
          <w:rFonts w:ascii="Times New Roman" w:hAnsi="Times New Roman" w:cs="Times New Roman"/>
          <w:b/>
          <w:color w:val="auto"/>
          <w:sz w:val="20"/>
          <w:szCs w:val="20"/>
        </w:rPr>
        <w:t>M</w:t>
      </w:r>
      <w:r w:rsidR="005906B6">
        <w:rPr>
          <w:rFonts w:ascii="Times New Roman" w:hAnsi="Times New Roman" w:cs="Times New Roman"/>
          <w:b/>
          <w:color w:val="auto"/>
          <w:sz w:val="20"/>
          <w:szCs w:val="20"/>
        </w:rPr>
        <w:t>ass surfaces</w:t>
      </w:r>
      <w:r w:rsidRPr="00990414">
        <w:rPr>
          <w:rFonts w:ascii="Times New Roman" w:hAnsi="Times New Roman" w:cs="Times New Roman"/>
          <w:b/>
          <w:color w:val="auto"/>
          <w:sz w:val="20"/>
          <w:szCs w:val="20"/>
        </w:rPr>
        <w:t xml:space="preserve"> </w:t>
      </w:r>
    </w:p>
    <w:p w:rsidR="00990414" w:rsidRPr="00990414" w:rsidRDefault="00990414" w:rsidP="00990414">
      <w:pPr>
        <w:pStyle w:val="Default"/>
        <w:spacing w:after="120"/>
        <w:rPr>
          <w:rFonts w:ascii="Times New Roman" w:hAnsi="Times New Roman" w:cs="Times New Roman"/>
          <w:color w:val="auto"/>
          <w:sz w:val="20"/>
          <w:szCs w:val="20"/>
        </w:rPr>
      </w:pPr>
      <w:r w:rsidRPr="00990414">
        <w:rPr>
          <w:rFonts w:ascii="Times New Roman" w:hAnsi="Times New Roman" w:cs="Times New Roman"/>
          <w:color w:val="auto"/>
          <w:sz w:val="20"/>
          <w:szCs w:val="20"/>
        </w:rPr>
        <w:t xml:space="preserve">In order for a defect to be counted as part of the surface roughness specification allocation, it must be measurable by </w:t>
      </w:r>
      <w:r w:rsidR="00D61EC0">
        <w:rPr>
          <w:rFonts w:ascii="Times New Roman" w:hAnsi="Times New Roman" w:cs="Times New Roman"/>
          <w:color w:val="auto"/>
          <w:sz w:val="20"/>
          <w:szCs w:val="20"/>
        </w:rPr>
        <w:t>PMM,</w:t>
      </w:r>
      <w:r w:rsidR="00960887">
        <w:rPr>
          <w:rFonts w:ascii="Times New Roman" w:hAnsi="Times New Roman" w:cs="Times New Roman"/>
          <w:color w:val="auto"/>
          <w:sz w:val="20"/>
          <w:szCs w:val="20"/>
        </w:rPr>
        <w:t xml:space="preserve"> </w:t>
      </w:r>
      <w:r w:rsidRPr="00990414">
        <w:rPr>
          <w:rFonts w:ascii="Times New Roman" w:hAnsi="Times New Roman" w:cs="Times New Roman"/>
          <w:color w:val="auto"/>
          <w:sz w:val="20"/>
          <w:szCs w:val="20"/>
        </w:rPr>
        <w:t>have an amplitude of less than 100nm, and its contribution to the local surface RMS roughness be quantifiable. It is expected that sleeks may qualify for this but not scratches. Scratches will be counted as part of the area exclusion allocation.</w:t>
      </w:r>
    </w:p>
    <w:p w:rsidR="00990414" w:rsidRPr="00990414" w:rsidRDefault="00990414" w:rsidP="00990414">
      <w:pPr>
        <w:pStyle w:val="Default"/>
        <w:spacing w:after="120"/>
        <w:rPr>
          <w:rFonts w:ascii="Times New Roman" w:hAnsi="Times New Roman" w:cs="Times New Roman"/>
          <w:color w:val="auto"/>
          <w:sz w:val="20"/>
          <w:szCs w:val="20"/>
        </w:rPr>
      </w:pPr>
      <w:r w:rsidRPr="00990414">
        <w:rPr>
          <w:rFonts w:ascii="Times New Roman" w:hAnsi="Times New Roman" w:cs="Times New Roman"/>
          <w:color w:val="auto"/>
          <w:sz w:val="20"/>
          <w:szCs w:val="20"/>
        </w:rPr>
        <w:t>To properly add the contribution of a single defect to the total accumulated RMS surface roughness the RMS of local defect area must be statistically added to the total surface area roughness.</w:t>
      </w:r>
    </w:p>
    <w:p w:rsidR="00990414" w:rsidRDefault="00990414" w:rsidP="00990414">
      <w:pPr>
        <w:pStyle w:val="Default"/>
        <w:spacing w:after="120"/>
        <w:rPr>
          <w:rFonts w:ascii="Times New Roman" w:hAnsi="Times New Roman" w:cs="Times New Roman"/>
          <w:color w:val="auto"/>
          <w:sz w:val="20"/>
          <w:szCs w:val="20"/>
        </w:rPr>
      </w:pPr>
      <w:r w:rsidRPr="00990414">
        <w:rPr>
          <w:rFonts w:ascii="Times New Roman" w:hAnsi="Times New Roman" w:cs="Times New Roman"/>
          <w:color w:val="auto"/>
          <w:sz w:val="20"/>
          <w:szCs w:val="20"/>
        </w:rPr>
        <w:t>The following equation is believed to accurately make this calculation. The RMS is assumed to be the RMS deviation, relative to a best fit plane.</w:t>
      </w:r>
    </w:p>
    <w:p w:rsidR="00990414" w:rsidRDefault="00F167F3" w:rsidP="00990414">
      <w:pPr>
        <w:pStyle w:val="Default"/>
        <w:spacing w:after="120"/>
        <w:ind w:left="720"/>
        <w:rPr>
          <w:rFonts w:ascii="Times New Roman" w:hAnsi="Times New Roman" w:cs="Times New Roman"/>
          <w:color w:val="auto"/>
          <w:sz w:val="20"/>
          <w:szCs w:val="20"/>
        </w:rPr>
      </w:pPr>
      <w:r>
        <w:rPr>
          <w:noProof/>
          <w:color w:val="FF0000"/>
        </w:rPr>
        <w:object w:dxaOrig="1440" w:dyaOrig="1440" w14:anchorId="4B1F1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05.45pt;margin-top:17.25pt;width:264pt;height:39pt;z-index:251659264;mso-wrap-edited:f;mso-width-percent:0;mso-height-percent:0;mso-width-percent:0;mso-height-percent:0">
            <v:imagedata r:id="rId12" o:title=""/>
            <w10:wrap type="topAndBottom"/>
          </v:shape>
          <o:OLEObject Type="Embed" ProgID="Equation.3" ShapeID="_x0000_s1026" DrawAspect="Content" ObjectID="_1642935418" r:id="rId13"/>
        </w:object>
      </w:r>
    </w:p>
    <w:p w:rsidR="00990414" w:rsidRDefault="00990414" w:rsidP="00990414">
      <w:pPr>
        <w:pStyle w:val="Default"/>
        <w:spacing w:after="120"/>
        <w:ind w:left="720"/>
        <w:rPr>
          <w:rFonts w:ascii="Times New Roman" w:hAnsi="Times New Roman" w:cs="Times New Roman"/>
          <w:color w:val="auto"/>
          <w:sz w:val="20"/>
          <w:szCs w:val="20"/>
        </w:rPr>
      </w:pPr>
    </w:p>
    <w:p w:rsidR="00990414" w:rsidRDefault="00990414" w:rsidP="00990414">
      <w:pPr>
        <w:pStyle w:val="Default"/>
        <w:spacing w:after="120"/>
        <w:ind w:left="720"/>
        <w:rPr>
          <w:rFonts w:ascii="Times New Roman" w:hAnsi="Times New Roman" w:cs="Times New Roman"/>
          <w:color w:val="auto"/>
          <w:sz w:val="20"/>
          <w:szCs w:val="20"/>
        </w:rPr>
      </w:pPr>
    </w:p>
    <w:p w:rsidR="00990414" w:rsidRDefault="00990414" w:rsidP="00990414">
      <w:pPr>
        <w:pStyle w:val="BodyText"/>
        <w:tabs>
          <w:tab w:val="left" w:pos="1171"/>
        </w:tabs>
        <w:spacing w:before="155" w:line="242" w:lineRule="auto"/>
        <w:ind w:left="100" w:right="3719"/>
      </w:pPr>
      <w:proofErr w:type="spellStart"/>
      <w:r>
        <w:t>RMS</w:t>
      </w:r>
      <w:r>
        <w:rPr>
          <w:vertAlign w:val="subscript"/>
        </w:rPr>
        <w:t>Local</w:t>
      </w:r>
      <w:proofErr w:type="spellEnd"/>
      <w:r>
        <w:tab/>
        <w:t xml:space="preserve">= RMS of local area containing the sleek </w:t>
      </w:r>
      <w:r>
        <w:br/>
      </w:r>
      <w:proofErr w:type="spellStart"/>
      <w:r>
        <w:t>AREA</w:t>
      </w:r>
      <w:r>
        <w:rPr>
          <w:vertAlign w:val="subscript"/>
        </w:rPr>
        <w:t>Local</w:t>
      </w:r>
      <w:proofErr w:type="spellEnd"/>
      <w:r>
        <w:t xml:space="preserve"> = Area of local</w:t>
      </w:r>
      <w:r>
        <w:rPr>
          <w:spacing w:val="-2"/>
        </w:rPr>
        <w:t xml:space="preserve"> </w:t>
      </w:r>
      <w:r>
        <w:t>RMS</w:t>
      </w:r>
    </w:p>
    <w:p w:rsidR="00736008" w:rsidRPr="00990414" w:rsidRDefault="00736008" w:rsidP="00990414">
      <w:pPr>
        <w:pStyle w:val="BodyText"/>
        <w:tabs>
          <w:tab w:val="left" w:pos="1171"/>
        </w:tabs>
        <w:spacing w:before="155" w:line="242" w:lineRule="auto"/>
        <w:ind w:left="100" w:right="3719"/>
      </w:pPr>
    </w:p>
    <w:p w:rsidR="00990414" w:rsidRDefault="00990414" w:rsidP="00990414">
      <w:pPr>
        <w:pStyle w:val="BodyText"/>
        <w:spacing w:before="1" w:line="237" w:lineRule="auto"/>
        <w:ind w:left="100" w:right="108"/>
      </w:pPr>
      <w:proofErr w:type="spellStart"/>
      <w:r>
        <w:t>RMS</w:t>
      </w:r>
      <w:r>
        <w:rPr>
          <w:vertAlign w:val="subscript"/>
        </w:rPr>
        <w:t>Full</w:t>
      </w:r>
      <w:proofErr w:type="spellEnd"/>
      <w:r>
        <w:t xml:space="preserve"> = RMS surface roughness of total area, excluding the effect of the defect </w:t>
      </w:r>
      <w:r>
        <w:br/>
      </w:r>
      <w:proofErr w:type="spellStart"/>
      <w:r>
        <w:t>AREA</w:t>
      </w:r>
      <w:r>
        <w:rPr>
          <w:vertAlign w:val="subscript"/>
        </w:rPr>
        <w:t>Full</w:t>
      </w:r>
      <w:proofErr w:type="spellEnd"/>
      <w:r>
        <w:t xml:space="preserve"> = Total Area of </w:t>
      </w:r>
      <w:r w:rsidR="00642BA9">
        <w:t>120 mm diameter circle</w:t>
      </w:r>
      <w:r>
        <w:t>, excluding the area of the sleek</w:t>
      </w:r>
    </w:p>
    <w:p w:rsidR="00736008" w:rsidRDefault="00736008" w:rsidP="00990414">
      <w:pPr>
        <w:pStyle w:val="BodyText"/>
        <w:spacing w:before="1" w:line="237" w:lineRule="auto"/>
        <w:ind w:left="100" w:right="108"/>
      </w:pPr>
    </w:p>
    <w:p w:rsidR="00990414" w:rsidRDefault="00990414" w:rsidP="00990414">
      <w:pPr>
        <w:pStyle w:val="BodyText"/>
        <w:spacing w:before="1"/>
        <w:ind w:left="100"/>
      </w:pPr>
      <w:proofErr w:type="spellStart"/>
      <w:r>
        <w:t>RMS</w:t>
      </w:r>
      <w:r>
        <w:rPr>
          <w:vertAlign w:val="subscript"/>
        </w:rPr>
        <w:t>Total</w:t>
      </w:r>
      <w:proofErr w:type="spellEnd"/>
      <w:r>
        <w:t xml:space="preserve"> = RMS surface roughness of total area, including the effect of the defect</w:t>
      </w:r>
    </w:p>
    <w:p w:rsidR="00990414" w:rsidRDefault="00990414" w:rsidP="00990414">
      <w:pPr>
        <w:pStyle w:val="BodyText"/>
        <w:rPr>
          <w:sz w:val="28"/>
        </w:rPr>
      </w:pPr>
    </w:p>
    <w:p w:rsidR="00990414" w:rsidRDefault="00736008" w:rsidP="00990414">
      <w:pPr>
        <w:pStyle w:val="BodyText"/>
        <w:spacing w:before="184"/>
        <w:ind w:left="100"/>
      </w:pPr>
      <w:r>
        <w:br w:type="page"/>
      </w:r>
      <w:r w:rsidR="00990414">
        <w:lastRenderedPageBreak/>
        <w:t>Example 1:</w:t>
      </w:r>
    </w:p>
    <w:p w:rsidR="00990414" w:rsidRDefault="00990414" w:rsidP="00990414">
      <w:pPr>
        <w:pStyle w:val="BodyText"/>
        <w:spacing w:before="4" w:line="237" w:lineRule="auto"/>
        <w:ind w:left="100" w:right="484"/>
      </w:pPr>
      <w:r>
        <w:t>RMS of 1 PMM image containing 1/20</w:t>
      </w:r>
      <w:r>
        <w:rPr>
          <w:vertAlign w:val="superscript"/>
        </w:rPr>
        <w:t>th</w:t>
      </w:r>
      <w:r>
        <w:t xml:space="preserve"> of the defect = 3nm. The defect is 5mm, and extends over 20 PMM images</w:t>
      </w:r>
    </w:p>
    <w:p w:rsidR="00990414" w:rsidRDefault="00990414" w:rsidP="00990414">
      <w:pPr>
        <w:pStyle w:val="BodyText"/>
        <w:spacing w:before="4"/>
        <w:ind w:left="100"/>
      </w:pPr>
      <w:r>
        <w:t>Size of PMM image = 0.25mm x 0.25mm</w:t>
      </w:r>
    </w:p>
    <w:p w:rsidR="00990414" w:rsidRDefault="00990414" w:rsidP="00990414">
      <w:pPr>
        <w:pStyle w:val="BodyText"/>
      </w:pPr>
    </w:p>
    <w:p w:rsidR="00990414" w:rsidRDefault="00990414" w:rsidP="00990414">
      <w:pPr>
        <w:pStyle w:val="BodyText"/>
        <w:tabs>
          <w:tab w:val="left" w:pos="1621"/>
        </w:tabs>
        <w:spacing w:line="275" w:lineRule="exact"/>
        <w:ind w:left="550"/>
      </w:pPr>
      <w:proofErr w:type="spellStart"/>
      <w:r>
        <w:t>RMS</w:t>
      </w:r>
      <w:r>
        <w:rPr>
          <w:vertAlign w:val="subscript"/>
        </w:rPr>
        <w:t>Local</w:t>
      </w:r>
      <w:proofErr w:type="spellEnd"/>
      <w:r>
        <w:tab/>
        <w:t>= 3.0nm</w:t>
      </w:r>
      <w:r>
        <w:br/>
      </w:r>
      <w:proofErr w:type="spellStart"/>
      <w:r>
        <w:t>AREA</w:t>
      </w:r>
      <w:r>
        <w:rPr>
          <w:vertAlign w:val="subscript"/>
        </w:rPr>
        <w:t>Local</w:t>
      </w:r>
      <w:proofErr w:type="spellEnd"/>
      <w:r>
        <w:t xml:space="preserve"> = 0.25 x 0.25 x 20 = 1.25mm</w:t>
      </w:r>
      <w:r>
        <w:rPr>
          <w:vertAlign w:val="superscript"/>
        </w:rPr>
        <w:t>2</w:t>
      </w:r>
      <w:r>
        <w:t>. This is the total estimated area of the affected zone, represented by the 3.0nm RMS.</w:t>
      </w:r>
    </w:p>
    <w:p w:rsidR="00990414" w:rsidRDefault="00990414" w:rsidP="00990414">
      <w:pPr>
        <w:pStyle w:val="BodyText"/>
        <w:spacing w:before="7"/>
        <w:rPr>
          <w:sz w:val="23"/>
        </w:rPr>
      </w:pPr>
    </w:p>
    <w:p w:rsidR="00990414" w:rsidRDefault="00990414" w:rsidP="00990414">
      <w:pPr>
        <w:pStyle w:val="BodyText"/>
        <w:spacing w:line="275" w:lineRule="exact"/>
        <w:ind w:left="550"/>
      </w:pPr>
      <w:proofErr w:type="spellStart"/>
      <w:r>
        <w:t>RMS</w:t>
      </w:r>
      <w:r>
        <w:rPr>
          <w:vertAlign w:val="subscript"/>
        </w:rPr>
        <w:t>Full</w:t>
      </w:r>
      <w:proofErr w:type="spellEnd"/>
      <w:r>
        <w:t xml:space="preserve"> = 0.12nm</w:t>
      </w:r>
      <w:r>
        <w:br/>
      </w:r>
      <w:proofErr w:type="spellStart"/>
      <w:r>
        <w:t>AREA</w:t>
      </w:r>
      <w:r>
        <w:rPr>
          <w:vertAlign w:val="subscript"/>
        </w:rPr>
        <w:t>Full</w:t>
      </w:r>
      <w:proofErr w:type="spellEnd"/>
      <w:r>
        <w:t xml:space="preserve"> = 11309.7mm</w:t>
      </w:r>
      <w:r>
        <w:rPr>
          <w:vertAlign w:val="superscript"/>
        </w:rPr>
        <w:t>2</w:t>
      </w:r>
      <w:r>
        <w:t xml:space="preserve"> -</w:t>
      </w:r>
      <w:r>
        <w:rPr>
          <w:spacing w:val="59"/>
        </w:rPr>
        <w:t xml:space="preserve"> </w:t>
      </w:r>
      <w:r>
        <w:t>1.25mm</w:t>
      </w:r>
      <w:r>
        <w:rPr>
          <w:vertAlign w:val="superscript"/>
        </w:rPr>
        <w:t>2</w:t>
      </w:r>
    </w:p>
    <w:p w:rsidR="00990414" w:rsidRDefault="00990414" w:rsidP="00990414">
      <w:pPr>
        <w:pStyle w:val="BodyText"/>
      </w:pPr>
    </w:p>
    <w:p w:rsidR="00990414" w:rsidRDefault="00990414" w:rsidP="00990414">
      <w:pPr>
        <w:pStyle w:val="BodyText"/>
        <w:ind w:left="550"/>
      </w:pPr>
      <w:proofErr w:type="spellStart"/>
      <w:r>
        <w:t>RMS</w:t>
      </w:r>
      <w:r>
        <w:rPr>
          <w:vertAlign w:val="subscript"/>
        </w:rPr>
        <w:t>Total</w:t>
      </w:r>
      <w:proofErr w:type="spellEnd"/>
      <w:r>
        <w:t xml:space="preserve"> , RMS surface roughness of total area plus defect = 0.124nm</w:t>
      </w:r>
    </w:p>
    <w:p w:rsidR="00990414" w:rsidRDefault="00990414" w:rsidP="00990414">
      <w:pPr>
        <w:pStyle w:val="Default"/>
        <w:spacing w:after="120"/>
        <w:ind w:left="720"/>
        <w:rPr>
          <w:rFonts w:ascii="Times New Roman" w:hAnsi="Times New Roman" w:cs="Times New Roman"/>
          <w:color w:val="auto"/>
          <w:sz w:val="20"/>
          <w:szCs w:val="20"/>
        </w:rPr>
      </w:pPr>
    </w:p>
    <w:p w:rsidR="00990414" w:rsidRDefault="00990414" w:rsidP="00990414">
      <w:pPr>
        <w:pStyle w:val="BodyText"/>
        <w:spacing w:before="90"/>
        <w:ind w:left="100"/>
      </w:pPr>
      <w:r>
        <w:t>Example 2:</w:t>
      </w:r>
    </w:p>
    <w:p w:rsidR="00990414" w:rsidRDefault="00990414" w:rsidP="00990414">
      <w:pPr>
        <w:pStyle w:val="BodyText"/>
        <w:spacing w:before="5" w:line="237" w:lineRule="auto"/>
        <w:ind w:left="100" w:right="1121"/>
      </w:pPr>
      <w:r>
        <w:t>The system also works using only the 3D diminutions of only the defect itself. Sleek 20mm long, 1micron wide, 10 nm deep</w:t>
      </w:r>
    </w:p>
    <w:p w:rsidR="00990414" w:rsidRDefault="00990414" w:rsidP="00990414">
      <w:pPr>
        <w:pStyle w:val="BodyText"/>
        <w:spacing w:before="3"/>
        <w:ind w:left="100"/>
      </w:pPr>
      <w:r>
        <w:t>In center 120mm Aperture of ITM R1</w:t>
      </w:r>
    </w:p>
    <w:p w:rsidR="00990414" w:rsidRDefault="00990414" w:rsidP="00990414">
      <w:pPr>
        <w:pStyle w:val="BodyText"/>
        <w:spacing w:before="2"/>
        <w:ind w:left="540"/>
      </w:pPr>
    </w:p>
    <w:p w:rsidR="00990414" w:rsidRDefault="00990414" w:rsidP="00990414">
      <w:pPr>
        <w:pStyle w:val="BodyText"/>
        <w:tabs>
          <w:tab w:val="left" w:pos="1711"/>
        </w:tabs>
        <w:spacing w:line="237" w:lineRule="auto"/>
        <w:ind w:left="540" w:right="6032"/>
      </w:pPr>
      <w:proofErr w:type="spellStart"/>
      <w:r>
        <w:t>RMS</w:t>
      </w:r>
      <w:r>
        <w:rPr>
          <w:vertAlign w:val="subscript"/>
        </w:rPr>
        <w:t>Local</w:t>
      </w:r>
      <w:proofErr w:type="spellEnd"/>
      <w:r w:rsidR="00736008">
        <w:t xml:space="preserve"> </w:t>
      </w:r>
      <w:r>
        <w:t xml:space="preserve">= 10nm </w:t>
      </w:r>
      <w:r>
        <w:br/>
      </w:r>
      <w:proofErr w:type="spellStart"/>
      <w:r>
        <w:t>AREA</w:t>
      </w:r>
      <w:r>
        <w:rPr>
          <w:vertAlign w:val="subscript"/>
        </w:rPr>
        <w:t>Local</w:t>
      </w:r>
      <w:proofErr w:type="spellEnd"/>
      <w:r>
        <w:t xml:space="preserve"> =</w:t>
      </w:r>
      <w:r>
        <w:rPr>
          <w:spacing w:val="-11"/>
        </w:rPr>
        <w:t xml:space="preserve"> </w:t>
      </w:r>
      <w:r>
        <w:t>0.02mm</w:t>
      </w:r>
      <w:r>
        <w:rPr>
          <w:vertAlign w:val="superscript"/>
        </w:rPr>
        <w:t>2</w:t>
      </w:r>
    </w:p>
    <w:p w:rsidR="00990414" w:rsidRDefault="00990414" w:rsidP="00990414">
      <w:pPr>
        <w:pStyle w:val="BodyText"/>
        <w:spacing w:before="1"/>
        <w:ind w:left="540"/>
      </w:pPr>
    </w:p>
    <w:p w:rsidR="00990414" w:rsidRDefault="00990414" w:rsidP="00990414">
      <w:pPr>
        <w:pStyle w:val="BodyText"/>
        <w:ind w:left="540"/>
      </w:pPr>
      <w:proofErr w:type="spellStart"/>
      <w:r>
        <w:t>RMS</w:t>
      </w:r>
      <w:r>
        <w:rPr>
          <w:vertAlign w:val="subscript"/>
        </w:rPr>
        <w:t>Full</w:t>
      </w:r>
      <w:proofErr w:type="spellEnd"/>
      <w:r>
        <w:t xml:space="preserve"> = 0.12nm</w:t>
      </w:r>
      <w:r>
        <w:br/>
      </w:r>
      <w:proofErr w:type="spellStart"/>
      <w:r>
        <w:t>AREA</w:t>
      </w:r>
      <w:r>
        <w:rPr>
          <w:vertAlign w:val="subscript"/>
        </w:rPr>
        <w:t>Full</w:t>
      </w:r>
      <w:proofErr w:type="spellEnd"/>
      <w:r>
        <w:t xml:space="preserve"> = 11309.7mm</w:t>
      </w:r>
      <w:r>
        <w:rPr>
          <w:vertAlign w:val="superscript"/>
        </w:rPr>
        <w:t>2</w:t>
      </w:r>
      <w:r>
        <w:t xml:space="preserve"> -</w:t>
      </w:r>
      <w:r>
        <w:rPr>
          <w:spacing w:val="59"/>
        </w:rPr>
        <w:t xml:space="preserve"> </w:t>
      </w:r>
      <w:r>
        <w:t>0.02mm</w:t>
      </w:r>
      <w:r>
        <w:rPr>
          <w:vertAlign w:val="superscript"/>
        </w:rPr>
        <w:t>2</w:t>
      </w:r>
    </w:p>
    <w:p w:rsidR="00990414" w:rsidRDefault="00990414" w:rsidP="00990414">
      <w:pPr>
        <w:pStyle w:val="BodyText"/>
        <w:ind w:left="540"/>
      </w:pPr>
    </w:p>
    <w:p w:rsidR="00990414" w:rsidRPr="007C2EC7" w:rsidRDefault="00990414" w:rsidP="00990414">
      <w:pPr>
        <w:pStyle w:val="Default"/>
        <w:spacing w:after="120"/>
        <w:ind w:left="540"/>
        <w:rPr>
          <w:rFonts w:ascii="Times New Roman" w:hAnsi="Times New Roman" w:cs="Times New Roman"/>
          <w:color w:val="auto"/>
          <w:sz w:val="20"/>
          <w:szCs w:val="20"/>
        </w:rPr>
      </w:pPr>
      <w:proofErr w:type="spellStart"/>
      <w:r w:rsidRPr="00990414">
        <w:rPr>
          <w:rFonts w:ascii="Times New Roman" w:hAnsi="Times New Roman" w:cs="Times New Roman"/>
          <w:color w:val="auto"/>
          <w:sz w:val="20"/>
          <w:szCs w:val="20"/>
        </w:rPr>
        <w:t>RMS</w:t>
      </w:r>
      <w:r w:rsidRPr="00736008">
        <w:rPr>
          <w:rFonts w:ascii="Times New Roman" w:hAnsi="Times New Roman" w:cs="Times New Roman"/>
          <w:color w:val="auto"/>
          <w:sz w:val="20"/>
          <w:szCs w:val="20"/>
          <w:vertAlign w:val="subscript"/>
        </w:rPr>
        <w:t>Total</w:t>
      </w:r>
      <w:proofErr w:type="spellEnd"/>
      <w:r w:rsidRPr="00990414">
        <w:rPr>
          <w:rFonts w:ascii="Times New Roman" w:hAnsi="Times New Roman" w:cs="Times New Roman"/>
          <w:color w:val="auto"/>
          <w:sz w:val="20"/>
          <w:szCs w:val="20"/>
        </w:rPr>
        <w:t xml:space="preserve"> , RMS surface roughness of total area plus defect = 0.121nm</w:t>
      </w:r>
    </w:p>
    <w:sectPr w:rsidR="00990414" w:rsidRPr="007C2EC7" w:rsidSect="00397346">
      <w:headerReference w:type="default" r:id="rId14"/>
      <w:footerReference w:type="default" r:id="rId15"/>
      <w:pgSz w:w="12240" w:h="15840" w:code="1"/>
      <w:pgMar w:top="1481" w:right="1267" w:bottom="1440" w:left="1267" w:header="432" w:footer="288" w:gutter="0"/>
      <w:pgBorders>
        <w:top w:val="single" w:sz="12" w:space="1" w:color="C0C0C0"/>
        <w:left w:val="single" w:sz="12" w:space="4" w:color="C0C0C0"/>
        <w:bottom w:val="single" w:sz="12" w:space="1" w:color="C0C0C0"/>
        <w:right w:val="single" w:sz="12" w:space="4" w:color="C0C0C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7F3" w:rsidRDefault="00F167F3">
      <w:r>
        <w:separator/>
      </w:r>
    </w:p>
  </w:endnote>
  <w:endnote w:type="continuationSeparator" w:id="0">
    <w:p w:rsidR="00F167F3" w:rsidRDefault="00F1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643" w:rsidRDefault="00573643">
    <w:pPr>
      <w:pStyle w:val="Footer"/>
      <w:jc w:val="right"/>
      <w:rPr>
        <w:sz w:val="18"/>
      </w:rPr>
    </w:pPr>
    <w:r>
      <w:rPr>
        <w:sz w:val="18"/>
      </w:rPr>
      <w:t>LIGO Form CS-02 (11/00)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7F3" w:rsidRDefault="00F167F3">
      <w:r>
        <w:separator/>
      </w:r>
    </w:p>
  </w:footnote>
  <w:footnote w:type="continuationSeparator" w:id="0">
    <w:p w:rsidR="00F167F3" w:rsidRDefault="00F1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13" w:type="dxa"/>
      <w:jc w:val="center"/>
      <w:tblBorders>
        <w:top w:val="single" w:sz="4" w:space="0" w:color="auto"/>
        <w:bottom w:val="single" w:sz="4" w:space="0" w:color="auto"/>
      </w:tblBorders>
      <w:tblLayout w:type="fixed"/>
      <w:tblCellMar>
        <w:left w:w="72" w:type="dxa"/>
        <w:right w:w="72" w:type="dxa"/>
      </w:tblCellMar>
      <w:tblLook w:val="0000" w:firstRow="0" w:lastRow="0" w:firstColumn="0" w:lastColumn="0" w:noHBand="0" w:noVBand="0"/>
    </w:tblPr>
    <w:tblGrid>
      <w:gridCol w:w="1533"/>
      <w:gridCol w:w="5940"/>
      <w:gridCol w:w="1437"/>
      <w:gridCol w:w="486"/>
      <w:gridCol w:w="417"/>
    </w:tblGrid>
    <w:tr w:rsidR="00573643" w:rsidTr="00034894">
      <w:trPr>
        <w:cantSplit/>
        <w:trHeight w:hRule="exact" w:val="720"/>
        <w:jc w:val="center"/>
      </w:trPr>
      <w:tc>
        <w:tcPr>
          <w:tcW w:w="1533" w:type="dxa"/>
          <w:vMerge w:val="restart"/>
          <w:tcBorders>
            <w:top w:val="single" w:sz="12" w:space="0" w:color="C0C0C0"/>
            <w:left w:val="single" w:sz="12" w:space="0" w:color="C0C0C0"/>
          </w:tcBorders>
        </w:tcPr>
        <w:p w:rsidR="00573643" w:rsidRDefault="009C2859" w:rsidP="00034894">
          <w:pPr>
            <w:pStyle w:val="Header"/>
            <w:jc w:val="left"/>
            <w:rPr>
              <w:b/>
              <w:caps/>
              <w:sz w:val="18"/>
            </w:rPr>
          </w:pPr>
          <w:r>
            <w:rPr>
              <w:b/>
              <w:noProof/>
              <w:sz w:val="28"/>
              <w:szCs w:val="28"/>
            </w:rPr>
            <w:drawing>
              <wp:anchor distT="0" distB="0" distL="114300" distR="114300" simplePos="0" relativeHeight="251659264" behindDoc="0" locked="0" layoutInCell="1" allowOverlap="1" wp14:anchorId="46A85619" wp14:editId="42FBC4F0">
                <wp:simplePos x="0" y="0"/>
                <wp:positionH relativeFrom="column">
                  <wp:posOffset>-5715</wp:posOffset>
                </wp:positionH>
                <wp:positionV relativeFrom="paragraph">
                  <wp:posOffset>3810</wp:posOffset>
                </wp:positionV>
                <wp:extent cx="1149985" cy="777875"/>
                <wp:effectExtent l="0" t="0" r="0" b="0"/>
                <wp:wrapNone/>
                <wp:docPr id="2" name="Picture 2" descr="F0900035-v1-LIG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0900035-v1-LIG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777875"/>
                        </a:xfrm>
                        <a:prstGeom prst="rect">
                          <a:avLst/>
                        </a:prstGeom>
                        <a:noFill/>
                      </pic:spPr>
                    </pic:pic>
                  </a:graphicData>
                </a:graphic>
                <wp14:sizeRelH relativeFrom="page">
                  <wp14:pctWidth>0</wp14:pctWidth>
                </wp14:sizeRelH>
                <wp14:sizeRelV relativeFrom="page">
                  <wp14:pctHeight>0</wp14:pctHeight>
                </wp14:sizeRelV>
              </wp:anchor>
            </w:drawing>
          </w:r>
        </w:p>
      </w:tc>
      <w:tc>
        <w:tcPr>
          <w:tcW w:w="5940" w:type="dxa"/>
          <w:vMerge w:val="restart"/>
          <w:tcBorders>
            <w:top w:val="single" w:sz="12" w:space="0" w:color="C0C0C0"/>
            <w:bottom w:val="nil"/>
            <w:right w:val="nil"/>
          </w:tcBorders>
        </w:tcPr>
        <w:p w:rsidR="00573643" w:rsidRDefault="00573643">
          <w:pPr>
            <w:pStyle w:val="Header"/>
            <w:jc w:val="center"/>
            <w:rPr>
              <w:b/>
              <w:caps/>
              <w:sz w:val="18"/>
            </w:rPr>
          </w:pPr>
          <w:r>
            <w:rPr>
              <w:b/>
              <w:caps/>
              <w:sz w:val="32"/>
            </w:rPr>
            <w:t xml:space="preserve"> </w:t>
          </w:r>
          <w:r>
            <w:rPr>
              <w:b/>
              <w:caps/>
              <w:sz w:val="18"/>
            </w:rPr>
            <w:t>Laser Interferometer Gravitational Wave Observatory</w:t>
          </w:r>
        </w:p>
        <w:p w:rsidR="00573643" w:rsidRDefault="00140F4C">
          <w:pPr>
            <w:pStyle w:val="Header"/>
            <w:jc w:val="center"/>
            <w:rPr>
              <w:b/>
              <w:caps/>
              <w:sz w:val="20"/>
            </w:rPr>
          </w:pPr>
          <w:r>
            <w:rPr>
              <w:b/>
              <w:caps/>
              <w:sz w:val="32"/>
            </w:rPr>
            <w:t xml:space="preserve">Polishing </w:t>
          </w:r>
          <w:r w:rsidR="00573643">
            <w:rPr>
              <w:b/>
              <w:caps/>
              <w:sz w:val="32"/>
            </w:rPr>
            <w:t>Specification</w:t>
          </w:r>
        </w:p>
      </w:tc>
      <w:tc>
        <w:tcPr>
          <w:tcW w:w="1437" w:type="dxa"/>
          <w:tcBorders>
            <w:top w:val="single" w:sz="12" w:space="0" w:color="C0C0C0"/>
            <w:left w:val="single" w:sz="12" w:space="0" w:color="C0C0C0"/>
            <w:bottom w:val="nil"/>
            <w:right w:val="nil"/>
          </w:tcBorders>
        </w:tcPr>
        <w:p w:rsidR="00573643" w:rsidRDefault="00C5394B">
          <w:pPr>
            <w:pStyle w:val="Header"/>
            <w:jc w:val="right"/>
            <w:rPr>
              <w:b/>
              <w:caps/>
              <w:sz w:val="20"/>
            </w:rPr>
          </w:pPr>
          <w:r>
            <w:rPr>
              <w:sz w:val="20"/>
            </w:rPr>
            <w:t>E</w:t>
          </w:r>
          <w:r w:rsidR="00710A6C">
            <w:rPr>
              <w:sz w:val="20"/>
            </w:rPr>
            <w:t>080512</w:t>
          </w:r>
          <w:r w:rsidR="00FC6119">
            <w:rPr>
              <w:sz w:val="20"/>
            </w:rPr>
            <w:t>-</w:t>
          </w:r>
        </w:p>
      </w:tc>
      <w:tc>
        <w:tcPr>
          <w:tcW w:w="486" w:type="dxa"/>
          <w:tcBorders>
            <w:top w:val="single" w:sz="12" w:space="0" w:color="C0C0C0"/>
            <w:left w:val="nil"/>
            <w:bottom w:val="nil"/>
            <w:right w:val="nil"/>
          </w:tcBorders>
        </w:tcPr>
        <w:p w:rsidR="00573643" w:rsidRDefault="000C6D2F">
          <w:pPr>
            <w:pStyle w:val="Header"/>
            <w:jc w:val="center"/>
            <w:rPr>
              <w:caps/>
              <w:sz w:val="20"/>
            </w:rPr>
          </w:pPr>
          <w:r>
            <w:rPr>
              <w:caps/>
              <w:sz w:val="20"/>
            </w:rPr>
            <w:t>v5</w:t>
          </w:r>
        </w:p>
      </w:tc>
      <w:tc>
        <w:tcPr>
          <w:tcW w:w="417" w:type="dxa"/>
          <w:tcBorders>
            <w:top w:val="single" w:sz="12" w:space="0" w:color="C0C0C0"/>
            <w:left w:val="nil"/>
            <w:bottom w:val="nil"/>
            <w:right w:val="single" w:sz="12" w:space="0" w:color="C0C0C0"/>
          </w:tcBorders>
        </w:tcPr>
        <w:p w:rsidR="00573643" w:rsidRDefault="00573643">
          <w:pPr>
            <w:pStyle w:val="Header"/>
            <w:jc w:val="left"/>
            <w:rPr>
              <w:b/>
              <w:caps/>
              <w:sz w:val="20"/>
            </w:rPr>
          </w:pPr>
        </w:p>
      </w:tc>
    </w:tr>
    <w:tr w:rsidR="00573643" w:rsidTr="00034894">
      <w:trPr>
        <w:cantSplit/>
        <w:trHeight w:val="57"/>
        <w:jc w:val="center"/>
      </w:trPr>
      <w:tc>
        <w:tcPr>
          <w:tcW w:w="1533" w:type="dxa"/>
          <w:vMerge/>
          <w:tcBorders>
            <w:left w:val="single" w:sz="12" w:space="0" w:color="C0C0C0"/>
          </w:tcBorders>
        </w:tcPr>
        <w:p w:rsidR="00573643" w:rsidRDefault="00573643">
          <w:pPr>
            <w:pStyle w:val="Header"/>
            <w:jc w:val="center"/>
            <w:rPr>
              <w:noProof/>
              <w:sz w:val="20"/>
            </w:rPr>
          </w:pPr>
        </w:p>
      </w:tc>
      <w:tc>
        <w:tcPr>
          <w:tcW w:w="5940" w:type="dxa"/>
          <w:vMerge/>
          <w:tcBorders>
            <w:top w:val="nil"/>
            <w:bottom w:val="nil"/>
            <w:right w:val="nil"/>
          </w:tcBorders>
        </w:tcPr>
        <w:p w:rsidR="00573643" w:rsidRDefault="00573643">
          <w:pPr>
            <w:pStyle w:val="Header"/>
            <w:jc w:val="center"/>
            <w:rPr>
              <w:noProof/>
              <w:sz w:val="20"/>
            </w:rPr>
          </w:pPr>
        </w:p>
      </w:tc>
      <w:tc>
        <w:tcPr>
          <w:tcW w:w="1437" w:type="dxa"/>
          <w:tcBorders>
            <w:top w:val="nil"/>
            <w:left w:val="single" w:sz="12" w:space="0" w:color="C0C0C0"/>
            <w:bottom w:val="single" w:sz="12" w:space="0" w:color="C0C0C0"/>
            <w:right w:val="nil"/>
          </w:tcBorders>
        </w:tcPr>
        <w:p w:rsidR="00573643" w:rsidRDefault="00573643">
          <w:pPr>
            <w:pStyle w:val="Header"/>
            <w:jc w:val="right"/>
            <w:rPr>
              <w:b/>
              <w:caps/>
              <w:sz w:val="20"/>
            </w:rPr>
          </w:pPr>
          <w:r>
            <w:rPr>
              <w:rFonts w:ascii="Arial Narrow" w:hAnsi="Arial Narrow"/>
              <w:b/>
              <w:sz w:val="16"/>
            </w:rPr>
            <w:t>Drawing No</w:t>
          </w:r>
        </w:p>
      </w:tc>
      <w:tc>
        <w:tcPr>
          <w:tcW w:w="486" w:type="dxa"/>
          <w:tcBorders>
            <w:top w:val="nil"/>
            <w:left w:val="nil"/>
            <w:bottom w:val="single" w:sz="12" w:space="0" w:color="C0C0C0"/>
            <w:right w:val="nil"/>
          </w:tcBorders>
        </w:tcPr>
        <w:p w:rsidR="00573643" w:rsidRDefault="00573643">
          <w:pPr>
            <w:pStyle w:val="Header"/>
            <w:ind w:left="-72"/>
            <w:jc w:val="right"/>
            <w:rPr>
              <w:b/>
              <w:caps/>
            </w:rPr>
          </w:pPr>
          <w:r>
            <w:rPr>
              <w:rFonts w:ascii="Arial Narrow" w:hAnsi="Arial Narrow"/>
              <w:b/>
              <w:sz w:val="16"/>
            </w:rPr>
            <w:t>Rev.</w:t>
          </w:r>
        </w:p>
      </w:tc>
      <w:tc>
        <w:tcPr>
          <w:tcW w:w="417" w:type="dxa"/>
          <w:tcBorders>
            <w:top w:val="nil"/>
            <w:left w:val="nil"/>
            <w:bottom w:val="single" w:sz="12" w:space="0" w:color="C0C0C0"/>
            <w:right w:val="single" w:sz="12" w:space="0" w:color="C0C0C0"/>
          </w:tcBorders>
        </w:tcPr>
        <w:p w:rsidR="00573643" w:rsidRDefault="00573643">
          <w:pPr>
            <w:pStyle w:val="Header"/>
            <w:ind w:left="-18" w:hanging="90"/>
            <w:jc w:val="right"/>
            <w:rPr>
              <w:b/>
              <w:caps/>
            </w:rPr>
          </w:pPr>
        </w:p>
      </w:tc>
    </w:tr>
    <w:tr w:rsidR="00573643" w:rsidTr="00034894">
      <w:trPr>
        <w:cantSplit/>
        <w:trHeight w:val="27"/>
        <w:jc w:val="center"/>
      </w:trPr>
      <w:tc>
        <w:tcPr>
          <w:tcW w:w="1533" w:type="dxa"/>
          <w:vMerge/>
          <w:tcBorders>
            <w:left w:val="single" w:sz="12" w:space="0" w:color="C0C0C0"/>
            <w:bottom w:val="nil"/>
          </w:tcBorders>
        </w:tcPr>
        <w:p w:rsidR="00573643" w:rsidRDefault="00573643">
          <w:pPr>
            <w:pStyle w:val="Header"/>
            <w:jc w:val="center"/>
            <w:rPr>
              <w:noProof/>
              <w:sz w:val="20"/>
            </w:rPr>
          </w:pPr>
        </w:p>
      </w:tc>
      <w:tc>
        <w:tcPr>
          <w:tcW w:w="5940" w:type="dxa"/>
          <w:vMerge/>
          <w:tcBorders>
            <w:top w:val="nil"/>
            <w:bottom w:val="nil"/>
            <w:right w:val="nil"/>
          </w:tcBorders>
        </w:tcPr>
        <w:p w:rsidR="00573643" w:rsidRDefault="00573643">
          <w:pPr>
            <w:pStyle w:val="Header"/>
            <w:jc w:val="center"/>
            <w:rPr>
              <w:noProof/>
              <w:sz w:val="20"/>
            </w:rPr>
          </w:pPr>
        </w:p>
      </w:tc>
      <w:tc>
        <w:tcPr>
          <w:tcW w:w="1437" w:type="dxa"/>
          <w:tcBorders>
            <w:top w:val="single" w:sz="12" w:space="0" w:color="C0C0C0"/>
            <w:left w:val="single" w:sz="12" w:space="0" w:color="C0C0C0"/>
            <w:bottom w:val="single" w:sz="12" w:space="0" w:color="C0C0C0"/>
            <w:right w:val="nil"/>
          </w:tcBorders>
        </w:tcPr>
        <w:p w:rsidR="00573643" w:rsidRDefault="00573643">
          <w:pPr>
            <w:pStyle w:val="Header"/>
            <w:jc w:val="right"/>
            <w:rPr>
              <w:b/>
              <w:caps/>
              <w:sz w:val="20"/>
            </w:rPr>
          </w:pPr>
          <w:r>
            <w:rPr>
              <w:sz w:val="20"/>
            </w:rPr>
            <w:t xml:space="preserve">Sheet </w:t>
          </w:r>
          <w:r>
            <w:rPr>
              <w:rStyle w:val="PageNumber"/>
              <w:sz w:val="20"/>
            </w:rPr>
            <w:fldChar w:fldCharType="begin"/>
          </w:r>
          <w:r>
            <w:rPr>
              <w:rStyle w:val="PageNumber"/>
              <w:sz w:val="20"/>
            </w:rPr>
            <w:instrText xml:space="preserve"> PAGE </w:instrText>
          </w:r>
          <w:r>
            <w:rPr>
              <w:rStyle w:val="PageNumber"/>
              <w:sz w:val="20"/>
            </w:rPr>
            <w:fldChar w:fldCharType="separate"/>
          </w:r>
          <w:r w:rsidR="008709AC">
            <w:rPr>
              <w:rStyle w:val="PageNumber"/>
              <w:noProof/>
              <w:sz w:val="20"/>
            </w:rPr>
            <w:t>1</w:t>
          </w:r>
          <w:r>
            <w:rPr>
              <w:rStyle w:val="PageNumber"/>
              <w:sz w:val="20"/>
            </w:rPr>
            <w:fldChar w:fldCharType="end"/>
          </w:r>
        </w:p>
      </w:tc>
      <w:tc>
        <w:tcPr>
          <w:tcW w:w="486" w:type="dxa"/>
          <w:tcBorders>
            <w:top w:val="single" w:sz="12" w:space="0" w:color="C0C0C0"/>
            <w:left w:val="nil"/>
            <w:bottom w:val="single" w:sz="12" w:space="0" w:color="C0C0C0"/>
            <w:right w:val="nil"/>
          </w:tcBorders>
        </w:tcPr>
        <w:p w:rsidR="00573643" w:rsidRDefault="00573643">
          <w:pPr>
            <w:pStyle w:val="Header"/>
            <w:jc w:val="center"/>
            <w:rPr>
              <w:b/>
              <w:caps/>
              <w:sz w:val="20"/>
            </w:rPr>
          </w:pPr>
          <w:r>
            <w:rPr>
              <w:sz w:val="20"/>
            </w:rPr>
            <w:t>of</w:t>
          </w:r>
        </w:p>
      </w:tc>
      <w:tc>
        <w:tcPr>
          <w:tcW w:w="417" w:type="dxa"/>
          <w:tcBorders>
            <w:top w:val="single" w:sz="12" w:space="0" w:color="C0C0C0"/>
            <w:left w:val="nil"/>
            <w:bottom w:val="single" w:sz="12" w:space="0" w:color="C0C0C0"/>
            <w:right w:val="single" w:sz="12" w:space="0" w:color="C0C0C0"/>
          </w:tcBorders>
        </w:tcPr>
        <w:p w:rsidR="00573643" w:rsidRDefault="00573643">
          <w:pPr>
            <w:pStyle w:val="Header"/>
            <w:jc w:val="left"/>
            <w:rPr>
              <w:b/>
              <w:caps/>
              <w:sz w:val="20"/>
            </w:rPr>
          </w:pPr>
          <w:r>
            <w:rPr>
              <w:rStyle w:val="PageNumber"/>
              <w:sz w:val="20"/>
            </w:rPr>
            <w:fldChar w:fldCharType="begin"/>
          </w:r>
          <w:r>
            <w:rPr>
              <w:rStyle w:val="PageNumber"/>
              <w:sz w:val="20"/>
            </w:rPr>
            <w:instrText xml:space="preserve"> NUMPAGES </w:instrText>
          </w:r>
          <w:r>
            <w:rPr>
              <w:rStyle w:val="PageNumber"/>
              <w:sz w:val="20"/>
            </w:rPr>
            <w:fldChar w:fldCharType="separate"/>
          </w:r>
          <w:r w:rsidR="008709AC">
            <w:rPr>
              <w:rStyle w:val="PageNumber"/>
              <w:noProof/>
              <w:sz w:val="20"/>
            </w:rPr>
            <w:t>4</w:t>
          </w:r>
          <w:r>
            <w:rPr>
              <w:rStyle w:val="PageNumber"/>
              <w:sz w:val="20"/>
            </w:rPr>
            <w:fldChar w:fldCharType="end"/>
          </w:r>
        </w:p>
      </w:tc>
    </w:tr>
    <w:tr w:rsidR="00573643" w:rsidTr="00034894">
      <w:trPr>
        <w:cantSplit/>
        <w:trHeight w:val="454"/>
        <w:jc w:val="center"/>
      </w:trPr>
      <w:tc>
        <w:tcPr>
          <w:tcW w:w="9813" w:type="dxa"/>
          <w:gridSpan w:val="5"/>
          <w:tcBorders>
            <w:top w:val="single" w:sz="12" w:space="0" w:color="C0C0C0"/>
            <w:left w:val="single" w:sz="12" w:space="0" w:color="C0C0C0"/>
            <w:bottom w:val="single" w:sz="12" w:space="0" w:color="C0C0C0"/>
            <w:right w:val="single" w:sz="12" w:space="0" w:color="C0C0C0"/>
          </w:tcBorders>
        </w:tcPr>
        <w:p w:rsidR="00573643" w:rsidRDefault="00573643" w:rsidP="00034894">
          <w:pPr>
            <w:jc w:val="center"/>
            <w:rPr>
              <w:b/>
              <w:sz w:val="32"/>
            </w:rPr>
          </w:pPr>
          <w:r>
            <w:rPr>
              <w:b/>
              <w:sz w:val="32"/>
            </w:rPr>
            <w:t xml:space="preserve">Advanced LIGO </w:t>
          </w:r>
          <w:r w:rsidR="000977DD" w:rsidRPr="000977DD">
            <w:rPr>
              <w:b/>
              <w:sz w:val="32"/>
            </w:rPr>
            <w:t>End</w:t>
          </w:r>
          <w:r w:rsidR="00C5394B" w:rsidRPr="000977DD">
            <w:rPr>
              <w:b/>
              <w:sz w:val="32"/>
            </w:rPr>
            <w:t xml:space="preserve"> Test Mass</w:t>
          </w:r>
          <w:r w:rsidR="005F3DEB">
            <w:rPr>
              <w:b/>
              <w:sz w:val="32"/>
            </w:rPr>
            <w:t xml:space="preserve"> </w:t>
          </w:r>
          <w:r w:rsidR="00751BAB">
            <w:rPr>
              <w:b/>
              <w:sz w:val="32"/>
            </w:rPr>
            <w:t>(ETM)</w:t>
          </w:r>
          <w:r w:rsidR="00140F4C">
            <w:rPr>
              <w:b/>
              <w:sz w:val="32"/>
            </w:rPr>
            <w:t xml:space="preserve"> A+ version</w:t>
          </w:r>
        </w:p>
      </w:tc>
    </w:tr>
  </w:tbl>
  <w:p w:rsidR="00573643" w:rsidRDefault="00573643" w:rsidP="009C28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AE6E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A66E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596E9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020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0612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7C64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4CC7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2A6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308A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ADD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4135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05524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5A83D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62B5BC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EE04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1C61B84"/>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3B701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49675CD"/>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15AE7596"/>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1FBE6543"/>
    <w:multiLevelType w:val="hybridMultilevel"/>
    <w:tmpl w:val="1AB021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177D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4857D52"/>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77A0B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5364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5551D1"/>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50E6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2836A7"/>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F9A2037"/>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51307793"/>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DB70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D305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8305A55"/>
    <w:multiLevelType w:val="hybridMultilevel"/>
    <w:tmpl w:val="8344B8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BE44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5C439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BF75CD"/>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B414E01"/>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FE41179"/>
    <w:multiLevelType w:val="singleLevel"/>
    <w:tmpl w:val="0409000F"/>
    <w:lvl w:ilvl="0">
      <w:start w:val="1"/>
      <w:numFmt w:val="decimal"/>
      <w:lvlText w:val="%1."/>
      <w:lvlJc w:val="left"/>
      <w:pPr>
        <w:tabs>
          <w:tab w:val="num" w:pos="360"/>
        </w:tabs>
        <w:ind w:left="360" w:hanging="360"/>
      </w:pPr>
    </w:lvl>
  </w:abstractNum>
  <w:num w:numId="1">
    <w:abstractNumId w:val="27"/>
  </w:num>
  <w:num w:numId="2">
    <w:abstractNumId w:val="20"/>
  </w:num>
  <w:num w:numId="3">
    <w:abstractNumId w:val="23"/>
  </w:num>
  <w:num w:numId="4">
    <w:abstractNumId w:val="22"/>
  </w:num>
  <w:num w:numId="5">
    <w:abstractNumId w:val="12"/>
  </w:num>
  <w:num w:numId="6">
    <w:abstractNumId w:val="33"/>
  </w:num>
  <w:num w:numId="7">
    <w:abstractNumId w:val="16"/>
  </w:num>
  <w:num w:numId="8">
    <w:abstractNumId w:val="29"/>
  </w:num>
  <w:num w:numId="9">
    <w:abstractNumId w:val="11"/>
  </w:num>
  <w:num w:numId="10">
    <w:abstractNumId w:val="32"/>
  </w:num>
  <w:num w:numId="11">
    <w:abstractNumId w:val="14"/>
  </w:num>
  <w:num w:numId="12">
    <w:abstractNumId w:val="25"/>
  </w:num>
  <w:num w:numId="13">
    <w:abstractNumId w:val="18"/>
  </w:num>
  <w:num w:numId="14">
    <w:abstractNumId w:val="30"/>
  </w:num>
  <w:num w:numId="15">
    <w:abstractNumId w:val="34"/>
  </w:num>
  <w:num w:numId="16">
    <w:abstractNumId w:val="36"/>
  </w:num>
  <w:num w:numId="17">
    <w:abstractNumId w:val="15"/>
  </w:num>
  <w:num w:numId="18">
    <w:abstractNumId w:val="24"/>
  </w:num>
  <w:num w:numId="19">
    <w:abstractNumId w:val="17"/>
  </w:num>
  <w:num w:numId="20">
    <w:abstractNumId w:val="10"/>
  </w:num>
  <w:num w:numId="21">
    <w:abstractNumId w:val="21"/>
  </w:num>
  <w:num w:numId="22">
    <w:abstractNumId w:val="13"/>
  </w:num>
  <w:num w:numId="23">
    <w:abstractNumId w:val="35"/>
  </w:num>
  <w:num w:numId="24">
    <w:abstractNumId w:val="26"/>
  </w:num>
  <w:num w:numId="25">
    <w:abstractNumId w:val="2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displayBackgroundShape/>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BB"/>
    <w:rsid w:val="000022DE"/>
    <w:rsid w:val="00015119"/>
    <w:rsid w:val="00021ADC"/>
    <w:rsid w:val="00021D33"/>
    <w:rsid w:val="0002565A"/>
    <w:rsid w:val="00034894"/>
    <w:rsid w:val="00060469"/>
    <w:rsid w:val="0006275B"/>
    <w:rsid w:val="000654E1"/>
    <w:rsid w:val="00070D74"/>
    <w:rsid w:val="00077D0E"/>
    <w:rsid w:val="0008682F"/>
    <w:rsid w:val="00095134"/>
    <w:rsid w:val="000977DD"/>
    <w:rsid w:val="000978D8"/>
    <w:rsid w:val="000A16EE"/>
    <w:rsid w:val="000A37AA"/>
    <w:rsid w:val="000C011F"/>
    <w:rsid w:val="000C6D2F"/>
    <w:rsid w:val="000F3B73"/>
    <w:rsid w:val="001040F3"/>
    <w:rsid w:val="0012260C"/>
    <w:rsid w:val="00132F2A"/>
    <w:rsid w:val="00140F4C"/>
    <w:rsid w:val="00144AE9"/>
    <w:rsid w:val="00151D7B"/>
    <w:rsid w:val="001621E4"/>
    <w:rsid w:val="00167B9D"/>
    <w:rsid w:val="00170C40"/>
    <w:rsid w:val="001769A9"/>
    <w:rsid w:val="001817FE"/>
    <w:rsid w:val="00183022"/>
    <w:rsid w:val="001C5DA7"/>
    <w:rsid w:val="001C7F82"/>
    <w:rsid w:val="001E3BA5"/>
    <w:rsid w:val="001E673F"/>
    <w:rsid w:val="002012DC"/>
    <w:rsid w:val="00207C6B"/>
    <w:rsid w:val="00213417"/>
    <w:rsid w:val="002408C0"/>
    <w:rsid w:val="002439A5"/>
    <w:rsid w:val="00264957"/>
    <w:rsid w:val="00270795"/>
    <w:rsid w:val="00271151"/>
    <w:rsid w:val="002771D0"/>
    <w:rsid w:val="002774AE"/>
    <w:rsid w:val="00296C01"/>
    <w:rsid w:val="002A2583"/>
    <w:rsid w:val="002A733D"/>
    <w:rsid w:val="002B0D62"/>
    <w:rsid w:val="002C0477"/>
    <w:rsid w:val="002C1088"/>
    <w:rsid w:val="002C1A02"/>
    <w:rsid w:val="002C2498"/>
    <w:rsid w:val="002C37B5"/>
    <w:rsid w:val="002D48FA"/>
    <w:rsid w:val="002E1C45"/>
    <w:rsid w:val="002F131E"/>
    <w:rsid w:val="002F2727"/>
    <w:rsid w:val="00322667"/>
    <w:rsid w:val="00323D55"/>
    <w:rsid w:val="00336E37"/>
    <w:rsid w:val="0035227C"/>
    <w:rsid w:val="00353619"/>
    <w:rsid w:val="00360703"/>
    <w:rsid w:val="00362810"/>
    <w:rsid w:val="003744E0"/>
    <w:rsid w:val="0037515B"/>
    <w:rsid w:val="00377529"/>
    <w:rsid w:val="00384B40"/>
    <w:rsid w:val="00392F06"/>
    <w:rsid w:val="00397346"/>
    <w:rsid w:val="003A1AD3"/>
    <w:rsid w:val="003A47FA"/>
    <w:rsid w:val="003B1B3D"/>
    <w:rsid w:val="003C52D6"/>
    <w:rsid w:val="003C62CA"/>
    <w:rsid w:val="003C7C53"/>
    <w:rsid w:val="003D076B"/>
    <w:rsid w:val="003D6064"/>
    <w:rsid w:val="003E2B1A"/>
    <w:rsid w:val="003E67CC"/>
    <w:rsid w:val="003F456B"/>
    <w:rsid w:val="004012D6"/>
    <w:rsid w:val="00401DB6"/>
    <w:rsid w:val="0041200B"/>
    <w:rsid w:val="00421A4A"/>
    <w:rsid w:val="004224CA"/>
    <w:rsid w:val="004277D5"/>
    <w:rsid w:val="00431886"/>
    <w:rsid w:val="00434CBA"/>
    <w:rsid w:val="00434F6B"/>
    <w:rsid w:val="0044230B"/>
    <w:rsid w:val="00446FBF"/>
    <w:rsid w:val="00452CDD"/>
    <w:rsid w:val="00461F85"/>
    <w:rsid w:val="00463AB6"/>
    <w:rsid w:val="00466BAB"/>
    <w:rsid w:val="00466D1B"/>
    <w:rsid w:val="00473AB0"/>
    <w:rsid w:val="00475593"/>
    <w:rsid w:val="00494520"/>
    <w:rsid w:val="004A2E9E"/>
    <w:rsid w:val="004C3FC1"/>
    <w:rsid w:val="004D307C"/>
    <w:rsid w:val="004D7BE9"/>
    <w:rsid w:val="004E0AAB"/>
    <w:rsid w:val="004F3C6E"/>
    <w:rsid w:val="00500363"/>
    <w:rsid w:val="00512B41"/>
    <w:rsid w:val="00515174"/>
    <w:rsid w:val="005468CD"/>
    <w:rsid w:val="0055200F"/>
    <w:rsid w:val="00562DA3"/>
    <w:rsid w:val="00573643"/>
    <w:rsid w:val="0057531C"/>
    <w:rsid w:val="00585B8B"/>
    <w:rsid w:val="005906B6"/>
    <w:rsid w:val="005A069B"/>
    <w:rsid w:val="005F3DEB"/>
    <w:rsid w:val="005F7722"/>
    <w:rsid w:val="00600001"/>
    <w:rsid w:val="0061112B"/>
    <w:rsid w:val="00611E8F"/>
    <w:rsid w:val="00616E31"/>
    <w:rsid w:val="00622373"/>
    <w:rsid w:val="00624D1B"/>
    <w:rsid w:val="00642BA9"/>
    <w:rsid w:val="00647C34"/>
    <w:rsid w:val="00652F7D"/>
    <w:rsid w:val="00662927"/>
    <w:rsid w:val="00695085"/>
    <w:rsid w:val="006A02E7"/>
    <w:rsid w:val="006C04FA"/>
    <w:rsid w:val="006C356A"/>
    <w:rsid w:val="006C54F7"/>
    <w:rsid w:val="006D35A4"/>
    <w:rsid w:val="006D741D"/>
    <w:rsid w:val="006D7CB3"/>
    <w:rsid w:val="006E258B"/>
    <w:rsid w:val="00710A6C"/>
    <w:rsid w:val="0071629F"/>
    <w:rsid w:val="007241A4"/>
    <w:rsid w:val="00736008"/>
    <w:rsid w:val="00751BAB"/>
    <w:rsid w:val="00771C9D"/>
    <w:rsid w:val="00776AEB"/>
    <w:rsid w:val="00786B7A"/>
    <w:rsid w:val="007919BB"/>
    <w:rsid w:val="007C2EC7"/>
    <w:rsid w:val="007E46B4"/>
    <w:rsid w:val="007E7FD0"/>
    <w:rsid w:val="007F0FC0"/>
    <w:rsid w:val="007F1210"/>
    <w:rsid w:val="007F2194"/>
    <w:rsid w:val="007F3170"/>
    <w:rsid w:val="007F53B9"/>
    <w:rsid w:val="00806147"/>
    <w:rsid w:val="00811077"/>
    <w:rsid w:val="0084119D"/>
    <w:rsid w:val="00841FDF"/>
    <w:rsid w:val="00863F5D"/>
    <w:rsid w:val="00867CEB"/>
    <w:rsid w:val="008709AC"/>
    <w:rsid w:val="00883C60"/>
    <w:rsid w:val="008935D9"/>
    <w:rsid w:val="00894D8A"/>
    <w:rsid w:val="00894EA4"/>
    <w:rsid w:val="008A71D3"/>
    <w:rsid w:val="008A7FE0"/>
    <w:rsid w:val="008B0EDB"/>
    <w:rsid w:val="008B7A72"/>
    <w:rsid w:val="008C631E"/>
    <w:rsid w:val="008E4CDB"/>
    <w:rsid w:val="008F01C3"/>
    <w:rsid w:val="00901B2C"/>
    <w:rsid w:val="009206AF"/>
    <w:rsid w:val="00926294"/>
    <w:rsid w:val="00941D4C"/>
    <w:rsid w:val="00943B9B"/>
    <w:rsid w:val="00950E7D"/>
    <w:rsid w:val="0095440A"/>
    <w:rsid w:val="00960887"/>
    <w:rsid w:val="00967BAF"/>
    <w:rsid w:val="00982D7E"/>
    <w:rsid w:val="0098362F"/>
    <w:rsid w:val="009873D9"/>
    <w:rsid w:val="00990414"/>
    <w:rsid w:val="00993D59"/>
    <w:rsid w:val="009C20CB"/>
    <w:rsid w:val="009C2859"/>
    <w:rsid w:val="009D462B"/>
    <w:rsid w:val="009E08B6"/>
    <w:rsid w:val="009F580A"/>
    <w:rsid w:val="00A10B37"/>
    <w:rsid w:val="00A11486"/>
    <w:rsid w:val="00A1188E"/>
    <w:rsid w:val="00A1623B"/>
    <w:rsid w:val="00A30A85"/>
    <w:rsid w:val="00A33560"/>
    <w:rsid w:val="00A525EE"/>
    <w:rsid w:val="00A75291"/>
    <w:rsid w:val="00AA6530"/>
    <w:rsid w:val="00AA681C"/>
    <w:rsid w:val="00AB3BDB"/>
    <w:rsid w:val="00AB700B"/>
    <w:rsid w:val="00AC5BDC"/>
    <w:rsid w:val="00AC6C42"/>
    <w:rsid w:val="00B045CD"/>
    <w:rsid w:val="00B069FD"/>
    <w:rsid w:val="00B07211"/>
    <w:rsid w:val="00B27A07"/>
    <w:rsid w:val="00B50279"/>
    <w:rsid w:val="00B7769A"/>
    <w:rsid w:val="00B90575"/>
    <w:rsid w:val="00B949B0"/>
    <w:rsid w:val="00B97630"/>
    <w:rsid w:val="00BA2CDE"/>
    <w:rsid w:val="00BB6DC4"/>
    <w:rsid w:val="00BD24E1"/>
    <w:rsid w:val="00BE4CE3"/>
    <w:rsid w:val="00BE68E6"/>
    <w:rsid w:val="00BF01BB"/>
    <w:rsid w:val="00BF078E"/>
    <w:rsid w:val="00BF3030"/>
    <w:rsid w:val="00BF7985"/>
    <w:rsid w:val="00C137AE"/>
    <w:rsid w:val="00C26640"/>
    <w:rsid w:val="00C428B5"/>
    <w:rsid w:val="00C457DC"/>
    <w:rsid w:val="00C50374"/>
    <w:rsid w:val="00C52F8F"/>
    <w:rsid w:val="00C5394B"/>
    <w:rsid w:val="00C84833"/>
    <w:rsid w:val="00C91076"/>
    <w:rsid w:val="00C94A57"/>
    <w:rsid w:val="00C96750"/>
    <w:rsid w:val="00CC383D"/>
    <w:rsid w:val="00CC6D92"/>
    <w:rsid w:val="00CE0B4F"/>
    <w:rsid w:val="00D13461"/>
    <w:rsid w:val="00D211AB"/>
    <w:rsid w:val="00D41A41"/>
    <w:rsid w:val="00D42560"/>
    <w:rsid w:val="00D551BB"/>
    <w:rsid w:val="00D61EC0"/>
    <w:rsid w:val="00D65198"/>
    <w:rsid w:val="00D706D3"/>
    <w:rsid w:val="00D74D6C"/>
    <w:rsid w:val="00D8406B"/>
    <w:rsid w:val="00D90BE7"/>
    <w:rsid w:val="00D940A8"/>
    <w:rsid w:val="00DD5B2F"/>
    <w:rsid w:val="00DE5D17"/>
    <w:rsid w:val="00E00760"/>
    <w:rsid w:val="00E00D4D"/>
    <w:rsid w:val="00E073CA"/>
    <w:rsid w:val="00E0791B"/>
    <w:rsid w:val="00E14ABF"/>
    <w:rsid w:val="00E175A6"/>
    <w:rsid w:val="00E303D5"/>
    <w:rsid w:val="00E34D98"/>
    <w:rsid w:val="00E41818"/>
    <w:rsid w:val="00E517AF"/>
    <w:rsid w:val="00E563A5"/>
    <w:rsid w:val="00E61284"/>
    <w:rsid w:val="00E744A7"/>
    <w:rsid w:val="00E762D8"/>
    <w:rsid w:val="00E81E8C"/>
    <w:rsid w:val="00E83EDB"/>
    <w:rsid w:val="00E87E30"/>
    <w:rsid w:val="00E927FE"/>
    <w:rsid w:val="00E92D5B"/>
    <w:rsid w:val="00EB5CEF"/>
    <w:rsid w:val="00EC6272"/>
    <w:rsid w:val="00EE2E57"/>
    <w:rsid w:val="00EF60F7"/>
    <w:rsid w:val="00F0150E"/>
    <w:rsid w:val="00F03B76"/>
    <w:rsid w:val="00F13A64"/>
    <w:rsid w:val="00F13F17"/>
    <w:rsid w:val="00F167F3"/>
    <w:rsid w:val="00F3567B"/>
    <w:rsid w:val="00F44D43"/>
    <w:rsid w:val="00F45458"/>
    <w:rsid w:val="00F618CF"/>
    <w:rsid w:val="00F66F40"/>
    <w:rsid w:val="00F77D32"/>
    <w:rsid w:val="00F823D6"/>
    <w:rsid w:val="00F87E12"/>
    <w:rsid w:val="00F90B8F"/>
    <w:rsid w:val="00F9601D"/>
    <w:rsid w:val="00FC6119"/>
    <w:rsid w:val="00FD0172"/>
    <w:rsid w:val="00FD242F"/>
    <w:rsid w:val="00FE030F"/>
    <w:rsid w:val="00FE4E03"/>
    <w:rsid w:val="00FE7E02"/>
    <w:rsid w:val="00FF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3CBDF"/>
  <w15:chartTrackingRefBased/>
  <w15:docId w15:val="{2BB63432-2220-6F44-A803-0B95ACE4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jc w:val="center"/>
      <w:outlineLvl w:val="1"/>
    </w:pPr>
    <w:rPr>
      <w:sz w:val="32"/>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before="120"/>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Caption">
    <w:name w:val="caption"/>
    <w:basedOn w:val="Normal"/>
    <w:next w:val="Normal"/>
    <w:qFormat/>
    <w:pPr>
      <w:spacing w:before="120" w:after="120"/>
    </w:pPr>
    <w:rPr>
      <w:b/>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6"/>
      </w:numPr>
    </w:pPr>
  </w:style>
  <w:style w:type="paragraph" w:styleId="ListBullet2">
    <w:name w:val="List Bullet 2"/>
    <w:basedOn w:val="Normal"/>
    <w:autoRedefine/>
    <w:pPr>
      <w:numPr>
        <w:numId w:val="27"/>
      </w:numPr>
    </w:pPr>
  </w:style>
  <w:style w:type="paragraph" w:styleId="ListBullet3">
    <w:name w:val="List Bullet 3"/>
    <w:basedOn w:val="Normal"/>
    <w:autoRedefine/>
    <w:pPr>
      <w:numPr>
        <w:numId w:val="28"/>
      </w:numPr>
    </w:pPr>
  </w:style>
  <w:style w:type="paragraph" w:styleId="ListBullet4">
    <w:name w:val="List Bullet 4"/>
    <w:basedOn w:val="Normal"/>
    <w:autoRedefine/>
    <w:pPr>
      <w:numPr>
        <w:numId w:val="29"/>
      </w:numPr>
    </w:pPr>
  </w:style>
  <w:style w:type="paragraph" w:styleId="ListBullet5">
    <w:name w:val="List Bullet 5"/>
    <w:basedOn w:val="Normal"/>
    <w:autoRedefine/>
    <w:pPr>
      <w:numPr>
        <w:numId w:val="3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1"/>
      </w:numPr>
    </w:pPr>
  </w:style>
  <w:style w:type="paragraph" w:styleId="ListNumber2">
    <w:name w:val="List Number 2"/>
    <w:basedOn w:val="Normal"/>
    <w:pPr>
      <w:numPr>
        <w:numId w:val="32"/>
      </w:numPr>
    </w:pPr>
  </w:style>
  <w:style w:type="paragraph" w:styleId="ListNumber3">
    <w:name w:val="List Number 3"/>
    <w:basedOn w:val="Normal"/>
    <w:pPr>
      <w:numPr>
        <w:numId w:val="33"/>
      </w:numPr>
    </w:pPr>
  </w:style>
  <w:style w:type="paragraph" w:styleId="ListNumber4">
    <w:name w:val="List Number 4"/>
    <w:basedOn w:val="Normal"/>
    <w:pPr>
      <w:numPr>
        <w:numId w:val="34"/>
      </w:numPr>
    </w:pPr>
  </w:style>
  <w:style w:type="paragraph" w:styleId="ListNumber5">
    <w:name w:val="List Number 5"/>
    <w:basedOn w:val="Normal"/>
    <w:pPr>
      <w:numPr>
        <w:numId w:val="3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NormalWeb">
    <w:name w:val="Normal (Web)"/>
    <w:basedOn w:val="Normal"/>
    <w:rPr>
      <w:sz w:val="24"/>
      <w:szCs w:val="24"/>
    </w:rPr>
  </w:style>
  <w:style w:type="paragraph" w:customStyle="1" w:styleId="Default">
    <w:name w:val="Default"/>
    <w:rsid w:val="00475593"/>
    <w:pPr>
      <w:widowControl w:val="0"/>
      <w:autoSpaceDE w:val="0"/>
      <w:autoSpaceDN w:val="0"/>
      <w:adjustRightInd w:val="0"/>
    </w:pPr>
    <w:rPr>
      <w:rFonts w:ascii="Arial Narrow" w:hAnsi="Arial Narrow" w:cs="Arial Narrow"/>
      <w:color w:val="000000"/>
      <w:sz w:val="24"/>
      <w:szCs w:val="24"/>
    </w:rPr>
  </w:style>
  <w:style w:type="character" w:styleId="CommentReference">
    <w:name w:val="annotation reference"/>
    <w:semiHidden/>
    <w:rsid w:val="00070D74"/>
    <w:rPr>
      <w:sz w:val="16"/>
      <w:szCs w:val="16"/>
    </w:rPr>
  </w:style>
  <w:style w:type="paragraph" w:styleId="CommentSubject">
    <w:name w:val="annotation subject"/>
    <w:basedOn w:val="CommentText"/>
    <w:next w:val="CommentText"/>
    <w:semiHidden/>
    <w:rsid w:val="00070D74"/>
    <w:rPr>
      <w:b/>
      <w:bCs/>
    </w:rPr>
  </w:style>
  <w:style w:type="paragraph" w:styleId="BalloonText">
    <w:name w:val="Balloon Text"/>
    <w:basedOn w:val="Normal"/>
    <w:semiHidden/>
    <w:rsid w:val="00070D74"/>
    <w:rPr>
      <w:rFonts w:ascii="Tahoma" w:hAnsi="Tahoma" w:cs="Tahoma"/>
      <w:sz w:val="16"/>
      <w:szCs w:val="16"/>
    </w:rPr>
  </w:style>
  <w:style w:type="paragraph" w:customStyle="1" w:styleId="Heading20">
    <w:name w:val="Heading2"/>
    <w:basedOn w:val="Normal"/>
    <w:rsid w:val="008B7A72"/>
    <w:pPr>
      <w:keepNext/>
      <w:overflowPunct w:val="0"/>
      <w:autoSpaceDE w:val="0"/>
      <w:autoSpaceDN w:val="0"/>
      <w:adjustRightInd w:val="0"/>
      <w:spacing w:before="240" w:after="60"/>
      <w:textAlignment w:val="baseline"/>
    </w:pPr>
    <w:rPr>
      <w:b/>
      <w:noProof/>
      <w:color w:val="000000"/>
      <w:sz w:val="24"/>
    </w:rPr>
  </w:style>
  <w:style w:type="character" w:styleId="UnresolvedMention">
    <w:name w:val="Unresolved Mention"/>
    <w:uiPriority w:val="99"/>
    <w:semiHidden/>
    <w:unhideWhenUsed/>
    <w:rsid w:val="00993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5790">
      <w:bodyDiv w:val="1"/>
      <w:marLeft w:val="0"/>
      <w:marRight w:val="0"/>
      <w:marTop w:val="0"/>
      <w:marBottom w:val="0"/>
      <w:divBdr>
        <w:top w:val="none" w:sz="0" w:space="0" w:color="auto"/>
        <w:left w:val="none" w:sz="0" w:space="0" w:color="auto"/>
        <w:bottom w:val="none" w:sz="0" w:space="0" w:color="auto"/>
        <w:right w:val="none" w:sz="0" w:space="0" w:color="auto"/>
      </w:divBdr>
    </w:div>
    <w:div w:id="1004894427">
      <w:bodyDiv w:val="1"/>
      <w:marLeft w:val="0"/>
      <w:marRight w:val="0"/>
      <w:marTop w:val="0"/>
      <w:marBottom w:val="0"/>
      <w:divBdr>
        <w:top w:val="none" w:sz="0" w:space="0" w:color="auto"/>
        <w:left w:val="none" w:sz="0" w:space="0" w:color="auto"/>
        <w:bottom w:val="none" w:sz="0" w:space="0" w:color="auto"/>
        <w:right w:val="none" w:sz="0" w:space="0" w:color="auto"/>
      </w:divBdr>
    </w:div>
    <w:div w:id="1050692382">
      <w:bodyDiv w:val="1"/>
      <w:marLeft w:val="0"/>
      <w:marRight w:val="0"/>
      <w:marTop w:val="0"/>
      <w:marBottom w:val="0"/>
      <w:divBdr>
        <w:top w:val="none" w:sz="0" w:space="0" w:color="auto"/>
        <w:left w:val="none" w:sz="0" w:space="0" w:color="auto"/>
        <w:bottom w:val="none" w:sz="0" w:space="0" w:color="auto"/>
        <w:right w:val="none" w:sz="0" w:space="0" w:color="auto"/>
      </w:divBdr>
    </w:div>
    <w:div w:id="15055121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cc.ligo.org/LIGO-D080658/public"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c.ligo.org/LIGO-D0902455/publi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cc.ligo.org/LIGO-E080047/public" TargetMode="External"/><Relationship Id="rId4" Type="http://schemas.openxmlformats.org/officeDocument/2006/relationships/settings" Target="settings.xml"/><Relationship Id="rId9" Type="http://schemas.openxmlformats.org/officeDocument/2006/relationships/hyperlink" Target="https://dcc.ligo.org/LIGO-D080055/publi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8251-0BDD-8F4C-9600-54A760C7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APPROVALS</vt:lpstr>
    </vt:vector>
  </TitlesOfParts>
  <Company>Cal Tech</Company>
  <LinksUpToDate>false</LinksUpToDate>
  <CharactersWithSpaces>9112</CharactersWithSpaces>
  <SharedDoc>false</SharedDoc>
  <HLinks>
    <vt:vector size="6" baseType="variant">
      <vt:variant>
        <vt:i4>327764</vt:i4>
      </vt:variant>
      <vt:variant>
        <vt:i4>0</vt:i4>
      </vt:variant>
      <vt:variant>
        <vt:i4>0</vt:i4>
      </vt:variant>
      <vt:variant>
        <vt:i4>5</vt:i4>
      </vt:variant>
      <vt:variant>
        <vt:lpwstr>https://dcc.ligo.org/LIGO-D1900269/public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APPROVALS</dc:title>
  <dc:subject/>
  <dc:creator>GariLynn Billingsley; Mick Flanigan</dc:creator>
  <cp:keywords/>
  <cp:lastModifiedBy>Billingsley, GariLynn</cp:lastModifiedBy>
  <cp:revision>3</cp:revision>
  <cp:lastPrinted>2019-09-18T18:48:00Z</cp:lastPrinted>
  <dcterms:created xsi:type="dcterms:W3CDTF">2020-02-11T22:00:00Z</dcterms:created>
  <dcterms:modified xsi:type="dcterms:W3CDTF">2020-02-11T22:10:00Z</dcterms:modified>
</cp:coreProperties>
</file>