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BED7C" w14:textId="77777777" w:rsidR="00825024" w:rsidRPr="00825024" w:rsidRDefault="00825024" w:rsidP="00825024">
      <w:pPr>
        <w:numPr>
          <w:ilvl w:val="0"/>
          <w:numId w:val="1"/>
        </w:numPr>
        <w:spacing w:before="240" w:after="60" w:line="240" w:lineRule="auto"/>
        <w:ind w:left="1080"/>
        <w:jc w:val="both"/>
        <w:textAlignment w:val="baseline"/>
        <w:outlineLvl w:val="2"/>
        <w:rPr>
          <w:rFonts w:ascii="Times New Roman" w:eastAsia="Times New Roman" w:hAnsi="Times New Roman" w:cs="Times New Roman"/>
          <w:b/>
          <w:bCs/>
          <w:color w:val="000000"/>
          <w:kern w:val="0"/>
          <w:sz w:val="27"/>
          <w:szCs w:val="27"/>
          <w14:ligatures w14:val="none"/>
        </w:rPr>
      </w:pPr>
      <w:r w:rsidRPr="00825024">
        <w:rPr>
          <w:rFonts w:ascii="Times New Roman" w:eastAsia="Times New Roman" w:hAnsi="Times New Roman" w:cs="Times New Roman"/>
          <w:b/>
          <w:bCs/>
          <w:color w:val="000000"/>
          <w:kern w:val="0"/>
          <w:sz w:val="28"/>
          <w:szCs w:val="28"/>
          <w14:ligatures w14:val="none"/>
        </w:rPr>
        <w:t>  FTIR Screening for Air Baked Components</w:t>
      </w:r>
    </w:p>
    <w:p w14:paraId="3992ACE7"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4AFFE153"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For FTIR screening for Air Baked Components, refer to the following process documents: </w:t>
      </w:r>
    </w:p>
    <w:p w14:paraId="55740AF6" w14:textId="77777777" w:rsidR="00825024" w:rsidRPr="00825024" w:rsidRDefault="00825024" w:rsidP="00825024">
      <w:pPr>
        <w:numPr>
          <w:ilvl w:val="0"/>
          <w:numId w:val="2"/>
        </w:numPr>
        <w:spacing w:after="0" w:line="240" w:lineRule="auto"/>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LIGO-E0900479:</w:t>
      </w:r>
      <w:hyperlink r:id="rId5" w:history="1">
        <w:r w:rsidRPr="00825024">
          <w:rPr>
            <w:rFonts w:ascii="Arial" w:eastAsia="Times New Roman" w:hAnsi="Arial" w:cs="Arial"/>
            <w:color w:val="000000"/>
            <w:kern w:val="0"/>
            <w:u w:val="single"/>
            <w14:ligatures w14:val="none"/>
          </w:rPr>
          <w:t xml:space="preserve"> </w:t>
        </w:r>
        <w:r w:rsidRPr="00825024">
          <w:rPr>
            <w:rFonts w:ascii="Arial" w:eastAsia="Times New Roman" w:hAnsi="Arial" w:cs="Arial"/>
            <w:color w:val="1155CC"/>
            <w:kern w:val="0"/>
            <w:u w:val="single"/>
            <w14:ligatures w14:val="none"/>
          </w:rPr>
          <w:t>Instructions - Low Volatility Residue (LVR) Wipe Samples</w:t>
        </w:r>
      </w:hyperlink>
    </w:p>
    <w:p w14:paraId="5FD56917" w14:textId="77777777" w:rsidR="00825024" w:rsidRPr="00825024" w:rsidRDefault="00825024" w:rsidP="00825024">
      <w:pPr>
        <w:numPr>
          <w:ilvl w:val="0"/>
          <w:numId w:val="2"/>
        </w:numPr>
        <w:spacing w:after="240" w:line="240" w:lineRule="auto"/>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LIGO-E0900480:</w:t>
      </w:r>
      <w:hyperlink r:id="rId6" w:history="1">
        <w:r w:rsidRPr="00825024">
          <w:rPr>
            <w:rFonts w:ascii="Arial" w:eastAsia="Times New Roman" w:hAnsi="Arial" w:cs="Arial"/>
            <w:color w:val="000000"/>
            <w:kern w:val="0"/>
            <w:u w:val="single"/>
            <w14:ligatures w14:val="none"/>
          </w:rPr>
          <w:t xml:space="preserve"> </w:t>
        </w:r>
        <w:r w:rsidRPr="00825024">
          <w:rPr>
            <w:rFonts w:ascii="Arial" w:eastAsia="Times New Roman" w:hAnsi="Arial" w:cs="Arial"/>
            <w:color w:val="1155CC"/>
            <w:kern w:val="0"/>
            <w:u w:val="single"/>
            <w14:ligatures w14:val="none"/>
          </w:rPr>
          <w:t>FTIR Testing to Qualify Parts for LIGO UHV Service</w:t>
        </w:r>
      </w:hyperlink>
    </w:p>
    <w:p w14:paraId="192D7C83"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10E695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When an air bake is performed for components too large for vacuum bake-out, screening must be performed by means of an FTIR test: this is in lieu of a residual gas analysis following a vacuum bake. </w:t>
      </w:r>
    </w:p>
    <w:p w14:paraId="20EACCA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There are two FTIR test methods which LIGO has employed: an isopropyl alcohol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method and a Freon surface sampling method</w:t>
      </w:r>
      <w:r w:rsidRPr="00825024">
        <w:rPr>
          <w:rFonts w:ascii="Arial" w:eastAsia="Times New Roman" w:hAnsi="Arial" w:cs="Arial"/>
          <w:color w:val="FF0000"/>
          <w:kern w:val="0"/>
          <w14:ligatures w14:val="none"/>
        </w:rPr>
        <w:t xml:space="preserve">. </w:t>
      </w:r>
      <w:r w:rsidRPr="00825024">
        <w:rPr>
          <w:rFonts w:ascii="Arial" w:eastAsia="Times New Roman" w:hAnsi="Arial" w:cs="Arial"/>
          <w:color w:val="000000"/>
          <w:kern w:val="0"/>
          <w14:ligatures w14:val="none"/>
        </w:rPr>
        <w:t xml:space="preserve">At this point in time neither method is preferred over the other. Freon is likely a better solvent for the likely contaminants that are a concern for LIGO. However, the Freon method only samples some of the surface area, whereas the isopropyl alcohol method is designed to sample </w:t>
      </w:r>
      <w:proofErr w:type="gramStart"/>
      <w:r w:rsidRPr="00825024">
        <w:rPr>
          <w:rFonts w:ascii="Arial" w:eastAsia="Times New Roman" w:hAnsi="Arial" w:cs="Arial"/>
          <w:color w:val="000000"/>
          <w:kern w:val="0"/>
          <w14:ligatures w14:val="none"/>
        </w:rPr>
        <w:t>all of</w:t>
      </w:r>
      <w:proofErr w:type="gramEnd"/>
      <w:r w:rsidRPr="00825024">
        <w:rPr>
          <w:rFonts w:ascii="Arial" w:eastAsia="Times New Roman" w:hAnsi="Arial" w:cs="Arial"/>
          <w:color w:val="000000"/>
          <w:kern w:val="0"/>
          <w14:ligatures w14:val="none"/>
        </w:rPr>
        <w:t xml:space="preserve"> the surface area.</w:t>
      </w:r>
    </w:p>
    <w:p w14:paraId="6AB8D031"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This procedure is designed to limit potential hydrocarbon outgassing by limiting the FTIR absorbance magnitude at wave number 2950 cm</w:t>
      </w:r>
      <w:r w:rsidRPr="00825024">
        <w:rPr>
          <w:rFonts w:ascii="Arial" w:eastAsia="Times New Roman" w:hAnsi="Arial" w:cs="Arial"/>
          <w:color w:val="000000"/>
          <w:kern w:val="0"/>
          <w:sz w:val="14"/>
          <w:szCs w:val="14"/>
          <w:vertAlign w:val="superscript"/>
          <w14:ligatures w14:val="none"/>
        </w:rPr>
        <w:t>-1</w:t>
      </w:r>
      <w:r w:rsidRPr="00825024">
        <w:rPr>
          <w:rFonts w:ascii="Arial" w:eastAsia="Times New Roman" w:hAnsi="Arial" w:cs="Arial"/>
          <w:color w:val="000000"/>
          <w:kern w:val="0"/>
          <w14:ligatures w14:val="none"/>
        </w:rPr>
        <w:t>, a common dominant component from cracked hydrocarbons. Due to limitations on the sensitivity of the FTIR results, the FTIR sample is taken prior to air bake; acceptable FTIR results mean that the tested item is acceptable after the prescribed air bake is performed.</w:t>
      </w:r>
    </w:p>
    <w:p w14:paraId="4F17EABD" w14:textId="77777777" w:rsidR="00825024" w:rsidRPr="00825024" w:rsidRDefault="00825024" w:rsidP="00825024">
      <w:pPr>
        <w:numPr>
          <w:ilvl w:val="0"/>
          <w:numId w:val="3"/>
        </w:numPr>
        <w:spacing w:before="240" w:after="60" w:line="240" w:lineRule="auto"/>
        <w:ind w:left="1530"/>
        <w:jc w:val="both"/>
        <w:textAlignment w:val="baseline"/>
        <w:outlineLvl w:val="2"/>
        <w:rPr>
          <w:rFonts w:ascii="Times New Roman" w:eastAsia="Times New Roman" w:hAnsi="Times New Roman" w:cs="Times New Roman"/>
          <w:b/>
          <w:bCs/>
          <w:color w:val="000000"/>
          <w:kern w:val="0"/>
          <w:sz w:val="27"/>
          <w:szCs w:val="27"/>
          <w14:ligatures w14:val="none"/>
        </w:rPr>
      </w:pPr>
      <w:r w:rsidRPr="00825024">
        <w:rPr>
          <w:rFonts w:ascii="Times New Roman" w:eastAsia="Times New Roman" w:hAnsi="Times New Roman" w:cs="Times New Roman"/>
          <w:b/>
          <w:bCs/>
          <w:color w:val="000000"/>
          <w:kern w:val="0"/>
          <w:sz w:val="28"/>
          <w:szCs w:val="28"/>
          <w14:ligatures w14:val="none"/>
        </w:rPr>
        <w:t>Isopropyl Alcohol Rinse</w:t>
      </w:r>
    </w:p>
    <w:p w14:paraId="63952B5A"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i/>
          <w:iCs/>
          <w:color w:val="FF0000"/>
          <w:kern w:val="0"/>
          <w:u w:val="single"/>
          <w14:ligatures w14:val="none"/>
        </w:rPr>
        <w:t>Include references for sample procedure &amp; example report</w:t>
      </w:r>
    </w:p>
    <w:p w14:paraId="6CACFB9A" w14:textId="77777777" w:rsidR="00825024" w:rsidRPr="00825024" w:rsidRDefault="00825024" w:rsidP="00825024">
      <w:pPr>
        <w:numPr>
          <w:ilvl w:val="0"/>
          <w:numId w:val="4"/>
        </w:numPr>
        <w:spacing w:before="240" w:after="60" w:line="240" w:lineRule="auto"/>
        <w:ind w:left="1080"/>
        <w:jc w:val="both"/>
        <w:textAlignment w:val="baseline"/>
        <w:outlineLvl w:val="2"/>
        <w:rPr>
          <w:rFonts w:ascii="Times New Roman" w:eastAsia="Times New Roman" w:hAnsi="Times New Roman" w:cs="Times New Roman"/>
          <w:b/>
          <w:bCs/>
          <w:color w:val="000000"/>
          <w:kern w:val="0"/>
          <w:sz w:val="27"/>
          <w:szCs w:val="27"/>
          <w14:ligatures w14:val="none"/>
        </w:rPr>
      </w:pPr>
      <w:r w:rsidRPr="00825024">
        <w:rPr>
          <w:rFonts w:ascii="Times New Roman" w:eastAsia="Times New Roman" w:hAnsi="Times New Roman" w:cs="Times New Roman"/>
          <w:b/>
          <w:bCs/>
          <w:color w:val="000000"/>
          <w:kern w:val="0"/>
          <w:sz w:val="28"/>
          <w:szCs w:val="28"/>
          <w14:ligatures w14:val="none"/>
        </w:rPr>
        <w:t>Preparation</w:t>
      </w:r>
    </w:p>
    <w:p w14:paraId="433D2FF7"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1D65FBA9"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Equipment Required</w:t>
      </w:r>
    </w:p>
    <w:p w14:paraId="6C744F91"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proofErr w:type="spellStart"/>
      <w:r w:rsidRPr="00825024">
        <w:rPr>
          <w:rFonts w:ascii="Arial" w:eastAsia="Times New Roman" w:hAnsi="Arial" w:cs="Arial"/>
          <w:color w:val="000000"/>
          <w:kern w:val="0"/>
          <w14:ligatures w14:val="none"/>
        </w:rPr>
        <w:t>Ultra high</w:t>
      </w:r>
      <w:proofErr w:type="spellEnd"/>
      <w:r w:rsidRPr="00825024">
        <w:rPr>
          <w:rFonts w:ascii="Arial" w:eastAsia="Times New Roman" w:hAnsi="Arial" w:cs="Arial"/>
          <w:color w:val="000000"/>
          <w:kern w:val="0"/>
          <w14:ligatures w14:val="none"/>
        </w:rPr>
        <w:t xml:space="preserve"> purity isopropyl alcohol (&lt; 1 PPM residue after evaporation)</w:t>
      </w:r>
    </w:p>
    <w:p w14:paraId="451D7153"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1,000 ml beaker, glass (for dispensing alcohol)</w:t>
      </w:r>
    </w:p>
    <w:p w14:paraId="15915C8A"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 xml:space="preserve">1,500 ml </w:t>
      </w:r>
      <w:proofErr w:type="gramStart"/>
      <w:r w:rsidRPr="00825024">
        <w:rPr>
          <w:rFonts w:ascii="Arial" w:eastAsia="Times New Roman" w:hAnsi="Arial" w:cs="Arial"/>
          <w:color w:val="000000"/>
          <w:kern w:val="0"/>
          <w14:ligatures w14:val="none"/>
        </w:rPr>
        <w:t>beaker ,</w:t>
      </w:r>
      <w:proofErr w:type="gramEnd"/>
      <w:r w:rsidRPr="00825024">
        <w:rPr>
          <w:rFonts w:ascii="Arial" w:eastAsia="Times New Roman" w:hAnsi="Arial" w:cs="Arial"/>
          <w:color w:val="000000"/>
          <w:kern w:val="0"/>
          <w14:ligatures w14:val="none"/>
        </w:rPr>
        <w:t xml:space="preserve"> glass (for collecting alcohol)</w:t>
      </w:r>
    </w:p>
    <w:p w14:paraId="0497D661"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250 ml glass syringe without needle</w:t>
      </w:r>
    </w:p>
    <w:p w14:paraId="5007FC36"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White, low-linting cleanroom class 100 towels</w:t>
      </w:r>
    </w:p>
    <w:p w14:paraId="5D638D90"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collecting trough and support base (note: this can be made of steel, wood, plastic or even cardboard—it will be lined with foil for cleanliness)</w:t>
      </w:r>
    </w:p>
    <w:p w14:paraId="4F3AC75F"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UHV aluminum foil</w:t>
      </w:r>
    </w:p>
    <w:p w14:paraId="1CFF5D3B"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Ultra clean sample collection bottles and exterior packaging acceptable for shipment of flammable liquid via air carrier</w:t>
      </w:r>
    </w:p>
    <w:p w14:paraId="0BA8727C"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t>Clean stainless steel lifting chains</w:t>
      </w:r>
    </w:p>
    <w:p w14:paraId="583CAE8D"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r w:rsidRPr="00825024">
        <w:rPr>
          <w:rFonts w:ascii="Arial" w:eastAsia="Times New Roman" w:hAnsi="Arial" w:cs="Arial"/>
          <w:color w:val="000000"/>
          <w:kern w:val="0"/>
          <w14:ligatures w14:val="none"/>
        </w:rPr>
        <w:lastRenderedPageBreak/>
        <w:t>Clean in stain less steel lifting fixture</w:t>
      </w:r>
    </w:p>
    <w:p w14:paraId="2B013735" w14:textId="77777777" w:rsidR="00825024" w:rsidRPr="00825024" w:rsidRDefault="00825024" w:rsidP="00825024">
      <w:pPr>
        <w:numPr>
          <w:ilvl w:val="0"/>
          <w:numId w:val="5"/>
        </w:numPr>
        <w:spacing w:before="120" w:after="0" w:line="240" w:lineRule="auto"/>
        <w:jc w:val="both"/>
        <w:textAlignment w:val="baseline"/>
        <w:rPr>
          <w:rFonts w:ascii="Arial" w:eastAsia="Times New Roman" w:hAnsi="Arial" w:cs="Arial"/>
          <w:color w:val="000000"/>
          <w:kern w:val="0"/>
          <w14:ligatures w14:val="none"/>
        </w:rPr>
      </w:pPr>
      <w:proofErr w:type="gramStart"/>
      <w:r w:rsidRPr="00825024">
        <w:rPr>
          <w:rFonts w:ascii="Arial" w:eastAsia="Times New Roman" w:hAnsi="Arial" w:cs="Arial"/>
          <w:color w:val="000000"/>
          <w:kern w:val="0"/>
          <w14:ligatures w14:val="none"/>
        </w:rPr>
        <w:t>5 gal</w:t>
      </w:r>
      <w:proofErr w:type="gramEnd"/>
      <w:r w:rsidRPr="00825024">
        <w:rPr>
          <w:rFonts w:ascii="Arial" w:eastAsia="Times New Roman" w:hAnsi="Arial" w:cs="Arial"/>
          <w:color w:val="000000"/>
          <w:kern w:val="0"/>
          <w14:ligatures w14:val="none"/>
        </w:rPr>
        <w:t xml:space="preserve"> plastic bucket for discarded alcohol</w:t>
      </w:r>
    </w:p>
    <w:p w14:paraId="68AFB9E1"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387ACD79"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Cleaning and Rinsing of Equipment</w:t>
      </w:r>
    </w:p>
    <w:p w14:paraId="5A29618A"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08FC906"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Beakers: Clean beakers with detergent solution and rinse well before first time use. Prior to each use, perform the following: fill beakers with 300 ml high purity isopropyl alcohol. Swirl alcohol all around inside surfaces. With clean, gloved hand, wipe inside surfaces using a white, low-linting cleanroom class 100 wiping towel. Be careful not to touch the inside surfaces except with the towel. Swirl alcohol all around the inside surfaces then pour into a collecting bucket. Clean the outside of each beaker with a Class 100 wipe soaked in high purity alcohol. fill the beaker again with 300 ml of alcohol. Swirl alcohol around the inside surfaces for about a minute </w:t>
      </w:r>
      <w:proofErr w:type="spellStart"/>
      <w:proofErr w:type="gramStart"/>
      <w:r w:rsidRPr="00825024">
        <w:rPr>
          <w:rFonts w:ascii="Arial" w:eastAsia="Times New Roman" w:hAnsi="Arial" w:cs="Arial"/>
          <w:color w:val="000000"/>
          <w:kern w:val="0"/>
          <w14:ligatures w14:val="none"/>
        </w:rPr>
        <w:t>an</w:t>
      </w:r>
      <w:proofErr w:type="spellEnd"/>
      <w:proofErr w:type="gramEnd"/>
      <w:r w:rsidRPr="00825024">
        <w:rPr>
          <w:rFonts w:ascii="Arial" w:eastAsia="Times New Roman" w:hAnsi="Arial" w:cs="Arial"/>
          <w:color w:val="000000"/>
          <w:kern w:val="0"/>
          <w14:ligatures w14:val="none"/>
        </w:rPr>
        <w:t xml:space="preserve"> discard. Repeat filling and swirling with 300 ml of alcohol for a third and final time. Cover the beaker with new, UHV aluminum foil until needed. Keep covered between every use.</w:t>
      </w:r>
    </w:p>
    <w:p w14:paraId="271F8F26"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0C35F7B"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Syringe: Avoid disassembling glass plunger from syringe body. Obtain a suitable clean pan or clean foil-lined box in which to hold the syringe in a clean stage between uses. Handle the syringe during all cleaning operations and used with clean, gloved hands. Clean the exterior of the syringe using high purity alcohol and white, low-linting cleanroom class 100 towels. Fill a cleaned beaker with 300 ml of high purity alcohol. Draw about 20-50 ml of air in the syringe, then place the needle end of the syringe into the alcohol. Fill the remaining volume in the syringe with high purity alcohol by withdrawing the plunger to the 250 ml mark. Shake and swirl the alcohol inside the syringe for one minute. Depress plunger to express alcohol from syringe back into the beaker. Draw the same alcohol back in and out of the syringe 4 additional cycles, or 1 minute duration, whichever comes first. Discard the alcohol. Fill the beaker to the 300 ml mark with more alcohol. Draw alcohol into the syringe to the 250 ml mark, then expel back into the same beaker. Repeat this process for a minimum of 5 cycles or 1 minute, whichever is greater. Rotate the plunger as it is being drawn back and forth. Discard this alcohol. Fill the beaker with 300 ml of high purity alcohol and repeat the 56 cycles or 1 minute cleaning detailed above. Discard alcohol. Rinse the beaker with 300 ml of high purity alcohol.</w:t>
      </w:r>
    </w:p>
    <w:p w14:paraId="623292EA"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493AF70F"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Lifting Chains and Lift Fixture: Clean the </w:t>
      </w:r>
      <w:proofErr w:type="gramStart"/>
      <w:r w:rsidRPr="00825024">
        <w:rPr>
          <w:rFonts w:ascii="Arial" w:eastAsia="Times New Roman" w:hAnsi="Arial" w:cs="Arial"/>
          <w:color w:val="000000"/>
          <w:kern w:val="0"/>
          <w14:ligatures w14:val="none"/>
        </w:rPr>
        <w:t>stainless steel</w:t>
      </w:r>
      <w:proofErr w:type="gramEnd"/>
      <w:r w:rsidRPr="00825024">
        <w:rPr>
          <w:rFonts w:ascii="Arial" w:eastAsia="Times New Roman" w:hAnsi="Arial" w:cs="Arial"/>
          <w:color w:val="000000"/>
          <w:kern w:val="0"/>
          <w14:ligatures w14:val="none"/>
        </w:rPr>
        <w:t xml:space="preserve"> lifting chains and the lift fixture by soaking them in a bucket of </w:t>
      </w:r>
      <w:proofErr w:type="spellStart"/>
      <w:r w:rsidRPr="00825024">
        <w:rPr>
          <w:rFonts w:ascii="Arial" w:eastAsia="Times New Roman" w:hAnsi="Arial" w:cs="Arial"/>
          <w:color w:val="000000"/>
          <w:kern w:val="0"/>
          <w14:ligatures w14:val="none"/>
        </w:rPr>
        <w:t>Mirachem</w:t>
      </w:r>
      <w:proofErr w:type="spellEnd"/>
      <w:r w:rsidRPr="00825024">
        <w:rPr>
          <w:rFonts w:ascii="Arial" w:eastAsia="Times New Roman" w:hAnsi="Arial" w:cs="Arial"/>
          <w:color w:val="000000"/>
          <w:kern w:val="0"/>
          <w14:ligatures w14:val="none"/>
        </w:rPr>
        <w:t xml:space="preserve"> 500 detergent and hot water. Rinse with hot de-ionized water. Sluice with alcohol and let air dry. Protect chains and the lift fixture from contamination between uses by wrapping them in foil or holding them in a clean bucket filled with clean alcohol.</w:t>
      </w:r>
    </w:p>
    <w:p w14:paraId="7624D23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w:t>
      </w:r>
    </w:p>
    <w:p w14:paraId="7DA0702C"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Collection Trough: When collecting FTIR sample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from some parts, it is necessary to use a V-trough constructed especially for the purpose. The trough is not cleanable. It must be lined with </w:t>
      </w:r>
      <w:proofErr w:type="spellStart"/>
      <w:r w:rsidRPr="00825024">
        <w:rPr>
          <w:rFonts w:ascii="Arial" w:eastAsia="Times New Roman" w:hAnsi="Arial" w:cs="Arial"/>
          <w:color w:val="000000"/>
          <w:kern w:val="0"/>
          <w14:ligatures w14:val="none"/>
        </w:rPr>
        <w:t>ultra high</w:t>
      </w:r>
      <w:proofErr w:type="spellEnd"/>
      <w:r w:rsidRPr="00825024">
        <w:rPr>
          <w:rFonts w:ascii="Arial" w:eastAsia="Times New Roman" w:hAnsi="Arial" w:cs="Arial"/>
          <w:color w:val="000000"/>
          <w:kern w:val="0"/>
          <w14:ligatures w14:val="none"/>
        </w:rPr>
        <w:t xml:space="preserve"> cleanliness aluminum foil for every FTIR sampling operation where it is used. Roll out enough 32” wide foil to cover the trough plus </w:t>
      </w:r>
      <w:r w:rsidRPr="00825024">
        <w:rPr>
          <w:rFonts w:ascii="Arial" w:eastAsia="Times New Roman" w:hAnsi="Arial" w:cs="Arial"/>
          <w:color w:val="000000"/>
          <w:kern w:val="0"/>
          <w14:ligatures w14:val="none"/>
        </w:rPr>
        <w:lastRenderedPageBreak/>
        <w:t>6” on each end. Double back the foil on the inside collection surfaces, except when using another piece of sterile foil as a protective barrier. Place the V-</w:t>
      </w:r>
      <w:proofErr w:type="spellStart"/>
      <w:r w:rsidRPr="00825024">
        <w:rPr>
          <w:rFonts w:ascii="Arial" w:eastAsia="Times New Roman" w:hAnsi="Arial" w:cs="Arial"/>
          <w:color w:val="000000"/>
          <w:kern w:val="0"/>
          <w14:ligatures w14:val="none"/>
        </w:rPr>
        <w:t>trough</w:t>
      </w:r>
      <w:proofErr w:type="spellEnd"/>
      <w:r w:rsidRPr="00825024">
        <w:rPr>
          <w:rFonts w:ascii="Arial" w:eastAsia="Times New Roman" w:hAnsi="Arial" w:cs="Arial"/>
          <w:color w:val="000000"/>
          <w:kern w:val="0"/>
          <w14:ligatures w14:val="none"/>
        </w:rPr>
        <w:t xml:space="preserve"> on its support base, sloped downhill at one end to drain toward the collection beaker. When collecting the sample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ensure that alcohol does not dribble backwards and become contaminated by the galvanized steel trough. Prevent any alcohol which may have contacted the galvanized steel trough from dripping into the collection beaker.</w:t>
      </w:r>
    </w:p>
    <w:p w14:paraId="0EFC480A"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7F646B7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Facility Hoist: Prior to usage, cover the crane hook and about 2 feet of cable above it with ultra-clean aluminum foil. Fashion an “upside-down” umbrella from ultra-clean foil just above the hook to prevent crane particles from falling the part being cleaned or sampled. Connect a clean lifting chain to the protected hook.</w:t>
      </w:r>
    </w:p>
    <w:p w14:paraId="4A7AB6A6" w14:textId="77777777" w:rsidR="00825024" w:rsidRPr="00825024" w:rsidRDefault="00825024" w:rsidP="00825024">
      <w:pPr>
        <w:numPr>
          <w:ilvl w:val="0"/>
          <w:numId w:val="6"/>
        </w:numPr>
        <w:spacing w:before="240" w:after="60" w:line="240" w:lineRule="auto"/>
        <w:jc w:val="both"/>
        <w:textAlignment w:val="baseline"/>
        <w:outlineLvl w:val="2"/>
        <w:rPr>
          <w:rFonts w:ascii="Times New Roman" w:eastAsia="Times New Roman" w:hAnsi="Times New Roman" w:cs="Times New Roman"/>
          <w:b/>
          <w:bCs/>
          <w:color w:val="000000"/>
          <w:kern w:val="0"/>
          <w:sz w:val="27"/>
          <w:szCs w:val="27"/>
          <w14:ligatures w14:val="none"/>
        </w:rPr>
      </w:pPr>
      <w:r w:rsidRPr="00825024">
        <w:rPr>
          <w:rFonts w:ascii="Times New Roman" w:eastAsia="Times New Roman" w:hAnsi="Times New Roman" w:cs="Times New Roman"/>
          <w:b/>
          <w:bCs/>
          <w:color w:val="000000"/>
          <w:kern w:val="0"/>
          <w:sz w:val="28"/>
          <w:szCs w:val="28"/>
          <w14:ligatures w14:val="none"/>
        </w:rPr>
        <w:t>Sample Collection</w:t>
      </w:r>
    </w:p>
    <w:p w14:paraId="60BDEE05"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71612F59"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Surface Area Wetted</w:t>
      </w:r>
    </w:p>
    <w:p w14:paraId="38625B0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For proper sensitivity, group items to be tested in batches that have total surface areas of 10K-30K cm</w:t>
      </w:r>
      <w:r w:rsidRPr="00825024">
        <w:rPr>
          <w:rFonts w:ascii="Arial" w:eastAsia="Times New Roman" w:hAnsi="Arial" w:cs="Arial"/>
          <w:color w:val="000000"/>
          <w:kern w:val="0"/>
          <w:sz w:val="14"/>
          <w:szCs w:val="14"/>
          <w:vertAlign w:val="superscript"/>
          <w14:ligatures w14:val="none"/>
        </w:rPr>
        <w:t>2</w:t>
      </w:r>
      <w:r w:rsidRPr="00825024">
        <w:rPr>
          <w:rFonts w:ascii="Arial" w:eastAsia="Times New Roman" w:hAnsi="Arial" w:cs="Arial"/>
          <w:color w:val="000000"/>
          <w:kern w:val="0"/>
          <w14:ligatures w14:val="none"/>
        </w:rPr>
        <w:t xml:space="preserve">. Do not mix aluminum and </w:t>
      </w:r>
      <w:proofErr w:type="gramStart"/>
      <w:r w:rsidRPr="00825024">
        <w:rPr>
          <w:rFonts w:ascii="Arial" w:eastAsia="Times New Roman" w:hAnsi="Arial" w:cs="Arial"/>
          <w:color w:val="000000"/>
          <w:kern w:val="0"/>
          <w14:ligatures w14:val="none"/>
        </w:rPr>
        <w:t>stainless steel</w:t>
      </w:r>
      <w:proofErr w:type="gramEnd"/>
      <w:r w:rsidRPr="00825024">
        <w:rPr>
          <w:rFonts w:ascii="Arial" w:eastAsia="Times New Roman" w:hAnsi="Arial" w:cs="Arial"/>
          <w:color w:val="000000"/>
          <w:kern w:val="0"/>
          <w14:ligatures w14:val="none"/>
        </w:rPr>
        <w:t xml:space="preserve"> parts in the same batch, as they are baked at different temperatures. Calculate the surface area to be wetted in cm</w:t>
      </w:r>
      <w:r w:rsidRPr="00825024">
        <w:rPr>
          <w:rFonts w:ascii="Arial" w:eastAsia="Times New Roman" w:hAnsi="Arial" w:cs="Arial"/>
          <w:color w:val="000000"/>
          <w:kern w:val="0"/>
          <w:sz w:val="14"/>
          <w:szCs w:val="14"/>
          <w:vertAlign w:val="superscript"/>
          <w14:ligatures w14:val="none"/>
        </w:rPr>
        <w:t>2</w:t>
      </w:r>
      <w:r w:rsidRPr="00825024">
        <w:rPr>
          <w:rFonts w:ascii="Arial" w:eastAsia="Times New Roman" w:hAnsi="Arial" w:cs="Arial"/>
          <w:color w:val="000000"/>
          <w:kern w:val="0"/>
          <w14:ligatures w14:val="none"/>
        </w:rPr>
        <w:t>; this should be the entire surface area unless practical constraints prevent a full wetting. IN any event, the portion wetted should be representative of the entire surface, included fillets, edges, tapped holes, etc. Record the batch number, parts contained in the batch, date and wetted surface area of the parts.</w:t>
      </w:r>
    </w:p>
    <w:p w14:paraId="3049D79B"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1BE12F86"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Control Samples</w:t>
      </w:r>
    </w:p>
    <w:p w14:paraId="28E8F5D5"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Note: only one control sample needs to be taken for group of batches of parts sampled in one day with eh same collection trough. If the collection trough needs to be relined with foil during the day, another control sample must be taken. Pour a 1000 ml control sample of ultra-pure alcohol into the 1000 ml beaker. DO NOT use the syringe to apply the control sample. Pour alcohol over the entire length and width of the ultra-clean foil lining the sample collection V-trough. Collect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at the “downhill” end in the 1500 ml beaker. Pour 500 ml of the collected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into an empty sample bottle. Do not fill above the shoulder of the bottle to allow for expansion. Cap and label the bottle “Control”; record the date and list the batch numbers to which it applies. Seal cap with tamper-resistant sealing material. Discard the surplus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into the bucket. Cover the beakers with clean aluminum foil until needed again.</w:t>
      </w:r>
    </w:p>
    <w:p w14:paraId="0C2BB12B"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338685C"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Part Sampling</w:t>
      </w:r>
    </w:p>
    <w:p w14:paraId="26084B91"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Collecting: Position the crane in the approximate position for sampling. Hang the part to be sampled and position the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collection trough below the part, so that the rinse runoff will </w:t>
      </w:r>
      <w:proofErr w:type="spellStart"/>
      <w:r w:rsidRPr="00825024">
        <w:rPr>
          <w:rFonts w:ascii="Arial" w:eastAsia="Times New Roman" w:hAnsi="Arial" w:cs="Arial"/>
          <w:color w:val="000000"/>
          <w:kern w:val="0"/>
          <w14:ligatures w14:val="none"/>
        </w:rPr>
        <w:t>drip</w:t>
      </w:r>
      <w:proofErr w:type="spellEnd"/>
      <w:r w:rsidRPr="00825024">
        <w:rPr>
          <w:rFonts w:ascii="Arial" w:eastAsia="Times New Roman" w:hAnsi="Arial" w:cs="Arial"/>
          <w:color w:val="000000"/>
          <w:kern w:val="0"/>
          <w14:ligatures w14:val="none"/>
        </w:rPr>
        <w:t xml:space="preserve"> into the trough. Position the 1500 ml beaker at the low point of the trough for collection.</w:t>
      </w:r>
    </w:p>
    <w:p w14:paraId="2747D1B8"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9455ABC"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lastRenderedPageBreak/>
        <w:t xml:space="preserve">Dispensing: alcohol may be dispensed over the sampled parts by either pouring from a beaker or by applying with the syringe. It helps to have the parts sloping instead of hanging vertically, as pouring is preferred. Pour or syringe the alcohol from the top of the parts, allowing it to rinse over the rest of the surfaces. If necessary, apply the alcohol to the lower sections to achieve good wetting. Use at least 1000 ml to wet the batch of parts; if this is insufficient for the planned wetting, ass alcohol in 500 ml increments until the planned areas have been wetted. Pour 500 ml of the </w:t>
      </w:r>
      <w:proofErr w:type="spellStart"/>
      <w:r w:rsidRPr="00825024">
        <w:rPr>
          <w:rFonts w:ascii="Arial" w:eastAsia="Times New Roman" w:hAnsi="Arial" w:cs="Arial"/>
          <w:color w:val="000000"/>
          <w:kern w:val="0"/>
          <w14:ligatures w14:val="none"/>
        </w:rPr>
        <w:t>colleted</w:t>
      </w:r>
      <w:proofErr w:type="spellEnd"/>
      <w:r w:rsidRPr="00825024">
        <w:rPr>
          <w:rFonts w:ascii="Arial" w:eastAsia="Times New Roman" w:hAnsi="Arial" w:cs="Arial"/>
          <w:color w:val="000000"/>
          <w:kern w:val="0"/>
          <w14:ligatures w14:val="none"/>
        </w:rPr>
        <w:t xml:space="preserve">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into </w:t>
      </w:r>
      <w:proofErr w:type="spellStart"/>
      <w:r w:rsidRPr="00825024">
        <w:rPr>
          <w:rFonts w:ascii="Arial" w:eastAsia="Times New Roman" w:hAnsi="Arial" w:cs="Arial"/>
          <w:color w:val="000000"/>
          <w:kern w:val="0"/>
          <w14:ligatures w14:val="none"/>
        </w:rPr>
        <w:t>tan</w:t>
      </w:r>
      <w:proofErr w:type="spellEnd"/>
      <w:r w:rsidRPr="00825024">
        <w:rPr>
          <w:rFonts w:ascii="Arial" w:eastAsia="Times New Roman" w:hAnsi="Arial" w:cs="Arial"/>
          <w:color w:val="000000"/>
          <w:kern w:val="0"/>
          <w14:ligatures w14:val="none"/>
        </w:rPr>
        <w:t xml:space="preserve"> empty sample bottle. Do not fill above the shoulder of the bottle to allow for expansion. Cap and label the bottle with the assigned batch number, part numbers, serial numbers, wetted areas, volume of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applied, and date. Seal cap with tamper-resistant sealing material. Discard the surplus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into the bucket. Record the total rinse volume used for each batch.</w:t>
      </w:r>
    </w:p>
    <w:p w14:paraId="44B69E6F"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2CE8F4BF"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Shipment Details</w:t>
      </w:r>
    </w:p>
    <w:p w14:paraId="000216DC"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Ship the control and sample bottles to the appropriate lab for FTIR analysis. Make sure that </w:t>
      </w:r>
      <w:proofErr w:type="gramStart"/>
      <w:r w:rsidRPr="00825024">
        <w:rPr>
          <w:rFonts w:ascii="Arial" w:eastAsia="Times New Roman" w:hAnsi="Arial" w:cs="Arial"/>
          <w:color w:val="000000"/>
          <w:kern w:val="0"/>
          <w14:ligatures w14:val="none"/>
        </w:rPr>
        <w:t>all of</w:t>
      </w:r>
      <w:proofErr w:type="gramEnd"/>
      <w:r w:rsidRPr="00825024">
        <w:rPr>
          <w:rFonts w:ascii="Arial" w:eastAsia="Times New Roman" w:hAnsi="Arial" w:cs="Arial"/>
          <w:color w:val="000000"/>
          <w:kern w:val="0"/>
          <w14:ligatures w14:val="none"/>
        </w:rPr>
        <w:t xml:space="preserve"> the appropriate regulations for shipping hazardous substances are complied with.</w:t>
      </w:r>
    </w:p>
    <w:p w14:paraId="6B33B6BC" w14:textId="77777777" w:rsidR="00825024" w:rsidRPr="00825024" w:rsidRDefault="00825024" w:rsidP="00825024">
      <w:pPr>
        <w:numPr>
          <w:ilvl w:val="0"/>
          <w:numId w:val="7"/>
        </w:numPr>
        <w:spacing w:before="240" w:after="60" w:line="240" w:lineRule="auto"/>
        <w:jc w:val="both"/>
        <w:textAlignment w:val="baseline"/>
        <w:outlineLvl w:val="2"/>
        <w:rPr>
          <w:rFonts w:ascii="Times New Roman" w:eastAsia="Times New Roman" w:hAnsi="Times New Roman" w:cs="Times New Roman"/>
          <w:b/>
          <w:bCs/>
          <w:color w:val="000000"/>
          <w:kern w:val="0"/>
          <w:sz w:val="27"/>
          <w:szCs w:val="27"/>
          <w14:ligatures w14:val="none"/>
        </w:rPr>
      </w:pPr>
      <w:r w:rsidRPr="00825024">
        <w:rPr>
          <w:rFonts w:ascii="Times New Roman" w:eastAsia="Times New Roman" w:hAnsi="Times New Roman" w:cs="Times New Roman"/>
          <w:b/>
          <w:bCs/>
          <w:color w:val="000000"/>
          <w:kern w:val="0"/>
          <w:sz w:val="28"/>
          <w:szCs w:val="28"/>
          <w14:ligatures w14:val="none"/>
        </w:rPr>
        <w:t>FTIR Testing</w:t>
      </w:r>
    </w:p>
    <w:p w14:paraId="39F628B5"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33848A49"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Evaporation</w:t>
      </w:r>
    </w:p>
    <w:p w14:paraId="7EB9E6E3"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Evaporate 200 ml of a sample bottle’s contents into a 9mm diameter KBr disk.</w:t>
      </w:r>
    </w:p>
    <w:p w14:paraId="3CDB8089"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4BDEDB2A"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Absorbance Testing</w:t>
      </w:r>
    </w:p>
    <w:p w14:paraId="3F8ABA77"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Plot FTIR absorbance on a scale from 0-1 as a function of wave number, from wave numbers of 500-4000 cm</w:t>
      </w:r>
      <w:r w:rsidRPr="00825024">
        <w:rPr>
          <w:rFonts w:ascii="Arial" w:eastAsia="Times New Roman" w:hAnsi="Arial" w:cs="Arial"/>
          <w:color w:val="000000"/>
          <w:kern w:val="0"/>
          <w:sz w:val="14"/>
          <w:szCs w:val="14"/>
          <w:vertAlign w:val="superscript"/>
          <w14:ligatures w14:val="none"/>
        </w:rPr>
        <w:t>-1</w:t>
      </w:r>
      <w:r w:rsidRPr="00825024">
        <w:rPr>
          <w:rFonts w:ascii="Arial" w:eastAsia="Times New Roman" w:hAnsi="Arial" w:cs="Arial"/>
          <w:color w:val="000000"/>
          <w:kern w:val="0"/>
          <w14:ligatures w14:val="none"/>
        </w:rPr>
        <w:t>. Label absorbance magnitude values at peaks that occur near 2950 cm</w:t>
      </w:r>
      <w:r w:rsidRPr="00825024">
        <w:rPr>
          <w:rFonts w:ascii="Arial" w:eastAsia="Times New Roman" w:hAnsi="Arial" w:cs="Arial"/>
          <w:color w:val="000000"/>
          <w:kern w:val="0"/>
          <w:sz w:val="14"/>
          <w:szCs w:val="14"/>
          <w:vertAlign w:val="superscript"/>
          <w14:ligatures w14:val="none"/>
        </w:rPr>
        <w:t>-1</w:t>
      </w:r>
      <w:r w:rsidRPr="00825024">
        <w:rPr>
          <w:rFonts w:ascii="Arial" w:eastAsia="Times New Roman" w:hAnsi="Arial" w:cs="Arial"/>
          <w:color w:val="000000"/>
          <w:kern w:val="0"/>
          <w14:ligatures w14:val="none"/>
        </w:rPr>
        <w:t xml:space="preserve"> and 1100 cm</w:t>
      </w:r>
      <w:r w:rsidRPr="00825024">
        <w:rPr>
          <w:rFonts w:ascii="Arial" w:eastAsia="Times New Roman" w:hAnsi="Arial" w:cs="Arial"/>
          <w:color w:val="000000"/>
          <w:kern w:val="0"/>
          <w:sz w:val="14"/>
          <w:szCs w:val="14"/>
          <w:vertAlign w:val="superscript"/>
          <w14:ligatures w14:val="none"/>
        </w:rPr>
        <w:t>-1</w:t>
      </w:r>
      <w:r w:rsidRPr="00825024">
        <w:rPr>
          <w:rFonts w:ascii="Arial" w:eastAsia="Times New Roman" w:hAnsi="Arial" w:cs="Arial"/>
          <w:color w:val="000000"/>
          <w:kern w:val="0"/>
          <w14:ligatures w14:val="none"/>
        </w:rPr>
        <w:t xml:space="preserve">. Include all information from the bottle label as test on the plot, plus the volume of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evaporated and the size of the KBr disk. If problems are experienced, re-test from the bottle’s remaining contents.</w:t>
      </w:r>
    </w:p>
    <w:p w14:paraId="482049C3"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19BA9236"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Reporting of Results</w:t>
      </w:r>
    </w:p>
    <w:p w14:paraId="2587E953"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6A0EE878"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Fax or e-mail plots to the LIGO project for evaluation. Do not dispose of the tested sample bottles and their remaining contents until at least a week after the results are reported.</w:t>
      </w:r>
    </w:p>
    <w:p w14:paraId="58F94332"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r w:rsidRPr="00825024">
        <w:rPr>
          <w:rFonts w:ascii="Times New Roman" w:eastAsia="Times New Roman" w:hAnsi="Times New Roman" w:cs="Times New Roman"/>
          <w:kern w:val="0"/>
          <w14:ligatures w14:val="none"/>
        </w:rPr>
        <w:br/>
      </w:r>
    </w:p>
    <w:p w14:paraId="6D93BBD0" w14:textId="77777777" w:rsidR="00825024" w:rsidRPr="00825024" w:rsidRDefault="00825024" w:rsidP="00825024">
      <w:pPr>
        <w:numPr>
          <w:ilvl w:val="0"/>
          <w:numId w:val="8"/>
        </w:numPr>
        <w:spacing w:before="240" w:after="60" w:line="240" w:lineRule="auto"/>
        <w:jc w:val="both"/>
        <w:textAlignment w:val="baseline"/>
        <w:outlineLvl w:val="2"/>
        <w:rPr>
          <w:rFonts w:ascii="Times New Roman" w:eastAsia="Times New Roman" w:hAnsi="Times New Roman" w:cs="Times New Roman"/>
          <w:b/>
          <w:bCs/>
          <w:color w:val="000000"/>
          <w:kern w:val="0"/>
          <w:sz w:val="27"/>
          <w:szCs w:val="27"/>
          <w14:ligatures w14:val="none"/>
        </w:rPr>
      </w:pPr>
      <w:r w:rsidRPr="00825024">
        <w:rPr>
          <w:rFonts w:ascii="Times New Roman" w:eastAsia="Times New Roman" w:hAnsi="Times New Roman" w:cs="Times New Roman"/>
          <w:b/>
          <w:bCs/>
          <w:color w:val="000000"/>
          <w:kern w:val="0"/>
          <w:sz w:val="28"/>
          <w:szCs w:val="28"/>
          <w14:ligatures w14:val="none"/>
        </w:rPr>
        <w:t>Evaluation of Results</w:t>
      </w:r>
    </w:p>
    <w:p w14:paraId="579914EB"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26C46D0A"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Examination of the Data</w:t>
      </w:r>
    </w:p>
    <w:p w14:paraId="5897E12A"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lastRenderedPageBreak/>
        <w:t>If the magnitude of absorbance for the batch sample analysis at wave number 1100 cm</w:t>
      </w:r>
      <w:r w:rsidRPr="00825024">
        <w:rPr>
          <w:rFonts w:ascii="Arial" w:eastAsia="Times New Roman" w:hAnsi="Arial" w:cs="Arial"/>
          <w:color w:val="000000"/>
          <w:kern w:val="0"/>
          <w:sz w:val="14"/>
          <w:szCs w:val="14"/>
          <w:vertAlign w:val="superscript"/>
          <w14:ligatures w14:val="none"/>
        </w:rPr>
        <w:t>-1</w:t>
      </w:r>
      <w:r w:rsidRPr="00825024">
        <w:rPr>
          <w:rFonts w:ascii="Arial" w:eastAsia="Times New Roman" w:hAnsi="Arial" w:cs="Arial"/>
          <w:color w:val="000000"/>
          <w:kern w:val="0"/>
          <w14:ligatures w14:val="none"/>
        </w:rPr>
        <w:t xml:space="preserve"> approaches with 75% of that at wave number 2950 cm</w:t>
      </w:r>
      <w:r w:rsidRPr="00825024">
        <w:rPr>
          <w:rFonts w:ascii="Arial" w:eastAsia="Times New Roman" w:hAnsi="Arial" w:cs="Arial"/>
          <w:color w:val="000000"/>
          <w:kern w:val="0"/>
          <w:sz w:val="14"/>
          <w:szCs w:val="14"/>
          <w:vertAlign w:val="superscript"/>
          <w14:ligatures w14:val="none"/>
        </w:rPr>
        <w:t>-1</w:t>
      </w:r>
      <w:r w:rsidRPr="00825024">
        <w:rPr>
          <w:rFonts w:ascii="Arial" w:eastAsia="Times New Roman" w:hAnsi="Arial" w:cs="Arial"/>
          <w:color w:val="000000"/>
          <w:kern w:val="0"/>
          <w14:ligatures w14:val="none"/>
        </w:rPr>
        <w:t xml:space="preserve">, a unique contaminant </w:t>
      </w:r>
      <w:proofErr w:type="gramStart"/>
      <w:r w:rsidRPr="00825024">
        <w:rPr>
          <w:rFonts w:ascii="Arial" w:eastAsia="Times New Roman" w:hAnsi="Arial" w:cs="Arial"/>
          <w:color w:val="000000"/>
          <w:kern w:val="0"/>
          <w14:ligatures w14:val="none"/>
        </w:rPr>
        <w:t>exists</w:t>
      </w:r>
      <w:proofErr w:type="gramEnd"/>
      <w:r w:rsidRPr="00825024">
        <w:rPr>
          <w:rFonts w:ascii="Arial" w:eastAsia="Times New Roman" w:hAnsi="Arial" w:cs="Arial"/>
          <w:color w:val="000000"/>
          <w:kern w:val="0"/>
          <w14:ligatures w14:val="none"/>
        </w:rPr>
        <w:t xml:space="preserve"> and the batch must be re-cleaned and re-sampled for screening.</w:t>
      </w:r>
    </w:p>
    <w:p w14:paraId="55A5DB81"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56E2B622"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If the magnitude of absorbance for the control sample is greater than 0.20, the sampling process is </w:t>
      </w:r>
      <w:proofErr w:type="gramStart"/>
      <w:r w:rsidRPr="00825024">
        <w:rPr>
          <w:rFonts w:ascii="Arial" w:eastAsia="Times New Roman" w:hAnsi="Arial" w:cs="Arial"/>
          <w:color w:val="000000"/>
          <w:kern w:val="0"/>
          <w14:ligatures w14:val="none"/>
        </w:rPr>
        <w:t>suspect</w:t>
      </w:r>
      <w:proofErr w:type="gramEnd"/>
      <w:r w:rsidRPr="00825024">
        <w:rPr>
          <w:rFonts w:ascii="Arial" w:eastAsia="Times New Roman" w:hAnsi="Arial" w:cs="Arial"/>
          <w:color w:val="000000"/>
          <w:kern w:val="0"/>
          <w14:ligatures w14:val="none"/>
        </w:rPr>
        <w:t xml:space="preserve"> and the batch must be re-sampled for screening after evaluation and correction of the process.</w:t>
      </w:r>
    </w:p>
    <w:p w14:paraId="52722120"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7F6D9C3E"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Calculation of Z</w:t>
      </w:r>
      <w:r w:rsidRPr="00825024">
        <w:rPr>
          <w:rFonts w:ascii="Arial" w:eastAsia="Times New Roman" w:hAnsi="Arial" w:cs="Arial"/>
          <w:b/>
          <w:bCs/>
          <w:color w:val="000000"/>
          <w:kern w:val="0"/>
          <w:sz w:val="14"/>
          <w:szCs w:val="14"/>
          <w:vertAlign w:val="subscript"/>
          <w14:ligatures w14:val="none"/>
        </w:rPr>
        <w:t>2950</w:t>
      </w:r>
    </w:p>
    <w:p w14:paraId="2B0FEBA3"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Calculate the value for Z</w:t>
      </w:r>
      <w:r w:rsidRPr="00825024">
        <w:rPr>
          <w:rFonts w:ascii="Arial" w:eastAsia="Times New Roman" w:hAnsi="Arial" w:cs="Arial"/>
          <w:color w:val="000000"/>
          <w:kern w:val="0"/>
          <w:sz w:val="14"/>
          <w:szCs w:val="14"/>
          <w:vertAlign w:val="subscript"/>
          <w14:ligatures w14:val="none"/>
        </w:rPr>
        <w:t>2950</w:t>
      </w:r>
      <w:r w:rsidRPr="00825024">
        <w:rPr>
          <w:rFonts w:ascii="Arial" w:eastAsia="Times New Roman" w:hAnsi="Arial" w:cs="Arial"/>
          <w:b/>
          <w:bCs/>
          <w:color w:val="000000"/>
          <w:kern w:val="0"/>
          <w14:ligatures w14:val="none"/>
        </w:rPr>
        <w:t xml:space="preserve"> </w:t>
      </w:r>
      <w:r w:rsidRPr="00825024">
        <w:rPr>
          <w:rFonts w:ascii="Arial" w:eastAsia="Times New Roman" w:hAnsi="Arial" w:cs="Arial"/>
          <w:color w:val="000000"/>
          <w:kern w:val="0"/>
          <w14:ligatures w14:val="none"/>
        </w:rPr>
        <w:t>from the following:</w:t>
      </w:r>
    </w:p>
    <w:p w14:paraId="1CCFA276"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64983EF7"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Parameter</w:t>
      </w:r>
    </w:p>
    <w:p w14:paraId="3FB4691D"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7316025"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Y</w:t>
      </w:r>
      <w:r w:rsidRPr="00825024">
        <w:rPr>
          <w:rFonts w:ascii="Arial" w:eastAsia="Times New Roman" w:hAnsi="Arial" w:cs="Arial"/>
          <w:color w:val="000000"/>
          <w:kern w:val="0"/>
          <w:sz w:val="14"/>
          <w:szCs w:val="14"/>
          <w:vertAlign w:val="subscript"/>
          <w14:ligatures w14:val="none"/>
        </w:rPr>
        <w:t>b</w:t>
      </w:r>
      <w:r w:rsidRPr="00825024">
        <w:rPr>
          <w:rFonts w:ascii="Arial" w:eastAsia="Times New Roman" w:hAnsi="Arial" w:cs="Arial"/>
          <w:color w:val="000000"/>
          <w:kern w:val="0"/>
          <w14:ligatures w14:val="none"/>
        </w:rPr>
        <w:t xml:space="preserve"> = absorbance of batch sample</w:t>
      </w:r>
    </w:p>
    <w:p w14:paraId="0C42206B"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proofErr w:type="spellStart"/>
      <w:r w:rsidRPr="00825024">
        <w:rPr>
          <w:rFonts w:ascii="Arial" w:eastAsia="Times New Roman" w:hAnsi="Arial" w:cs="Arial"/>
          <w:color w:val="000000"/>
          <w:kern w:val="0"/>
          <w14:ligatures w14:val="none"/>
        </w:rPr>
        <w:t>Y</w:t>
      </w:r>
      <w:r w:rsidRPr="00825024">
        <w:rPr>
          <w:rFonts w:ascii="Arial" w:eastAsia="Times New Roman" w:hAnsi="Arial" w:cs="Arial"/>
          <w:color w:val="000000"/>
          <w:kern w:val="0"/>
          <w:sz w:val="14"/>
          <w:szCs w:val="14"/>
          <w:vertAlign w:val="subscript"/>
          <w14:ligatures w14:val="none"/>
        </w:rPr>
        <w:t>c</w:t>
      </w:r>
      <w:proofErr w:type="spellEnd"/>
      <w:r w:rsidRPr="00825024">
        <w:rPr>
          <w:rFonts w:ascii="Arial" w:eastAsia="Times New Roman" w:hAnsi="Arial" w:cs="Arial"/>
          <w:color w:val="000000"/>
          <w:kern w:val="0"/>
          <w14:ligatures w14:val="none"/>
        </w:rPr>
        <w:t xml:space="preserve"> = absorbance of control sample</w:t>
      </w:r>
    </w:p>
    <w:p w14:paraId="5FE26C74"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V</w:t>
      </w:r>
      <w:r w:rsidRPr="00825024">
        <w:rPr>
          <w:rFonts w:ascii="Arial" w:eastAsia="Times New Roman" w:hAnsi="Arial" w:cs="Arial"/>
          <w:color w:val="000000"/>
          <w:kern w:val="0"/>
          <w:sz w:val="14"/>
          <w:szCs w:val="14"/>
          <w:vertAlign w:val="subscript"/>
          <w14:ligatures w14:val="none"/>
        </w:rPr>
        <w:t>e</w:t>
      </w:r>
      <w:r w:rsidRPr="00825024">
        <w:rPr>
          <w:rFonts w:ascii="Arial" w:eastAsia="Times New Roman" w:hAnsi="Arial" w:cs="Arial"/>
          <w:color w:val="000000"/>
          <w:kern w:val="0"/>
          <w14:ligatures w14:val="none"/>
        </w:rPr>
        <w:t xml:space="preserve"> =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volume evaporated, ml</w:t>
      </w:r>
    </w:p>
    <w:p w14:paraId="0C679834"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proofErr w:type="spellStart"/>
      <w:r w:rsidRPr="00825024">
        <w:rPr>
          <w:rFonts w:ascii="Arial" w:eastAsia="Times New Roman" w:hAnsi="Arial" w:cs="Arial"/>
          <w:color w:val="000000"/>
          <w:kern w:val="0"/>
          <w14:ligatures w14:val="none"/>
        </w:rPr>
        <w:t>V</w:t>
      </w:r>
      <w:r w:rsidRPr="00825024">
        <w:rPr>
          <w:rFonts w:ascii="Arial" w:eastAsia="Times New Roman" w:hAnsi="Arial" w:cs="Arial"/>
          <w:color w:val="000000"/>
          <w:kern w:val="0"/>
          <w:sz w:val="14"/>
          <w:szCs w:val="14"/>
          <w:vertAlign w:val="subscript"/>
          <w14:ligatures w14:val="none"/>
        </w:rPr>
        <w:t>r</w:t>
      </w:r>
      <w:proofErr w:type="spellEnd"/>
      <w:r w:rsidRPr="00825024">
        <w:rPr>
          <w:rFonts w:ascii="Arial" w:eastAsia="Times New Roman" w:hAnsi="Arial" w:cs="Arial"/>
          <w:color w:val="000000"/>
          <w:kern w:val="0"/>
          <w14:ligatures w14:val="none"/>
        </w:rPr>
        <w:t xml:space="preserve"> = </w:t>
      </w:r>
      <w:proofErr w:type="spellStart"/>
      <w:r w:rsidRPr="00825024">
        <w:rPr>
          <w:rFonts w:ascii="Arial" w:eastAsia="Times New Roman" w:hAnsi="Arial" w:cs="Arial"/>
          <w:color w:val="000000"/>
          <w:kern w:val="0"/>
          <w14:ligatures w14:val="none"/>
        </w:rPr>
        <w:t>rinsate</w:t>
      </w:r>
      <w:proofErr w:type="spellEnd"/>
      <w:r w:rsidRPr="00825024">
        <w:rPr>
          <w:rFonts w:ascii="Arial" w:eastAsia="Times New Roman" w:hAnsi="Arial" w:cs="Arial"/>
          <w:color w:val="000000"/>
          <w:kern w:val="0"/>
          <w14:ligatures w14:val="none"/>
        </w:rPr>
        <w:t xml:space="preserve"> volume applied, ml</w:t>
      </w:r>
    </w:p>
    <w:p w14:paraId="7D46B23E"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A</w:t>
      </w:r>
      <w:r w:rsidRPr="00825024">
        <w:rPr>
          <w:rFonts w:ascii="Arial" w:eastAsia="Times New Roman" w:hAnsi="Arial" w:cs="Arial"/>
          <w:color w:val="000000"/>
          <w:kern w:val="0"/>
          <w:sz w:val="14"/>
          <w:szCs w:val="14"/>
          <w:vertAlign w:val="subscript"/>
          <w14:ligatures w14:val="none"/>
        </w:rPr>
        <w:t>b</w:t>
      </w:r>
      <w:r w:rsidRPr="00825024">
        <w:rPr>
          <w:rFonts w:ascii="Arial" w:eastAsia="Times New Roman" w:hAnsi="Arial" w:cs="Arial"/>
          <w:color w:val="000000"/>
          <w:kern w:val="0"/>
          <w14:ligatures w14:val="none"/>
        </w:rPr>
        <w:t xml:space="preserve"> = area of KBr window, cm</w:t>
      </w:r>
      <w:r w:rsidRPr="00825024">
        <w:rPr>
          <w:rFonts w:ascii="Arial" w:eastAsia="Times New Roman" w:hAnsi="Arial" w:cs="Arial"/>
          <w:color w:val="000000"/>
          <w:kern w:val="0"/>
          <w:sz w:val="14"/>
          <w:szCs w:val="14"/>
          <w:vertAlign w:val="superscript"/>
          <w14:ligatures w14:val="none"/>
        </w:rPr>
        <w:t>2</w:t>
      </w:r>
    </w:p>
    <w:p w14:paraId="1C30ECF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A</w:t>
      </w:r>
      <w:r w:rsidRPr="00825024">
        <w:rPr>
          <w:rFonts w:ascii="Arial" w:eastAsia="Times New Roman" w:hAnsi="Arial" w:cs="Arial"/>
          <w:color w:val="000000"/>
          <w:kern w:val="0"/>
          <w:sz w:val="14"/>
          <w:szCs w:val="14"/>
          <w:vertAlign w:val="subscript"/>
          <w14:ligatures w14:val="none"/>
        </w:rPr>
        <w:t>w</w:t>
      </w:r>
      <w:r w:rsidRPr="00825024">
        <w:rPr>
          <w:rFonts w:ascii="Arial" w:eastAsia="Times New Roman" w:hAnsi="Arial" w:cs="Arial"/>
          <w:color w:val="000000"/>
          <w:kern w:val="0"/>
          <w14:ligatures w14:val="none"/>
        </w:rPr>
        <w:t>= total wetted area of parts in batch, cm</w:t>
      </w:r>
      <w:r w:rsidRPr="00825024">
        <w:rPr>
          <w:rFonts w:ascii="Arial" w:eastAsia="Times New Roman" w:hAnsi="Arial" w:cs="Arial"/>
          <w:color w:val="000000"/>
          <w:kern w:val="0"/>
          <w:sz w:val="14"/>
          <w:szCs w:val="14"/>
          <w:vertAlign w:val="superscript"/>
          <w14:ligatures w14:val="none"/>
        </w:rPr>
        <w:t>2</w:t>
      </w:r>
    </w:p>
    <w:p w14:paraId="1BFE62C5"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91FE029"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Using the equation:</w:t>
      </w:r>
    </w:p>
    <w:p w14:paraId="26E7280A"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CF7C261"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Z</w:t>
      </w:r>
      <w:r w:rsidRPr="00825024">
        <w:rPr>
          <w:rFonts w:ascii="Arial" w:eastAsia="Times New Roman" w:hAnsi="Arial" w:cs="Arial"/>
          <w:color w:val="000000"/>
          <w:kern w:val="0"/>
          <w:sz w:val="14"/>
          <w:szCs w:val="14"/>
          <w:vertAlign w:val="subscript"/>
          <w14:ligatures w14:val="none"/>
        </w:rPr>
        <w:t>2950</w:t>
      </w:r>
      <w:r w:rsidRPr="00825024">
        <w:rPr>
          <w:rFonts w:ascii="Arial" w:eastAsia="Times New Roman" w:hAnsi="Arial" w:cs="Arial"/>
          <w:color w:val="000000"/>
          <w:kern w:val="0"/>
          <w14:ligatures w14:val="none"/>
        </w:rPr>
        <w:t xml:space="preserve"> = (Y</w:t>
      </w:r>
      <w:r w:rsidRPr="00825024">
        <w:rPr>
          <w:rFonts w:ascii="Arial" w:eastAsia="Times New Roman" w:hAnsi="Arial" w:cs="Arial"/>
          <w:color w:val="000000"/>
          <w:kern w:val="0"/>
          <w:sz w:val="14"/>
          <w:szCs w:val="14"/>
          <w:vertAlign w:val="subscript"/>
          <w14:ligatures w14:val="none"/>
        </w:rPr>
        <w:t>b</w:t>
      </w:r>
      <w:r w:rsidRPr="00825024">
        <w:rPr>
          <w:rFonts w:ascii="Arial" w:eastAsia="Times New Roman" w:hAnsi="Arial" w:cs="Arial"/>
          <w:color w:val="000000"/>
          <w:kern w:val="0"/>
          <w14:ligatures w14:val="none"/>
        </w:rPr>
        <w:t xml:space="preserve"> – </w:t>
      </w:r>
      <w:proofErr w:type="spellStart"/>
      <w:r w:rsidRPr="00825024">
        <w:rPr>
          <w:rFonts w:ascii="Arial" w:eastAsia="Times New Roman" w:hAnsi="Arial" w:cs="Arial"/>
          <w:color w:val="000000"/>
          <w:kern w:val="0"/>
          <w14:ligatures w14:val="none"/>
        </w:rPr>
        <w:t>Y</w:t>
      </w:r>
      <w:r w:rsidRPr="00825024">
        <w:rPr>
          <w:rFonts w:ascii="Arial" w:eastAsia="Times New Roman" w:hAnsi="Arial" w:cs="Arial"/>
          <w:color w:val="000000"/>
          <w:kern w:val="0"/>
          <w:sz w:val="14"/>
          <w:szCs w:val="14"/>
          <w:vertAlign w:val="subscript"/>
          <w14:ligatures w14:val="none"/>
        </w:rPr>
        <w:t>c</w:t>
      </w:r>
      <w:proofErr w:type="spellEnd"/>
      <w:r w:rsidRPr="00825024">
        <w:rPr>
          <w:rFonts w:ascii="Arial" w:eastAsia="Times New Roman" w:hAnsi="Arial" w:cs="Arial"/>
          <w:color w:val="000000"/>
          <w:kern w:val="0"/>
          <w14:ligatures w14:val="none"/>
        </w:rPr>
        <w:t>) * A</w:t>
      </w:r>
      <w:r w:rsidRPr="00825024">
        <w:rPr>
          <w:rFonts w:ascii="Arial" w:eastAsia="Times New Roman" w:hAnsi="Arial" w:cs="Arial"/>
          <w:color w:val="000000"/>
          <w:kern w:val="0"/>
          <w:sz w:val="14"/>
          <w:szCs w:val="14"/>
          <w:vertAlign w:val="subscript"/>
          <w14:ligatures w14:val="none"/>
        </w:rPr>
        <w:t>b</w:t>
      </w:r>
      <w:r w:rsidRPr="00825024">
        <w:rPr>
          <w:rFonts w:ascii="Arial" w:eastAsia="Times New Roman" w:hAnsi="Arial" w:cs="Arial"/>
          <w:color w:val="000000"/>
          <w:kern w:val="0"/>
          <w14:ligatures w14:val="none"/>
        </w:rPr>
        <w:t xml:space="preserve"> * </w:t>
      </w:r>
      <w:proofErr w:type="spellStart"/>
      <w:r w:rsidRPr="00825024">
        <w:rPr>
          <w:rFonts w:ascii="Arial" w:eastAsia="Times New Roman" w:hAnsi="Arial" w:cs="Arial"/>
          <w:color w:val="000000"/>
          <w:kern w:val="0"/>
          <w14:ligatures w14:val="none"/>
        </w:rPr>
        <w:t>V</w:t>
      </w:r>
      <w:r w:rsidRPr="00825024">
        <w:rPr>
          <w:rFonts w:ascii="Arial" w:eastAsia="Times New Roman" w:hAnsi="Arial" w:cs="Arial"/>
          <w:color w:val="000000"/>
          <w:kern w:val="0"/>
          <w:sz w:val="14"/>
          <w:szCs w:val="14"/>
          <w:vertAlign w:val="subscript"/>
          <w14:ligatures w14:val="none"/>
        </w:rPr>
        <w:t>r</w:t>
      </w:r>
      <w:proofErr w:type="spellEnd"/>
      <w:r w:rsidRPr="00825024">
        <w:rPr>
          <w:rFonts w:ascii="Arial" w:eastAsia="Times New Roman" w:hAnsi="Arial" w:cs="Arial"/>
          <w:color w:val="000000"/>
          <w:kern w:val="0"/>
          <w14:ligatures w14:val="none"/>
        </w:rPr>
        <w:t xml:space="preserve"> / (V</w:t>
      </w:r>
      <w:r w:rsidRPr="00825024">
        <w:rPr>
          <w:rFonts w:ascii="Arial" w:eastAsia="Times New Roman" w:hAnsi="Arial" w:cs="Arial"/>
          <w:color w:val="000000"/>
          <w:kern w:val="0"/>
          <w:sz w:val="14"/>
          <w:szCs w:val="14"/>
          <w:vertAlign w:val="subscript"/>
          <w14:ligatures w14:val="none"/>
        </w:rPr>
        <w:t>e</w:t>
      </w:r>
      <w:r w:rsidRPr="00825024">
        <w:rPr>
          <w:rFonts w:ascii="Arial" w:eastAsia="Times New Roman" w:hAnsi="Arial" w:cs="Arial"/>
          <w:color w:val="000000"/>
          <w:kern w:val="0"/>
          <w14:ligatures w14:val="none"/>
        </w:rPr>
        <w:t>*A</w:t>
      </w:r>
      <w:r w:rsidRPr="00825024">
        <w:rPr>
          <w:rFonts w:ascii="Arial" w:eastAsia="Times New Roman" w:hAnsi="Arial" w:cs="Arial"/>
          <w:color w:val="000000"/>
          <w:kern w:val="0"/>
          <w:sz w:val="14"/>
          <w:szCs w:val="14"/>
          <w:vertAlign w:val="subscript"/>
          <w14:ligatures w14:val="none"/>
        </w:rPr>
        <w:t>w</w:t>
      </w:r>
      <w:r w:rsidRPr="00825024">
        <w:rPr>
          <w:rFonts w:ascii="Arial" w:eastAsia="Times New Roman" w:hAnsi="Arial" w:cs="Arial"/>
          <w:color w:val="000000"/>
          <w:kern w:val="0"/>
          <w14:ligatures w14:val="none"/>
        </w:rPr>
        <w:t>)</w:t>
      </w:r>
    </w:p>
    <w:p w14:paraId="17E8C64D"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580C414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b/>
          <w:bCs/>
          <w:color w:val="000000"/>
          <w:kern w:val="0"/>
          <w14:ligatures w14:val="none"/>
        </w:rPr>
        <w:t>Acceptance Limit</w:t>
      </w:r>
    </w:p>
    <w:p w14:paraId="693026D0"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 xml:space="preserve">The batch cleaned </w:t>
      </w:r>
      <w:proofErr w:type="gramStart"/>
      <w:r w:rsidRPr="00825024">
        <w:rPr>
          <w:rFonts w:ascii="Arial" w:eastAsia="Times New Roman" w:hAnsi="Arial" w:cs="Arial"/>
          <w:color w:val="000000"/>
          <w:kern w:val="0"/>
          <w14:ligatures w14:val="none"/>
        </w:rPr>
        <w:t>is considered to be</w:t>
      </w:r>
      <w:proofErr w:type="gramEnd"/>
      <w:r w:rsidRPr="00825024">
        <w:rPr>
          <w:rFonts w:ascii="Arial" w:eastAsia="Times New Roman" w:hAnsi="Arial" w:cs="Arial"/>
          <w:color w:val="000000"/>
          <w:kern w:val="0"/>
          <w14:ligatures w14:val="none"/>
        </w:rPr>
        <w:t xml:space="preserve"> acceptable if Z</w:t>
      </w:r>
      <w:r w:rsidRPr="00825024">
        <w:rPr>
          <w:rFonts w:ascii="Arial" w:eastAsia="Times New Roman" w:hAnsi="Arial" w:cs="Arial"/>
          <w:color w:val="000000"/>
          <w:kern w:val="0"/>
          <w:sz w:val="14"/>
          <w:szCs w:val="14"/>
          <w:vertAlign w:val="subscript"/>
          <w14:ligatures w14:val="none"/>
        </w:rPr>
        <w:t>2950</w:t>
      </w:r>
      <w:r w:rsidRPr="00825024">
        <w:rPr>
          <w:rFonts w:ascii="Arial" w:eastAsia="Times New Roman" w:hAnsi="Arial" w:cs="Arial"/>
          <w:color w:val="000000"/>
          <w:kern w:val="0"/>
          <w14:ligatures w14:val="none"/>
        </w:rPr>
        <w:t xml:space="preserve"> ≤ 1.8 x 10</w:t>
      </w:r>
      <w:r w:rsidRPr="00825024">
        <w:rPr>
          <w:rFonts w:ascii="Arial" w:eastAsia="Times New Roman" w:hAnsi="Arial" w:cs="Arial"/>
          <w:color w:val="000000"/>
          <w:kern w:val="0"/>
          <w:sz w:val="14"/>
          <w:szCs w:val="14"/>
          <w:vertAlign w:val="superscript"/>
          <w14:ligatures w14:val="none"/>
        </w:rPr>
        <w:t>-5</w:t>
      </w:r>
      <w:r w:rsidRPr="00825024">
        <w:rPr>
          <w:rFonts w:ascii="Arial" w:eastAsia="Times New Roman" w:hAnsi="Arial" w:cs="Arial"/>
          <w:color w:val="000000"/>
          <w:kern w:val="0"/>
          <w14:ligatures w14:val="none"/>
        </w:rPr>
        <w:t>, with the condition that the FTIR sampling is followed by the appropriate air bake cycle.</w:t>
      </w:r>
    </w:p>
    <w:p w14:paraId="774DEF59" w14:textId="77777777" w:rsidR="00825024" w:rsidRPr="00825024" w:rsidRDefault="00825024" w:rsidP="00825024">
      <w:pPr>
        <w:spacing w:after="0" w:line="240" w:lineRule="auto"/>
        <w:rPr>
          <w:rFonts w:ascii="Times New Roman" w:eastAsia="Times New Roman" w:hAnsi="Times New Roman" w:cs="Times New Roman"/>
          <w:kern w:val="0"/>
          <w14:ligatures w14:val="none"/>
        </w:rPr>
      </w:pPr>
    </w:p>
    <w:p w14:paraId="03E417DB" w14:textId="77777777" w:rsidR="00825024" w:rsidRPr="00825024" w:rsidRDefault="00825024" w:rsidP="00825024">
      <w:pPr>
        <w:spacing w:before="120" w:after="0" w:line="240" w:lineRule="auto"/>
        <w:jc w:val="both"/>
        <w:rPr>
          <w:rFonts w:ascii="Times New Roman" w:eastAsia="Times New Roman" w:hAnsi="Times New Roman" w:cs="Times New Roman"/>
          <w:kern w:val="0"/>
          <w14:ligatures w14:val="none"/>
        </w:rPr>
      </w:pPr>
      <w:r w:rsidRPr="00825024">
        <w:rPr>
          <w:rFonts w:ascii="Arial" w:eastAsia="Times New Roman" w:hAnsi="Arial" w:cs="Arial"/>
          <w:color w:val="000000"/>
          <w:kern w:val="0"/>
          <w14:ligatures w14:val="none"/>
        </w:rPr>
        <w:t>If the calculation shows the batch to be unacceptable, the batch must be re-cleaned and re-sampled.</w:t>
      </w:r>
    </w:p>
    <w:p w14:paraId="358DBE35" w14:textId="77777777" w:rsidR="004975CF" w:rsidRDefault="004975CF"/>
    <w:sectPr w:rsidR="004975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A4D97"/>
    <w:multiLevelType w:val="multilevel"/>
    <w:tmpl w:val="C2E42A0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C855663"/>
    <w:multiLevelType w:val="multilevel"/>
    <w:tmpl w:val="CABC2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E82FC7"/>
    <w:multiLevelType w:val="multilevel"/>
    <w:tmpl w:val="30E40B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0182509"/>
    <w:multiLevelType w:val="multilevel"/>
    <w:tmpl w:val="FFCA77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56F7EB0"/>
    <w:multiLevelType w:val="multilevel"/>
    <w:tmpl w:val="081A0C0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EB11EF1"/>
    <w:multiLevelType w:val="multilevel"/>
    <w:tmpl w:val="540497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546017E"/>
    <w:multiLevelType w:val="multilevel"/>
    <w:tmpl w:val="D2D604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C6076CC"/>
    <w:multiLevelType w:val="multilevel"/>
    <w:tmpl w:val="8A9ADA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20233114">
    <w:abstractNumId w:val="2"/>
  </w:num>
  <w:num w:numId="2" w16cid:durableId="1637830597">
    <w:abstractNumId w:val="1"/>
  </w:num>
  <w:num w:numId="3" w16cid:durableId="1173913209">
    <w:abstractNumId w:val="7"/>
  </w:num>
  <w:num w:numId="4" w16cid:durableId="1308704369">
    <w:abstractNumId w:val="5"/>
  </w:num>
  <w:num w:numId="5" w16cid:durableId="852300656">
    <w:abstractNumId w:val="3"/>
  </w:num>
  <w:num w:numId="6" w16cid:durableId="1643659907">
    <w:abstractNumId w:val="6"/>
    <w:lvlOverride w:ilvl="0">
      <w:lvl w:ilvl="0">
        <w:numFmt w:val="decimal"/>
        <w:lvlText w:val="%1."/>
        <w:lvlJc w:val="left"/>
      </w:lvl>
    </w:lvlOverride>
  </w:num>
  <w:num w:numId="7" w16cid:durableId="345254807">
    <w:abstractNumId w:val="4"/>
    <w:lvlOverride w:ilvl="0">
      <w:lvl w:ilvl="0">
        <w:numFmt w:val="decimal"/>
        <w:lvlText w:val="%1."/>
        <w:lvlJc w:val="left"/>
      </w:lvl>
    </w:lvlOverride>
  </w:num>
  <w:num w:numId="8" w16cid:durableId="56589519">
    <w:abstractNumId w:val="0"/>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024"/>
    <w:rsid w:val="004975CF"/>
    <w:rsid w:val="007A68F3"/>
    <w:rsid w:val="00825024"/>
    <w:rsid w:val="00BB4E01"/>
    <w:rsid w:val="00D82D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B0D984F"/>
  <w15:chartTrackingRefBased/>
  <w15:docId w15:val="{991D7D5D-DA89-C844-94FB-042A915E6E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2502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2502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82502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2502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2502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2502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2502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2502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2502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502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2502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82502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2502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2502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2502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2502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2502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25024"/>
    <w:rPr>
      <w:rFonts w:eastAsiaTheme="majorEastAsia" w:cstheme="majorBidi"/>
      <w:color w:val="272727" w:themeColor="text1" w:themeTint="D8"/>
    </w:rPr>
  </w:style>
  <w:style w:type="paragraph" w:styleId="Title">
    <w:name w:val="Title"/>
    <w:basedOn w:val="Normal"/>
    <w:next w:val="Normal"/>
    <w:link w:val="TitleChar"/>
    <w:uiPriority w:val="10"/>
    <w:qFormat/>
    <w:rsid w:val="0082502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2502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2502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2502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25024"/>
    <w:pPr>
      <w:spacing w:before="160"/>
      <w:jc w:val="center"/>
    </w:pPr>
    <w:rPr>
      <w:i/>
      <w:iCs/>
      <w:color w:val="404040" w:themeColor="text1" w:themeTint="BF"/>
    </w:rPr>
  </w:style>
  <w:style w:type="character" w:customStyle="1" w:styleId="QuoteChar">
    <w:name w:val="Quote Char"/>
    <w:basedOn w:val="DefaultParagraphFont"/>
    <w:link w:val="Quote"/>
    <w:uiPriority w:val="29"/>
    <w:rsid w:val="00825024"/>
    <w:rPr>
      <w:i/>
      <w:iCs/>
      <w:color w:val="404040" w:themeColor="text1" w:themeTint="BF"/>
    </w:rPr>
  </w:style>
  <w:style w:type="paragraph" w:styleId="ListParagraph">
    <w:name w:val="List Paragraph"/>
    <w:basedOn w:val="Normal"/>
    <w:uiPriority w:val="34"/>
    <w:qFormat/>
    <w:rsid w:val="00825024"/>
    <w:pPr>
      <w:ind w:left="720"/>
      <w:contextualSpacing/>
    </w:pPr>
  </w:style>
  <w:style w:type="character" w:styleId="IntenseEmphasis">
    <w:name w:val="Intense Emphasis"/>
    <w:basedOn w:val="DefaultParagraphFont"/>
    <w:uiPriority w:val="21"/>
    <w:qFormat/>
    <w:rsid w:val="00825024"/>
    <w:rPr>
      <w:i/>
      <w:iCs/>
      <w:color w:val="0F4761" w:themeColor="accent1" w:themeShade="BF"/>
    </w:rPr>
  </w:style>
  <w:style w:type="paragraph" w:styleId="IntenseQuote">
    <w:name w:val="Intense Quote"/>
    <w:basedOn w:val="Normal"/>
    <w:next w:val="Normal"/>
    <w:link w:val="IntenseQuoteChar"/>
    <w:uiPriority w:val="30"/>
    <w:qFormat/>
    <w:rsid w:val="008250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25024"/>
    <w:rPr>
      <w:i/>
      <w:iCs/>
      <w:color w:val="0F4761" w:themeColor="accent1" w:themeShade="BF"/>
    </w:rPr>
  </w:style>
  <w:style w:type="character" w:styleId="IntenseReference">
    <w:name w:val="Intense Reference"/>
    <w:basedOn w:val="DefaultParagraphFont"/>
    <w:uiPriority w:val="32"/>
    <w:qFormat/>
    <w:rsid w:val="00825024"/>
    <w:rPr>
      <w:b/>
      <w:bCs/>
      <w:smallCaps/>
      <w:color w:val="0F4761" w:themeColor="accent1" w:themeShade="BF"/>
      <w:spacing w:val="5"/>
    </w:rPr>
  </w:style>
  <w:style w:type="paragraph" w:styleId="NormalWeb">
    <w:name w:val="Normal (Web)"/>
    <w:basedOn w:val="Normal"/>
    <w:uiPriority w:val="99"/>
    <w:semiHidden/>
    <w:unhideWhenUsed/>
    <w:rsid w:val="00825024"/>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825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9994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cc.ligo.org/LIGO-E0900480" TargetMode="External"/><Relationship Id="rId5" Type="http://schemas.openxmlformats.org/officeDocument/2006/relationships/hyperlink" Target="https://dcc.ligo.org/LIGO-E090047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1634</Words>
  <Characters>9316</Characters>
  <Application>Microsoft Office Word</Application>
  <DocSecurity>0</DocSecurity>
  <Lines>77</Lines>
  <Paragraphs>21</Paragraphs>
  <ScaleCrop>false</ScaleCrop>
  <Company/>
  <LinksUpToDate>false</LinksUpToDate>
  <CharactersWithSpaces>10929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Torrie, Calum I.</dc:creator>
  <cp:keywords/>
  <dc:description/>
  <cp:lastModifiedBy>Torrie, Calum I.</cp:lastModifiedBy>
  <cp:revision>1</cp:revision>
  <dcterms:created xsi:type="dcterms:W3CDTF">2025-02-20T19:13:00Z</dcterms:created>
  <dcterms:modified xsi:type="dcterms:W3CDTF">2025-02-20T19:13:00Z</dcterms:modified>
</cp:coreProperties>
</file>