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FDE" w:rsidRDefault="00E62FDE">
      <w:pPr>
        <w:pStyle w:val="PlainText"/>
        <w:jc w:val="center"/>
        <w:rPr>
          <w:i/>
          <w:sz w:val="36"/>
        </w:rPr>
      </w:pPr>
    </w:p>
    <w:p w:rsidR="00E62FDE" w:rsidRDefault="00E62FDE">
      <w:pPr>
        <w:pStyle w:val="PlainText"/>
        <w:jc w:val="center"/>
        <w:rPr>
          <w:i/>
          <w:sz w:val="36"/>
        </w:rPr>
      </w:pPr>
      <w:r>
        <w:rPr>
          <w:i/>
          <w:sz w:val="36"/>
        </w:rPr>
        <w:t>LIGO Laboratory / LIGO Scientific Collaboration</w:t>
      </w:r>
    </w:p>
    <w:p w:rsidR="00E62FDE" w:rsidRDefault="00E62FDE">
      <w:pPr>
        <w:pStyle w:val="PlainText"/>
        <w:jc w:val="center"/>
        <w:rPr>
          <w:sz w:val="36"/>
        </w:rPr>
      </w:pPr>
    </w:p>
    <w:p w:rsidR="00E62FDE" w:rsidRDefault="00E62FDE">
      <w:pPr>
        <w:pStyle w:val="PlainText"/>
        <w:jc w:val="left"/>
        <w:rPr>
          <w:sz w:val="36"/>
        </w:rPr>
      </w:pPr>
    </w:p>
    <w:p w:rsidR="00E62FDE" w:rsidRDefault="00C4318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w:t>
      </w:r>
      <w:r w:rsidR="00112401">
        <w:t>1000115-v1</w:t>
      </w:r>
      <w:r w:rsidR="00E62FDE">
        <w:tab/>
      </w:r>
      <w:r w:rsidR="00E62FDE">
        <w:rPr>
          <w:rFonts w:ascii="Times" w:hAnsi="Times"/>
          <w:i/>
          <w:iCs/>
          <w:color w:val="0000FF"/>
          <w:sz w:val="40"/>
        </w:rPr>
        <w:t>Advanced LIGO</w:t>
      </w:r>
      <w:r w:rsidR="00E62FDE">
        <w:tab/>
      </w:r>
      <w:r w:rsidR="006E4294">
        <w:t>2</w:t>
      </w:r>
      <w:r w:rsidR="00890BE9">
        <w:t xml:space="preserve"> </w:t>
      </w:r>
      <w:r>
        <w:t>March</w:t>
      </w:r>
      <w:r w:rsidR="00890BE9">
        <w:t xml:space="preserve"> 2010</w:t>
      </w:r>
    </w:p>
    <w:p w:rsidR="00E62FDE" w:rsidRDefault="008F40B8">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E62FDE" w:rsidRDefault="00E62FDE" w:rsidP="00E62FDE">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left"/>
      </w:pPr>
      <w:r>
        <w:tab/>
      </w:r>
      <w:r w:rsidR="00112401" w:rsidRPr="00112401">
        <w:t>AOSEM Flexible Circuit Board Design Details</w:t>
      </w:r>
    </w:p>
    <w:p w:rsidR="00E62FDE" w:rsidRDefault="008F40B8">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E62FDE" w:rsidRDefault="00E62FDE">
      <w:pPr>
        <w:pBdr>
          <w:top w:val="threeDEmboss" w:sz="24" w:space="1" w:color="auto"/>
          <w:left w:val="threeDEmboss" w:sz="24" w:space="4" w:color="auto"/>
          <w:bottom w:val="threeDEmboss" w:sz="24" w:space="1" w:color="auto"/>
          <w:right w:val="threeDEmboss" w:sz="24" w:space="4" w:color="auto"/>
        </w:pBdr>
        <w:jc w:val="center"/>
      </w:pPr>
      <w:r>
        <w:t>R</w:t>
      </w:r>
      <w:r w:rsidR="00C43180">
        <w:t>.</w:t>
      </w:r>
      <w:r w:rsidR="00F37E17">
        <w:t xml:space="preserve"> </w:t>
      </w:r>
      <w:r>
        <w:t xml:space="preserve">Abbott, </w:t>
      </w:r>
      <w:r w:rsidR="00C43180">
        <w:t>C. Osthelder</w:t>
      </w:r>
    </w:p>
    <w:p w:rsidR="00E62FDE" w:rsidRDefault="00E62FDE">
      <w:pPr>
        <w:pStyle w:val="PlainText"/>
        <w:spacing w:before="0"/>
        <w:jc w:val="center"/>
      </w:pPr>
    </w:p>
    <w:p w:rsidR="00E62FDE" w:rsidRDefault="00E62FDE">
      <w:pPr>
        <w:pStyle w:val="PlainText"/>
        <w:spacing w:before="0"/>
        <w:jc w:val="center"/>
      </w:pPr>
      <w:r>
        <w:t>Distribution of this document:</w:t>
      </w:r>
    </w:p>
    <w:p w:rsidR="00E62FDE" w:rsidRDefault="00E62FDE">
      <w:pPr>
        <w:pStyle w:val="PlainText"/>
        <w:spacing w:before="0"/>
        <w:jc w:val="center"/>
      </w:pPr>
      <w:r>
        <w:t>LIGO Scientific Collaboration</w:t>
      </w:r>
    </w:p>
    <w:p w:rsidR="00E62FDE" w:rsidRDefault="00E62FDE">
      <w:pPr>
        <w:pStyle w:val="PlainText"/>
        <w:spacing w:before="0"/>
        <w:jc w:val="center"/>
      </w:pPr>
    </w:p>
    <w:p w:rsidR="00E62FDE" w:rsidRDefault="00E62FDE">
      <w:pPr>
        <w:pStyle w:val="PlainText"/>
        <w:spacing w:before="0"/>
        <w:jc w:val="center"/>
      </w:pPr>
      <w:r>
        <w:t>This is an internal working note</w:t>
      </w:r>
    </w:p>
    <w:p w:rsidR="00E62FDE" w:rsidRDefault="00E62FDE">
      <w:pPr>
        <w:pStyle w:val="PlainText"/>
        <w:spacing w:before="0"/>
        <w:jc w:val="center"/>
      </w:pPr>
      <w:r>
        <w:t>of the LIGO Laboratory.</w:t>
      </w:r>
    </w:p>
    <w:p w:rsidR="00E62FDE" w:rsidRDefault="00E62FDE">
      <w:pPr>
        <w:pStyle w:val="PlainText"/>
        <w:spacing w:before="0"/>
        <w:jc w:val="left"/>
      </w:pPr>
    </w:p>
    <w:tbl>
      <w:tblPr>
        <w:tblW w:w="0" w:type="auto"/>
        <w:tblLook w:val="0000"/>
      </w:tblPr>
      <w:tblGrid>
        <w:gridCol w:w="4903"/>
        <w:gridCol w:w="4903"/>
      </w:tblGrid>
      <w:tr w:rsidR="00E62FDE">
        <w:tc>
          <w:tcPr>
            <w:tcW w:w="4909" w:type="dxa"/>
          </w:tcPr>
          <w:p w:rsidR="00E62FDE" w:rsidRDefault="00E62FDE">
            <w:pPr>
              <w:pStyle w:val="PlainText"/>
              <w:spacing w:before="0"/>
              <w:jc w:val="center"/>
              <w:rPr>
                <w:b/>
                <w:bCs/>
                <w:color w:val="808080"/>
              </w:rPr>
            </w:pPr>
            <w:r>
              <w:rPr>
                <w:b/>
                <w:bCs/>
                <w:color w:val="808080"/>
              </w:rPr>
              <w:t>California Institute of Technology</w:t>
            </w:r>
          </w:p>
          <w:p w:rsidR="00E62FDE" w:rsidRDefault="00E62FDE">
            <w:pPr>
              <w:pStyle w:val="PlainText"/>
              <w:spacing w:before="0"/>
              <w:jc w:val="center"/>
              <w:rPr>
                <w:b/>
                <w:bCs/>
                <w:color w:val="808080"/>
              </w:rPr>
            </w:pPr>
            <w:r>
              <w:rPr>
                <w:b/>
                <w:bCs/>
                <w:color w:val="808080"/>
              </w:rPr>
              <w:t>LIGO Project – MS 18-34</w:t>
            </w:r>
          </w:p>
          <w:p w:rsidR="00E62FDE" w:rsidRPr="005F48B2" w:rsidRDefault="00E62FDE">
            <w:pPr>
              <w:pStyle w:val="PlainText"/>
              <w:spacing w:before="0"/>
              <w:jc w:val="center"/>
              <w:rPr>
                <w:b/>
                <w:bCs/>
                <w:color w:val="808080"/>
                <w:lang w:val="it-IT"/>
              </w:rPr>
            </w:pPr>
            <w:r w:rsidRPr="005F48B2">
              <w:rPr>
                <w:b/>
                <w:bCs/>
                <w:color w:val="808080"/>
                <w:lang w:val="it-IT"/>
              </w:rPr>
              <w:t>1200 E. California Blvd.</w:t>
            </w:r>
          </w:p>
          <w:p w:rsidR="00E62FDE" w:rsidRPr="005F48B2" w:rsidRDefault="00E62FDE">
            <w:pPr>
              <w:pStyle w:val="PlainText"/>
              <w:spacing w:before="0"/>
              <w:jc w:val="center"/>
              <w:rPr>
                <w:b/>
                <w:bCs/>
                <w:color w:val="808080"/>
                <w:lang w:val="it-IT"/>
              </w:rPr>
            </w:pPr>
            <w:r w:rsidRPr="005F48B2">
              <w:rPr>
                <w:b/>
                <w:bCs/>
                <w:color w:val="808080"/>
                <w:lang w:val="it-IT"/>
              </w:rPr>
              <w:t>Pasadena, CA 91125</w:t>
            </w:r>
          </w:p>
          <w:p w:rsidR="00E62FDE" w:rsidRPr="005F48B2" w:rsidRDefault="00E62FDE">
            <w:pPr>
              <w:pStyle w:val="PlainText"/>
              <w:spacing w:before="0"/>
              <w:jc w:val="center"/>
              <w:rPr>
                <w:color w:val="808080"/>
                <w:lang w:val="it-IT"/>
              </w:rPr>
            </w:pPr>
            <w:r w:rsidRPr="005F48B2">
              <w:rPr>
                <w:color w:val="808080"/>
                <w:lang w:val="it-IT"/>
              </w:rPr>
              <w:t>Phone (626) 395-2129</w:t>
            </w:r>
          </w:p>
          <w:p w:rsidR="00E62FDE" w:rsidRPr="005F48B2" w:rsidRDefault="00E62FDE">
            <w:pPr>
              <w:pStyle w:val="PlainText"/>
              <w:spacing w:before="0"/>
              <w:jc w:val="center"/>
              <w:rPr>
                <w:color w:val="808080"/>
                <w:lang w:val="it-IT"/>
              </w:rPr>
            </w:pPr>
            <w:r w:rsidRPr="005F48B2">
              <w:rPr>
                <w:color w:val="808080"/>
                <w:lang w:val="it-IT"/>
              </w:rPr>
              <w:t>Fax (626) 304-9834</w:t>
            </w:r>
          </w:p>
          <w:p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rsidR="00E62FDE" w:rsidRDefault="00E62FDE">
            <w:pPr>
              <w:pStyle w:val="PlainText"/>
              <w:spacing w:before="0"/>
              <w:jc w:val="center"/>
              <w:rPr>
                <w:b/>
                <w:bCs/>
                <w:color w:val="808080"/>
              </w:rPr>
            </w:pPr>
            <w:r>
              <w:rPr>
                <w:b/>
                <w:bCs/>
                <w:color w:val="808080"/>
              </w:rPr>
              <w:t>Massachusetts Institute of Technology</w:t>
            </w:r>
          </w:p>
          <w:p w:rsidR="00E62FDE" w:rsidRDefault="00E62FDE">
            <w:pPr>
              <w:pStyle w:val="PlainText"/>
              <w:spacing w:before="0"/>
              <w:jc w:val="center"/>
              <w:rPr>
                <w:b/>
                <w:bCs/>
                <w:color w:val="808080"/>
              </w:rPr>
            </w:pPr>
            <w:r>
              <w:rPr>
                <w:b/>
                <w:bCs/>
                <w:color w:val="808080"/>
              </w:rPr>
              <w:t>LIGO Project – NW22-295</w:t>
            </w:r>
          </w:p>
          <w:p w:rsidR="00E62FDE" w:rsidRDefault="00E62FDE">
            <w:pPr>
              <w:pStyle w:val="PlainText"/>
              <w:spacing w:before="0"/>
              <w:jc w:val="center"/>
              <w:rPr>
                <w:b/>
                <w:bCs/>
                <w:color w:val="808080"/>
              </w:rPr>
            </w:pPr>
            <w:r>
              <w:rPr>
                <w:b/>
                <w:bCs/>
                <w:color w:val="808080"/>
              </w:rPr>
              <w:t>185 Albany St</w:t>
            </w:r>
          </w:p>
          <w:p w:rsidR="00E62FDE" w:rsidRDefault="00E62FDE">
            <w:pPr>
              <w:pStyle w:val="PlainText"/>
              <w:spacing w:before="0"/>
              <w:jc w:val="center"/>
              <w:rPr>
                <w:b/>
                <w:bCs/>
                <w:color w:val="808080"/>
              </w:rPr>
            </w:pPr>
            <w:r>
              <w:rPr>
                <w:b/>
                <w:bCs/>
                <w:color w:val="808080"/>
              </w:rPr>
              <w:t>Cambridge, MA 02139</w:t>
            </w:r>
          </w:p>
          <w:p w:rsidR="00E62FDE" w:rsidRDefault="00E62FDE">
            <w:pPr>
              <w:pStyle w:val="PlainText"/>
              <w:spacing w:before="0"/>
              <w:jc w:val="center"/>
              <w:rPr>
                <w:color w:val="808080"/>
              </w:rPr>
            </w:pPr>
            <w:r>
              <w:rPr>
                <w:color w:val="808080"/>
              </w:rPr>
              <w:t>Phone (617) 253-4824</w:t>
            </w:r>
          </w:p>
          <w:p w:rsidR="00E62FDE" w:rsidRDefault="00E62FDE">
            <w:pPr>
              <w:pStyle w:val="PlainText"/>
              <w:spacing w:before="0"/>
              <w:jc w:val="center"/>
              <w:rPr>
                <w:color w:val="808080"/>
              </w:rPr>
            </w:pPr>
            <w:r>
              <w:rPr>
                <w:color w:val="808080"/>
              </w:rPr>
              <w:t>Fax (617) 253-7014</w:t>
            </w:r>
          </w:p>
          <w:p w:rsidR="00E62FDE" w:rsidRDefault="00E62FDE">
            <w:pPr>
              <w:pStyle w:val="PlainText"/>
              <w:spacing w:before="0"/>
              <w:jc w:val="center"/>
              <w:rPr>
                <w:color w:val="808080"/>
              </w:rPr>
            </w:pPr>
            <w:r>
              <w:rPr>
                <w:color w:val="808080"/>
              </w:rPr>
              <w:t>E-mail: info@ligo.mit.edu</w:t>
            </w:r>
          </w:p>
        </w:tc>
      </w:tr>
      <w:tr w:rsidR="00E62FDE">
        <w:tc>
          <w:tcPr>
            <w:tcW w:w="4909" w:type="dxa"/>
          </w:tcPr>
          <w:p w:rsidR="00E62FDE" w:rsidRDefault="00E62FDE">
            <w:pPr>
              <w:pStyle w:val="PlainText"/>
              <w:spacing w:before="0"/>
              <w:jc w:val="center"/>
              <w:rPr>
                <w:b/>
                <w:bCs/>
                <w:color w:val="808080"/>
              </w:rPr>
            </w:pPr>
          </w:p>
          <w:p w:rsidR="00E62FDE" w:rsidRDefault="00E62FDE">
            <w:pPr>
              <w:pStyle w:val="PlainText"/>
              <w:spacing w:before="0"/>
              <w:jc w:val="center"/>
              <w:rPr>
                <w:b/>
                <w:bCs/>
                <w:color w:val="808080"/>
              </w:rPr>
            </w:pPr>
            <w:r>
              <w:rPr>
                <w:b/>
                <w:bCs/>
                <w:color w:val="808080"/>
              </w:rPr>
              <w:t>LIGO Hanford Observatory</w:t>
            </w:r>
          </w:p>
          <w:p w:rsidR="00E62FDE" w:rsidRDefault="00E62FDE">
            <w:pPr>
              <w:pStyle w:val="PlainText"/>
              <w:spacing w:before="0"/>
              <w:jc w:val="center"/>
              <w:rPr>
                <w:b/>
                <w:bCs/>
                <w:color w:val="808080"/>
              </w:rPr>
            </w:pPr>
            <w:r>
              <w:rPr>
                <w:b/>
                <w:bCs/>
                <w:color w:val="808080"/>
              </w:rPr>
              <w:t>P.O. Box 1970</w:t>
            </w:r>
          </w:p>
          <w:p w:rsidR="00E62FDE" w:rsidRDefault="00E62FDE">
            <w:pPr>
              <w:pStyle w:val="PlainText"/>
              <w:spacing w:before="0"/>
              <w:jc w:val="center"/>
              <w:rPr>
                <w:b/>
                <w:bCs/>
                <w:color w:val="808080"/>
              </w:rPr>
            </w:pPr>
            <w:r>
              <w:rPr>
                <w:b/>
                <w:bCs/>
                <w:color w:val="808080"/>
              </w:rPr>
              <w:t>Richland WA 99352</w:t>
            </w:r>
          </w:p>
          <w:p w:rsidR="00E62FDE" w:rsidRDefault="00E62FDE">
            <w:pPr>
              <w:pStyle w:val="PlainText"/>
              <w:spacing w:before="0"/>
              <w:jc w:val="center"/>
              <w:rPr>
                <w:color w:val="808080"/>
              </w:rPr>
            </w:pPr>
            <w:r>
              <w:rPr>
                <w:color w:val="808080"/>
              </w:rPr>
              <w:t>Phone 509-372-8106</w:t>
            </w:r>
          </w:p>
          <w:p w:rsidR="00E62FDE" w:rsidRDefault="00E62FDE">
            <w:pPr>
              <w:pStyle w:val="PlainText"/>
              <w:spacing w:before="0"/>
              <w:jc w:val="center"/>
              <w:rPr>
                <w:b/>
                <w:bCs/>
                <w:color w:val="808080"/>
              </w:rPr>
            </w:pPr>
            <w:r>
              <w:rPr>
                <w:color w:val="808080"/>
              </w:rPr>
              <w:t>Fax 509-372-8137</w:t>
            </w:r>
          </w:p>
        </w:tc>
        <w:tc>
          <w:tcPr>
            <w:tcW w:w="4909" w:type="dxa"/>
          </w:tcPr>
          <w:p w:rsidR="00E62FDE" w:rsidRDefault="00E62FDE">
            <w:pPr>
              <w:pStyle w:val="PlainText"/>
              <w:spacing w:before="0"/>
              <w:jc w:val="center"/>
              <w:rPr>
                <w:b/>
                <w:bCs/>
                <w:color w:val="808080"/>
              </w:rPr>
            </w:pPr>
          </w:p>
          <w:p w:rsidR="00E62FDE" w:rsidRDefault="00E62FDE">
            <w:pPr>
              <w:pStyle w:val="PlainText"/>
              <w:spacing w:before="0"/>
              <w:jc w:val="center"/>
              <w:rPr>
                <w:b/>
                <w:bCs/>
                <w:color w:val="808080"/>
              </w:rPr>
            </w:pPr>
            <w:r>
              <w:rPr>
                <w:b/>
                <w:bCs/>
                <w:color w:val="808080"/>
              </w:rPr>
              <w:t>LIGO Livingston Observatory</w:t>
            </w:r>
          </w:p>
          <w:p w:rsidR="00E62FDE" w:rsidRDefault="00E62FDE">
            <w:pPr>
              <w:pStyle w:val="PlainText"/>
              <w:spacing w:before="0"/>
              <w:jc w:val="center"/>
              <w:rPr>
                <w:b/>
                <w:bCs/>
                <w:color w:val="808080"/>
              </w:rPr>
            </w:pPr>
            <w:r>
              <w:rPr>
                <w:b/>
                <w:bCs/>
                <w:color w:val="808080"/>
              </w:rPr>
              <w:t>P.O. Box 940</w:t>
            </w:r>
          </w:p>
          <w:p w:rsidR="00E62FDE" w:rsidRDefault="00E62FDE">
            <w:pPr>
              <w:pStyle w:val="PlainText"/>
              <w:spacing w:before="0"/>
              <w:jc w:val="center"/>
              <w:rPr>
                <w:b/>
                <w:bCs/>
                <w:color w:val="808080"/>
              </w:rPr>
            </w:pPr>
            <w:r>
              <w:rPr>
                <w:b/>
                <w:bCs/>
                <w:color w:val="808080"/>
              </w:rPr>
              <w:t>Livingston, LA  70754</w:t>
            </w:r>
          </w:p>
          <w:p w:rsidR="00E62FDE" w:rsidRDefault="00E62FDE">
            <w:pPr>
              <w:pStyle w:val="PlainText"/>
              <w:spacing w:before="0"/>
              <w:jc w:val="center"/>
              <w:rPr>
                <w:color w:val="808080"/>
              </w:rPr>
            </w:pPr>
            <w:r>
              <w:rPr>
                <w:color w:val="808080"/>
              </w:rPr>
              <w:t>Phone 225-686-3100</w:t>
            </w:r>
          </w:p>
          <w:p w:rsidR="00E62FDE" w:rsidRDefault="00E62FDE">
            <w:pPr>
              <w:pStyle w:val="PlainText"/>
              <w:spacing w:before="0"/>
              <w:jc w:val="center"/>
              <w:rPr>
                <w:b/>
                <w:bCs/>
                <w:color w:val="808080"/>
              </w:rPr>
            </w:pPr>
            <w:r>
              <w:rPr>
                <w:color w:val="808080"/>
              </w:rPr>
              <w:t>Fax 225-686-7189</w:t>
            </w:r>
          </w:p>
        </w:tc>
      </w:tr>
    </w:tbl>
    <w:p w:rsidR="00E62FDE" w:rsidRDefault="00E62FDE">
      <w:pPr>
        <w:pStyle w:val="PlainText"/>
        <w:jc w:val="center"/>
      </w:pPr>
      <w:r>
        <w:t>http://www.ligo.caltech.edu/</w:t>
      </w:r>
    </w:p>
    <w:p w:rsidR="00E62FDE" w:rsidRDefault="00E62FDE" w:rsidP="007C72AE">
      <w:pPr>
        <w:pStyle w:val="Heading1"/>
      </w:pPr>
      <w:r>
        <w:br w:type="page"/>
      </w:r>
      <w:r>
        <w:lastRenderedPageBreak/>
        <w:t>Overview</w:t>
      </w:r>
    </w:p>
    <w:p w:rsidR="00C8219B" w:rsidRDefault="00C43180" w:rsidP="00E62FDE">
      <w:r>
        <w:t>A flexible circuit board solution has been designed to improve the reliability and manufacturability of the electrical portion of the aLIGO OSEM head (AOSEM).  The circuit board is a hybrid of polyimide film flexible printed circuit board technology, and laser cut alumina stiffeners that form a UHV compatible solution to the electrical connectivity of the AOSEM.</w:t>
      </w:r>
    </w:p>
    <w:p w:rsidR="00C43180" w:rsidRDefault="00C43180" w:rsidP="00E62FDE">
      <w:r>
        <w:t xml:space="preserve">The flexible circuit board provides connection to the AOSEM photodiode and companion LED (Honeywell Inc. SME2470 and SME2420 respectively).  Two </w:t>
      </w:r>
      <w:r w:rsidR="009D47EE">
        <w:t xml:space="preserve">gold </w:t>
      </w:r>
      <w:r>
        <w:t>pads are provided to interface to the AOSEM coil windings.</w:t>
      </w:r>
    </w:p>
    <w:p w:rsidR="00C8219B" w:rsidRDefault="009D47EE" w:rsidP="007C72AE">
      <w:pPr>
        <w:pStyle w:val="Heading1"/>
      </w:pPr>
      <w:r>
        <w:t>Implementation</w:t>
      </w:r>
    </w:p>
    <w:p w:rsidR="00356909" w:rsidRDefault="00356909" w:rsidP="009D47EE">
      <w:r>
        <w:t>Some</w:t>
      </w:r>
      <w:r w:rsidR="009D47EE">
        <w:t xml:space="preserve"> photograph</w:t>
      </w:r>
      <w:r>
        <w:t>s</w:t>
      </w:r>
      <w:r w:rsidR="009D47EE">
        <w:t xml:space="preserve"> showing a complete AOSEM assembly </w:t>
      </w:r>
      <w:r>
        <w:t>are</w:t>
      </w:r>
      <w:r w:rsidR="009D47EE">
        <w:t xml:space="preserve"> shown </w:t>
      </w:r>
      <w:r>
        <w:t>below</w:t>
      </w:r>
      <w:r w:rsidR="009D47EE">
        <w:t>.</w:t>
      </w:r>
      <w:r>
        <w:t xml:space="preserve">  In these assembly photos, the flexible circuit board </w:t>
      </w:r>
      <w:r w:rsidR="007C72AE">
        <w:t xml:space="preserve">(shown in </w:t>
      </w:r>
      <w:r w:rsidR="007C72AE">
        <w:fldChar w:fldCharType="begin"/>
      </w:r>
      <w:r w:rsidR="007C72AE">
        <w:instrText xml:space="preserve"> REF _Ref255301829 \h </w:instrText>
      </w:r>
      <w:r w:rsidR="007C72AE">
        <w:fldChar w:fldCharType="separate"/>
      </w:r>
      <w:r w:rsidR="007C72AE">
        <w:t xml:space="preserve">Figure </w:t>
      </w:r>
      <w:r w:rsidR="007C72AE">
        <w:rPr>
          <w:noProof/>
        </w:rPr>
        <w:t>4</w:t>
      </w:r>
      <w:r w:rsidR="007C72AE">
        <w:fldChar w:fldCharType="end"/>
      </w:r>
      <w:r w:rsidR="007C72AE">
        <w:t xml:space="preserve">) </w:t>
      </w:r>
      <w:r>
        <w:t>has been folded and inserted inside the black plastic AOSEM body.</w:t>
      </w:r>
    </w:p>
    <w:p w:rsidR="00356909" w:rsidRPr="003529EC" w:rsidRDefault="00356909" w:rsidP="003529EC">
      <w:pPr>
        <w:pStyle w:val="Heading2"/>
        <w:rPr>
          <w:rFonts w:ascii="Times New Roman" w:hAnsi="Times New Roman"/>
          <w:b w:val="0"/>
          <w:sz w:val="24"/>
          <w:szCs w:val="24"/>
        </w:rPr>
      </w:pPr>
      <w:fldSimple w:instr=" REF _Ref255313345 \h  \* MERGEFORMAT ">
        <w:r w:rsidRPr="003529EC">
          <w:rPr>
            <w:rFonts w:ascii="Times New Roman" w:hAnsi="Times New Roman"/>
            <w:b w:val="0"/>
            <w:sz w:val="24"/>
            <w:szCs w:val="24"/>
          </w:rPr>
          <w:t>Figure 1</w:t>
        </w:r>
      </w:fldSimple>
      <w:r w:rsidRPr="003529EC">
        <w:rPr>
          <w:rFonts w:ascii="Times New Roman" w:hAnsi="Times New Roman"/>
          <w:b w:val="0"/>
          <w:sz w:val="24"/>
          <w:szCs w:val="24"/>
        </w:rPr>
        <w:t xml:space="preserve"> shows the white alumina stiffeners with the LED </w:t>
      </w:r>
      <w:r w:rsidR="003529EC" w:rsidRPr="003529EC">
        <w:rPr>
          <w:rFonts w:ascii="Times New Roman" w:hAnsi="Times New Roman"/>
          <w:b w:val="0"/>
          <w:sz w:val="24"/>
          <w:szCs w:val="24"/>
        </w:rPr>
        <w:t>(</w:t>
      </w:r>
      <w:r w:rsidRPr="003529EC">
        <w:rPr>
          <w:rFonts w:ascii="Times New Roman" w:hAnsi="Times New Roman"/>
          <w:b w:val="0"/>
          <w:sz w:val="24"/>
          <w:szCs w:val="24"/>
        </w:rPr>
        <w:t>or photodiode</w:t>
      </w:r>
      <w:r w:rsidR="003529EC" w:rsidRPr="003529EC">
        <w:rPr>
          <w:rFonts w:ascii="Times New Roman" w:hAnsi="Times New Roman"/>
          <w:b w:val="0"/>
          <w:sz w:val="24"/>
          <w:szCs w:val="24"/>
        </w:rPr>
        <w:t>) lens</w:t>
      </w:r>
      <w:r w:rsidRPr="003529EC">
        <w:rPr>
          <w:rFonts w:ascii="Times New Roman" w:hAnsi="Times New Roman"/>
          <w:b w:val="0"/>
          <w:sz w:val="24"/>
          <w:szCs w:val="24"/>
        </w:rPr>
        <w:t xml:space="preserve"> visible through the hole in the alumina</w:t>
      </w:r>
    </w:p>
    <w:p w:rsidR="00356909" w:rsidRDefault="00356909" w:rsidP="00356909">
      <w:pPr>
        <w:pStyle w:val="Caption"/>
        <w:keepNext/>
        <w:jc w:val="center"/>
      </w:pPr>
      <w:bookmarkStart w:id="0" w:name="_Ref255313345"/>
      <w:r>
        <w:t xml:space="preserve">Figure </w:t>
      </w:r>
      <w:fldSimple w:instr=" SEQ Figure \* ARABIC ">
        <w:r w:rsidR="003529EC">
          <w:rPr>
            <w:noProof/>
          </w:rPr>
          <w:t>1</w:t>
        </w:r>
      </w:fldSimple>
      <w:bookmarkEnd w:id="0"/>
    </w:p>
    <w:p w:rsidR="007D4C84" w:rsidRDefault="00356909" w:rsidP="00356909">
      <w:pPr>
        <w:jc w:val="center"/>
      </w:pPr>
      <w:r>
        <w:rPr>
          <w:noProof/>
        </w:rPr>
        <w:drawing>
          <wp:inline distT="0" distB="0" distL="0" distR="0">
            <wp:extent cx="1591377" cy="1184115"/>
            <wp:effectExtent l="19050" t="0" r="8823"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593369" cy="1185597"/>
                    </a:xfrm>
                    <a:prstGeom prst="rect">
                      <a:avLst/>
                    </a:prstGeom>
                    <a:noFill/>
                    <a:ln w="9525">
                      <a:noFill/>
                      <a:miter lim="800000"/>
                      <a:headEnd/>
                      <a:tailEnd/>
                    </a:ln>
                  </pic:spPr>
                </pic:pic>
              </a:graphicData>
            </a:graphic>
          </wp:inline>
        </w:drawing>
      </w:r>
    </w:p>
    <w:p w:rsidR="003529EC" w:rsidRDefault="003529EC" w:rsidP="00356909">
      <w:pPr>
        <w:jc w:val="center"/>
      </w:pPr>
    </w:p>
    <w:p w:rsidR="003529EC" w:rsidRPr="003529EC" w:rsidRDefault="003529EC" w:rsidP="003529EC">
      <w:pPr>
        <w:pStyle w:val="Heading2"/>
        <w:rPr>
          <w:rFonts w:ascii="Times New Roman" w:hAnsi="Times New Roman"/>
          <w:b w:val="0"/>
          <w:sz w:val="24"/>
          <w:szCs w:val="24"/>
        </w:rPr>
      </w:pPr>
      <w:fldSimple w:instr=" REF _Ref255313450 \h  \* MERGEFORMAT ">
        <w:r w:rsidRPr="003529EC">
          <w:rPr>
            <w:rFonts w:ascii="Times New Roman" w:hAnsi="Times New Roman"/>
            <w:b w:val="0"/>
            <w:sz w:val="24"/>
            <w:szCs w:val="24"/>
          </w:rPr>
          <w:t>Figure 2</w:t>
        </w:r>
      </w:fldSimple>
      <w:r w:rsidRPr="003529EC">
        <w:rPr>
          <w:rFonts w:ascii="Times New Roman" w:hAnsi="Times New Roman"/>
          <w:b w:val="0"/>
          <w:sz w:val="24"/>
          <w:szCs w:val="24"/>
        </w:rPr>
        <w:t xml:space="preserve"> shows a side view of the entire AOSEM.  Two threaded set screw holes are shown that clamp the arms of the flexible board in position.  The relative position of the LED with respect to the photodiode can be adjusted prior to tightening the set screws.</w:t>
      </w:r>
    </w:p>
    <w:p w:rsidR="003529EC" w:rsidRPr="003529EC" w:rsidRDefault="003529EC" w:rsidP="003529EC">
      <w:pPr>
        <w:pStyle w:val="Heading2"/>
        <w:numPr>
          <w:ilvl w:val="0"/>
          <w:numId w:val="0"/>
        </w:numPr>
        <w:jc w:val="center"/>
        <w:rPr>
          <w:rFonts w:ascii="Times New Roman" w:hAnsi="Times New Roman"/>
          <w:sz w:val="24"/>
          <w:szCs w:val="24"/>
        </w:rPr>
      </w:pPr>
      <w:bookmarkStart w:id="1" w:name="_Ref255313450"/>
      <w:r w:rsidRPr="003529EC">
        <w:rPr>
          <w:rFonts w:ascii="Times New Roman" w:hAnsi="Times New Roman"/>
          <w:sz w:val="24"/>
          <w:szCs w:val="24"/>
        </w:rPr>
        <w:t xml:space="preserve">Figure </w:t>
      </w:r>
      <w:r w:rsidRPr="003529EC">
        <w:rPr>
          <w:rFonts w:ascii="Times New Roman" w:hAnsi="Times New Roman"/>
          <w:sz w:val="24"/>
          <w:szCs w:val="24"/>
        </w:rPr>
        <w:fldChar w:fldCharType="begin"/>
      </w:r>
      <w:r w:rsidRPr="003529EC">
        <w:rPr>
          <w:rFonts w:ascii="Times New Roman" w:hAnsi="Times New Roman"/>
          <w:sz w:val="24"/>
          <w:szCs w:val="24"/>
        </w:rPr>
        <w:instrText xml:space="preserve"> SEQ Figure \* ARABIC </w:instrText>
      </w:r>
      <w:r w:rsidRPr="003529EC">
        <w:rPr>
          <w:rFonts w:ascii="Times New Roman" w:hAnsi="Times New Roman"/>
          <w:sz w:val="24"/>
          <w:szCs w:val="24"/>
        </w:rPr>
        <w:fldChar w:fldCharType="separate"/>
      </w:r>
      <w:r>
        <w:rPr>
          <w:rFonts w:ascii="Times New Roman" w:hAnsi="Times New Roman"/>
          <w:noProof/>
          <w:sz w:val="24"/>
          <w:szCs w:val="24"/>
        </w:rPr>
        <w:t>2</w:t>
      </w:r>
      <w:r w:rsidRPr="003529EC">
        <w:rPr>
          <w:rFonts w:ascii="Times New Roman" w:hAnsi="Times New Roman"/>
          <w:sz w:val="24"/>
          <w:szCs w:val="24"/>
        </w:rPr>
        <w:fldChar w:fldCharType="end"/>
      </w:r>
      <w:bookmarkEnd w:id="1"/>
    </w:p>
    <w:p w:rsidR="00356909" w:rsidRDefault="00356909" w:rsidP="00356909">
      <w:pPr>
        <w:jc w:val="center"/>
      </w:pPr>
      <w:r>
        <w:rPr>
          <w:noProof/>
        </w:rPr>
        <w:drawing>
          <wp:inline distT="0" distB="0" distL="0" distR="0">
            <wp:extent cx="2980709" cy="157119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2980451" cy="1571062"/>
                    </a:xfrm>
                    <a:prstGeom prst="rect">
                      <a:avLst/>
                    </a:prstGeom>
                    <a:noFill/>
                    <a:ln w="9525">
                      <a:noFill/>
                      <a:miter lim="800000"/>
                      <a:headEnd/>
                      <a:tailEnd/>
                    </a:ln>
                  </pic:spPr>
                </pic:pic>
              </a:graphicData>
            </a:graphic>
          </wp:inline>
        </w:drawing>
      </w:r>
    </w:p>
    <w:p w:rsidR="003529EC" w:rsidRDefault="003529EC" w:rsidP="00356909">
      <w:pPr>
        <w:jc w:val="center"/>
      </w:pPr>
    </w:p>
    <w:p w:rsidR="003529EC" w:rsidRDefault="003529EC">
      <w:pPr>
        <w:spacing w:before="0"/>
        <w:jc w:val="left"/>
      </w:pPr>
      <w:r>
        <w:br w:type="page"/>
      </w:r>
    </w:p>
    <w:p w:rsidR="003529EC" w:rsidRDefault="003529EC" w:rsidP="003529EC">
      <w:pPr>
        <w:pStyle w:val="Heading2"/>
      </w:pPr>
      <w:r>
        <w:rPr>
          <w:rFonts w:ascii="Times New Roman" w:hAnsi="Times New Roman"/>
          <w:b w:val="0"/>
          <w:sz w:val="24"/>
          <w:szCs w:val="24"/>
        </w:rPr>
        <w:lastRenderedPageBreak/>
        <w:t xml:space="preserve">Shown in </w:t>
      </w:r>
      <w:fldSimple w:instr=" REF _Ref255314051 \h  \* MERGEFORMAT ">
        <w:r w:rsidR="00F37E17" w:rsidRPr="00F37E17">
          <w:rPr>
            <w:rFonts w:ascii="Times New Roman" w:hAnsi="Times New Roman"/>
            <w:b w:val="0"/>
            <w:sz w:val="24"/>
            <w:szCs w:val="24"/>
          </w:rPr>
          <w:t xml:space="preserve">Figure </w:t>
        </w:r>
        <w:r w:rsidR="00F37E17" w:rsidRPr="00F37E17">
          <w:rPr>
            <w:rFonts w:ascii="Times New Roman" w:hAnsi="Times New Roman"/>
            <w:b w:val="0"/>
            <w:noProof/>
            <w:sz w:val="24"/>
            <w:szCs w:val="24"/>
          </w:rPr>
          <w:t>3</w:t>
        </w:r>
      </w:fldSimple>
      <w:r w:rsidR="00F37E17">
        <w:rPr>
          <w:rFonts w:ascii="Times New Roman" w:hAnsi="Times New Roman"/>
          <w:b w:val="0"/>
          <w:sz w:val="24"/>
          <w:szCs w:val="24"/>
        </w:rPr>
        <w:t xml:space="preserve"> is another view of the AOSEM </w:t>
      </w:r>
      <w:r w:rsidR="007C72AE">
        <w:rPr>
          <w:rFonts w:ascii="Times New Roman" w:hAnsi="Times New Roman"/>
          <w:b w:val="0"/>
          <w:sz w:val="24"/>
          <w:szCs w:val="24"/>
        </w:rPr>
        <w:t>showing</w:t>
      </w:r>
      <w:r w:rsidR="00F37E17">
        <w:rPr>
          <w:rFonts w:ascii="Times New Roman" w:hAnsi="Times New Roman"/>
          <w:b w:val="0"/>
          <w:sz w:val="24"/>
          <w:szCs w:val="24"/>
        </w:rPr>
        <w:t xml:space="preserve"> the LED and photodiode bodies visible on top and bottom of the white alumina stiffeners.</w:t>
      </w:r>
    </w:p>
    <w:p w:rsidR="003529EC" w:rsidRDefault="003529EC" w:rsidP="003529EC">
      <w:pPr>
        <w:pStyle w:val="Caption"/>
        <w:keepNext/>
        <w:jc w:val="center"/>
      </w:pPr>
      <w:bookmarkStart w:id="2" w:name="_Ref255314051"/>
      <w:r>
        <w:t xml:space="preserve">Figure </w:t>
      </w:r>
      <w:fldSimple w:instr=" SEQ Figure \* ARABIC ">
        <w:r>
          <w:rPr>
            <w:noProof/>
          </w:rPr>
          <w:t>3</w:t>
        </w:r>
      </w:fldSimple>
      <w:bookmarkEnd w:id="2"/>
    </w:p>
    <w:p w:rsidR="003529EC" w:rsidRDefault="003529EC" w:rsidP="00356909">
      <w:pPr>
        <w:jc w:val="center"/>
      </w:pPr>
      <w:r>
        <w:rPr>
          <w:noProof/>
        </w:rPr>
        <w:drawing>
          <wp:inline distT="0" distB="0" distL="0" distR="0">
            <wp:extent cx="2790323" cy="307951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2788774" cy="3077809"/>
                    </a:xfrm>
                    <a:prstGeom prst="rect">
                      <a:avLst/>
                    </a:prstGeom>
                    <a:noFill/>
                    <a:ln w="9525">
                      <a:noFill/>
                      <a:miter lim="800000"/>
                      <a:headEnd/>
                      <a:tailEnd/>
                    </a:ln>
                  </pic:spPr>
                </pic:pic>
              </a:graphicData>
            </a:graphic>
          </wp:inline>
        </w:drawing>
      </w:r>
    </w:p>
    <w:p w:rsidR="007D4C84" w:rsidRPr="007C72AE" w:rsidRDefault="007D4C84" w:rsidP="007C72AE">
      <w:pPr>
        <w:pStyle w:val="Heading2"/>
        <w:rPr>
          <w:rFonts w:ascii="Times New Roman" w:hAnsi="Times New Roman"/>
          <w:b w:val="0"/>
          <w:sz w:val="24"/>
          <w:szCs w:val="24"/>
        </w:rPr>
      </w:pPr>
      <w:r w:rsidRPr="007C72AE">
        <w:rPr>
          <w:rFonts w:ascii="Times New Roman" w:hAnsi="Times New Roman"/>
          <w:b w:val="0"/>
          <w:sz w:val="24"/>
          <w:szCs w:val="24"/>
        </w:rPr>
        <w:t>To provide a stable platform for sol</w:t>
      </w:r>
      <w:r w:rsidR="00F37E17" w:rsidRPr="007C72AE">
        <w:rPr>
          <w:rFonts w:ascii="Times New Roman" w:hAnsi="Times New Roman"/>
          <w:b w:val="0"/>
          <w:sz w:val="24"/>
          <w:szCs w:val="24"/>
        </w:rPr>
        <w:t>dering the LED and photodiode,</w:t>
      </w:r>
      <w:r w:rsidRPr="007C72AE">
        <w:rPr>
          <w:rFonts w:ascii="Times New Roman" w:hAnsi="Times New Roman"/>
          <w:b w:val="0"/>
          <w:sz w:val="24"/>
          <w:szCs w:val="24"/>
        </w:rPr>
        <w:t xml:space="preserve"> stiffened section</w:t>
      </w:r>
      <w:r w:rsidR="00F37E17" w:rsidRPr="007C72AE">
        <w:rPr>
          <w:rFonts w:ascii="Times New Roman" w:hAnsi="Times New Roman"/>
          <w:b w:val="0"/>
          <w:sz w:val="24"/>
          <w:szCs w:val="24"/>
        </w:rPr>
        <w:t>s have</w:t>
      </w:r>
      <w:r w:rsidRPr="007C72AE">
        <w:rPr>
          <w:rFonts w:ascii="Times New Roman" w:hAnsi="Times New Roman"/>
          <w:b w:val="0"/>
          <w:sz w:val="24"/>
          <w:szCs w:val="24"/>
        </w:rPr>
        <w:t xml:space="preserve"> been added to the flexible circuit.  The overall assembly is shown in </w:t>
      </w:r>
      <w:fldSimple w:instr=" REF _Ref255301829 \h  \* MERGEFORMAT ">
        <w:r w:rsidR="00F37E17" w:rsidRPr="007C72AE">
          <w:rPr>
            <w:rFonts w:ascii="Times New Roman" w:hAnsi="Times New Roman"/>
            <w:b w:val="0"/>
            <w:sz w:val="24"/>
            <w:szCs w:val="24"/>
          </w:rPr>
          <w:t xml:space="preserve">Figure </w:t>
        </w:r>
        <w:r w:rsidR="00F37E17" w:rsidRPr="007C72AE">
          <w:rPr>
            <w:rFonts w:ascii="Times New Roman" w:hAnsi="Times New Roman"/>
            <w:b w:val="0"/>
            <w:noProof/>
            <w:sz w:val="24"/>
            <w:szCs w:val="24"/>
          </w:rPr>
          <w:t>4</w:t>
        </w:r>
      </w:fldSimple>
    </w:p>
    <w:p w:rsidR="007D4C84" w:rsidRDefault="007D4C84" w:rsidP="007D4C84">
      <w:pPr>
        <w:pStyle w:val="Caption"/>
        <w:keepNext/>
        <w:jc w:val="center"/>
      </w:pPr>
      <w:bookmarkStart w:id="3" w:name="_Ref255301829"/>
      <w:r>
        <w:t xml:space="preserve">Figure </w:t>
      </w:r>
      <w:fldSimple w:instr=" SEQ Figure \* ARABIC ">
        <w:r w:rsidR="003529EC">
          <w:rPr>
            <w:noProof/>
          </w:rPr>
          <w:t>4</w:t>
        </w:r>
      </w:fldSimple>
      <w:bookmarkEnd w:id="3"/>
    </w:p>
    <w:p w:rsidR="009D47EE" w:rsidRDefault="009D47EE" w:rsidP="00C8219B">
      <w:pPr>
        <w:jc w:val="center"/>
      </w:pPr>
      <w:r>
        <w:rPr>
          <w:noProof/>
        </w:rPr>
        <w:drawing>
          <wp:inline distT="0" distB="0" distL="0" distR="0">
            <wp:extent cx="3824816" cy="2549778"/>
            <wp:effectExtent l="19050" t="0" r="423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826146" cy="2550665"/>
                    </a:xfrm>
                    <a:prstGeom prst="rect">
                      <a:avLst/>
                    </a:prstGeom>
                    <a:noFill/>
                    <a:ln w="9525">
                      <a:noFill/>
                      <a:miter lim="800000"/>
                      <a:headEnd/>
                      <a:tailEnd/>
                    </a:ln>
                  </pic:spPr>
                </pic:pic>
              </a:graphicData>
            </a:graphic>
          </wp:inline>
        </w:drawing>
      </w:r>
    </w:p>
    <w:p w:rsidR="007C72AE" w:rsidRDefault="007C72AE">
      <w:pPr>
        <w:spacing w:before="0"/>
        <w:jc w:val="left"/>
      </w:pPr>
      <w:r>
        <w:br w:type="page"/>
      </w:r>
    </w:p>
    <w:p w:rsidR="007D4C84" w:rsidRPr="007C72AE" w:rsidRDefault="007D4C84" w:rsidP="007C72AE">
      <w:pPr>
        <w:pStyle w:val="Heading2"/>
        <w:rPr>
          <w:rFonts w:ascii="Times New Roman" w:hAnsi="Times New Roman"/>
          <w:b w:val="0"/>
          <w:sz w:val="24"/>
          <w:szCs w:val="24"/>
        </w:rPr>
      </w:pPr>
      <w:r w:rsidRPr="007C72AE">
        <w:rPr>
          <w:rFonts w:ascii="Times New Roman" w:hAnsi="Times New Roman"/>
          <w:b w:val="0"/>
          <w:sz w:val="24"/>
          <w:szCs w:val="24"/>
        </w:rPr>
        <w:lastRenderedPageBreak/>
        <w:t xml:space="preserve">The tip design of the circuit board allows the LED and photodiode to be indexed by inserting their lens into the larger of the two intersecting holes as detailed in </w:t>
      </w:r>
      <w:fldSimple w:instr=" REF _Ref255301923 \h  \* MERGEFORMAT ">
        <w:r w:rsidR="007C72AE" w:rsidRPr="007C72AE">
          <w:rPr>
            <w:rFonts w:ascii="Times New Roman" w:hAnsi="Times New Roman"/>
            <w:b w:val="0"/>
            <w:sz w:val="24"/>
            <w:szCs w:val="24"/>
          </w:rPr>
          <w:t>Figure 5</w:t>
        </w:r>
      </w:fldSimple>
    </w:p>
    <w:p w:rsidR="007D4C84" w:rsidRDefault="007D4C84" w:rsidP="007D4C84">
      <w:pPr>
        <w:pStyle w:val="Caption"/>
        <w:keepNext/>
        <w:jc w:val="center"/>
      </w:pPr>
      <w:bookmarkStart w:id="4" w:name="_Ref255301923"/>
      <w:r>
        <w:t xml:space="preserve">Figure </w:t>
      </w:r>
      <w:fldSimple w:instr=" SEQ Figure \* ARABIC ">
        <w:r w:rsidR="003529EC">
          <w:rPr>
            <w:noProof/>
          </w:rPr>
          <w:t>5</w:t>
        </w:r>
      </w:fldSimple>
      <w:bookmarkEnd w:id="4"/>
    </w:p>
    <w:p w:rsidR="007D4C84" w:rsidRDefault="007D4C84" w:rsidP="00C8219B">
      <w:pPr>
        <w:jc w:val="center"/>
      </w:pPr>
      <w:r w:rsidRPr="007D4C84">
        <w:drawing>
          <wp:inline distT="0" distB="0" distL="0" distR="0">
            <wp:extent cx="2835983" cy="1924275"/>
            <wp:effectExtent l="19050" t="0" r="2467"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841977" cy="1928342"/>
                    </a:xfrm>
                    <a:prstGeom prst="rect">
                      <a:avLst/>
                    </a:prstGeom>
                    <a:noFill/>
                    <a:ln w="9525">
                      <a:noFill/>
                      <a:miter lim="800000"/>
                      <a:headEnd/>
                      <a:tailEnd/>
                    </a:ln>
                  </pic:spPr>
                </pic:pic>
              </a:graphicData>
            </a:graphic>
          </wp:inline>
        </w:drawing>
      </w:r>
    </w:p>
    <w:p w:rsidR="009D47EE" w:rsidRPr="007C72AE" w:rsidRDefault="007D4C84" w:rsidP="007C72AE">
      <w:pPr>
        <w:pStyle w:val="Heading2"/>
        <w:rPr>
          <w:rFonts w:ascii="Times New Roman" w:hAnsi="Times New Roman"/>
          <w:b w:val="0"/>
          <w:sz w:val="24"/>
          <w:szCs w:val="24"/>
        </w:rPr>
      </w:pPr>
      <w:r w:rsidRPr="007C72AE">
        <w:rPr>
          <w:rFonts w:ascii="Times New Roman" w:hAnsi="Times New Roman"/>
          <w:b w:val="0"/>
          <w:sz w:val="24"/>
          <w:szCs w:val="24"/>
        </w:rPr>
        <w:t xml:space="preserve">The stiffened portions of the flexible circuit assembly are constructed from alumina as shown in </w:t>
      </w:r>
      <w:fldSimple w:instr=" REF _Ref255302180 \h  \* MERGEFORMAT ">
        <w:r w:rsidR="007C72AE" w:rsidRPr="007C72AE">
          <w:rPr>
            <w:rFonts w:ascii="Times New Roman" w:hAnsi="Times New Roman"/>
            <w:b w:val="0"/>
            <w:sz w:val="24"/>
            <w:szCs w:val="24"/>
          </w:rPr>
          <w:t>Figure 6</w:t>
        </w:r>
      </w:fldSimple>
      <w:r w:rsidRPr="007C72AE">
        <w:rPr>
          <w:rFonts w:ascii="Times New Roman" w:hAnsi="Times New Roman"/>
          <w:b w:val="0"/>
          <w:sz w:val="24"/>
          <w:szCs w:val="24"/>
        </w:rPr>
        <w:t xml:space="preserve">.  All dimensions shown are in inches.  The alumina assembly is laser cut, and then bonded to the polyimide film using </w:t>
      </w:r>
      <w:r w:rsidR="007C72AE" w:rsidRPr="007C72AE">
        <w:rPr>
          <w:rFonts w:ascii="Times New Roman" w:hAnsi="Times New Roman"/>
          <w:b w:val="0"/>
          <w:sz w:val="24"/>
          <w:szCs w:val="24"/>
        </w:rPr>
        <w:t>DuPont</w:t>
      </w:r>
      <w:r w:rsidRPr="007C72AE">
        <w:rPr>
          <w:rFonts w:ascii="Times New Roman" w:hAnsi="Times New Roman"/>
          <w:b w:val="0"/>
          <w:sz w:val="24"/>
          <w:szCs w:val="24"/>
        </w:rPr>
        <w:t xml:space="preserve"> Inc. Pyralux LF film adhesive.  This adhesive has been </w:t>
      </w:r>
      <w:r w:rsidR="003231A8">
        <w:rPr>
          <w:rFonts w:ascii="Times New Roman" w:hAnsi="Times New Roman"/>
          <w:b w:val="0"/>
          <w:sz w:val="24"/>
          <w:szCs w:val="24"/>
        </w:rPr>
        <w:t xml:space="preserve">previously </w:t>
      </w:r>
      <w:r w:rsidRPr="007C72AE">
        <w:rPr>
          <w:rFonts w:ascii="Times New Roman" w:hAnsi="Times New Roman"/>
          <w:b w:val="0"/>
          <w:sz w:val="24"/>
          <w:szCs w:val="24"/>
        </w:rPr>
        <w:t xml:space="preserve">approved by the Vacuum Review </w:t>
      </w:r>
      <w:r w:rsidR="00C86943">
        <w:rPr>
          <w:rFonts w:ascii="Times New Roman" w:hAnsi="Times New Roman"/>
          <w:b w:val="0"/>
          <w:sz w:val="24"/>
          <w:szCs w:val="24"/>
        </w:rPr>
        <w:t>Board (VRB)</w:t>
      </w:r>
      <w:r w:rsidRPr="007C72AE">
        <w:rPr>
          <w:rFonts w:ascii="Times New Roman" w:hAnsi="Times New Roman"/>
          <w:b w:val="0"/>
          <w:sz w:val="24"/>
          <w:szCs w:val="24"/>
        </w:rPr>
        <w:t xml:space="preserve"> in conjunction with the Birmingham OSEM design (BOSEM) for use in the LIGO UHV environment.</w:t>
      </w:r>
      <w:r w:rsidR="003231A8">
        <w:rPr>
          <w:rFonts w:ascii="Times New Roman" w:hAnsi="Times New Roman"/>
          <w:b w:val="0"/>
          <w:sz w:val="24"/>
          <w:szCs w:val="24"/>
        </w:rPr>
        <w:t xml:space="preserve">  This type of previous </w:t>
      </w:r>
      <w:r w:rsidR="00C86943">
        <w:rPr>
          <w:rFonts w:ascii="Times New Roman" w:hAnsi="Times New Roman"/>
          <w:b w:val="0"/>
          <w:sz w:val="24"/>
          <w:szCs w:val="24"/>
        </w:rPr>
        <w:t>approval is not sufficient to allow blanket approval of other applications of Pyralux.  Each application requires approval from the VRB</w:t>
      </w:r>
    </w:p>
    <w:p w:rsidR="007D4C84" w:rsidRDefault="007D4C84" w:rsidP="007D4C84">
      <w:pPr>
        <w:pStyle w:val="Caption"/>
        <w:keepNext/>
        <w:jc w:val="center"/>
      </w:pPr>
      <w:bookmarkStart w:id="5" w:name="_Ref255302180"/>
      <w:r>
        <w:t xml:space="preserve">Figure </w:t>
      </w:r>
      <w:fldSimple w:instr=" SEQ Figure \* ARABIC ">
        <w:r w:rsidR="003529EC">
          <w:rPr>
            <w:noProof/>
          </w:rPr>
          <w:t>6</w:t>
        </w:r>
      </w:fldSimple>
      <w:bookmarkEnd w:id="5"/>
    </w:p>
    <w:p w:rsidR="009D47EE" w:rsidRDefault="009D47EE" w:rsidP="00C8219B">
      <w:pPr>
        <w:jc w:val="center"/>
      </w:pPr>
      <w:r>
        <w:rPr>
          <w:noProof/>
        </w:rPr>
        <w:drawing>
          <wp:inline distT="0" distB="0" distL="0" distR="0">
            <wp:extent cx="4569883" cy="1665321"/>
            <wp:effectExtent l="19050" t="0" r="2117" b="0"/>
            <wp:docPr id="2" name="Picture 21" descr="C:\DOCUME~1\abbott\LOCALS~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abbott\LOCALS~1\Temp\msohtml1\01\clip_image001.gif"/>
                    <pic:cNvPicPr>
                      <a:picLocks noChangeAspect="1" noChangeArrowheads="1"/>
                    </pic:cNvPicPr>
                  </pic:nvPicPr>
                  <pic:blipFill>
                    <a:blip r:embed="rId13" cstate="print"/>
                    <a:srcRect/>
                    <a:stretch>
                      <a:fillRect/>
                    </a:stretch>
                  </pic:blipFill>
                  <pic:spPr bwMode="auto">
                    <a:xfrm>
                      <a:off x="0" y="0"/>
                      <a:ext cx="4571690" cy="1665979"/>
                    </a:xfrm>
                    <a:prstGeom prst="rect">
                      <a:avLst/>
                    </a:prstGeom>
                    <a:noFill/>
                    <a:ln w="9525">
                      <a:noFill/>
                      <a:miter lim="800000"/>
                      <a:headEnd/>
                      <a:tailEnd/>
                    </a:ln>
                  </pic:spPr>
                </pic:pic>
              </a:graphicData>
            </a:graphic>
          </wp:inline>
        </w:drawing>
      </w:r>
    </w:p>
    <w:p w:rsidR="006A19DF" w:rsidRDefault="006A19DF" w:rsidP="00C8219B">
      <w:pPr>
        <w:jc w:val="center"/>
      </w:pPr>
    </w:p>
    <w:p w:rsidR="006A19DF" w:rsidRDefault="006A19DF" w:rsidP="007C72AE">
      <w:pPr>
        <w:pStyle w:val="Heading1"/>
      </w:pPr>
      <w:r>
        <w:t>Other Details</w:t>
      </w:r>
    </w:p>
    <w:p w:rsidR="006A19DF" w:rsidRDefault="006A19DF" w:rsidP="006A19DF">
      <w:r>
        <w:t xml:space="preserve">A close examination of </w:t>
      </w:r>
      <w:r>
        <w:fldChar w:fldCharType="begin"/>
      </w:r>
      <w:r>
        <w:instrText xml:space="preserve"> REF _Ref255301829 \h </w:instrText>
      </w:r>
      <w:r>
        <w:fldChar w:fldCharType="separate"/>
      </w:r>
      <w:r w:rsidR="007C72AE">
        <w:t xml:space="preserve">Figure </w:t>
      </w:r>
      <w:r w:rsidR="007C72AE">
        <w:rPr>
          <w:noProof/>
        </w:rPr>
        <w:t>4</w:t>
      </w:r>
      <w:r>
        <w:fldChar w:fldCharType="end"/>
      </w:r>
      <w:r>
        <w:t xml:space="preserve"> reveals several important details.  All circuit board copper tracks are implemented with gentle curves </w:t>
      </w:r>
      <w:r w:rsidR="006D337D">
        <w:t>which</w:t>
      </w:r>
      <w:r>
        <w:t xml:space="preserve"> taper into the pads at </w:t>
      </w:r>
      <w:r w:rsidR="006D337D">
        <w:t>the</w:t>
      </w:r>
      <w:r>
        <w:t xml:space="preserve"> end of </w:t>
      </w:r>
      <w:r w:rsidR="006D337D">
        <w:t>each</w:t>
      </w:r>
      <w:r>
        <w:t xml:space="preserve"> runs.  This permits the board to flex with minimal likelihood of work hardening the metal circuit board tracks.  All </w:t>
      </w:r>
      <w:r w:rsidR="006D337D">
        <w:t>through-hole</w:t>
      </w:r>
      <w:r>
        <w:t xml:space="preserve"> pads have additional lobes projecting from them to improve the bonding of the metal pad to the polyimide film.</w:t>
      </w:r>
      <w:r w:rsidR="0017391F">
        <w:t xml:space="preserve">  The copper traces are </w:t>
      </w:r>
      <w:r w:rsidR="006D337D">
        <w:t xml:space="preserve">sandwiched </w:t>
      </w:r>
      <w:r w:rsidR="0017391F">
        <w:t>between two layers of polyimide for durability.</w:t>
      </w:r>
      <w:r w:rsidR="0017391F" w:rsidRPr="0017391F">
        <w:t xml:space="preserve"> </w:t>
      </w:r>
      <w:r w:rsidR="0017391F">
        <w:t>The total thickness of the resulting two layer polyimide assembly is 0.01 inches.</w:t>
      </w:r>
    </w:p>
    <w:p w:rsidR="006A19DF" w:rsidRDefault="006A19DF" w:rsidP="006A19DF">
      <w:r>
        <w:t xml:space="preserve">Each arm of the circuit board is labeled to identify </w:t>
      </w:r>
      <w:r w:rsidR="006D337D">
        <w:t>whether</w:t>
      </w:r>
      <w:r>
        <w:t xml:space="preserve"> LEDs </w:t>
      </w:r>
      <w:r w:rsidR="006D337D">
        <w:t>or</w:t>
      </w:r>
      <w:r>
        <w:t xml:space="preserve"> photodiodes</w:t>
      </w:r>
      <w:r w:rsidR="006D337D">
        <w:t xml:space="preserve"> are to be mounted</w:t>
      </w:r>
      <w:r>
        <w:t xml:space="preserve">.  The anode of each </w:t>
      </w:r>
      <w:r w:rsidR="006D337D">
        <w:t xml:space="preserve">type of </w:t>
      </w:r>
      <w:r>
        <w:t xml:space="preserve">component is also indicated on the circuit board tip as shown </w:t>
      </w:r>
      <w:r>
        <w:lastRenderedPageBreak/>
        <w:t xml:space="preserve">in </w:t>
      </w:r>
      <w:r>
        <w:fldChar w:fldCharType="begin"/>
      </w:r>
      <w:r>
        <w:instrText xml:space="preserve"> REF _Ref255301923 \h </w:instrText>
      </w:r>
      <w:r>
        <w:fldChar w:fldCharType="separate"/>
      </w:r>
      <w:r w:rsidR="007C72AE">
        <w:t xml:space="preserve">Figure </w:t>
      </w:r>
      <w:r w:rsidR="007C72AE">
        <w:rPr>
          <w:noProof/>
        </w:rPr>
        <w:t>5</w:t>
      </w:r>
      <w:r>
        <w:fldChar w:fldCharType="end"/>
      </w:r>
      <w:r>
        <w:t xml:space="preserve"> by a small printed letter A.</w:t>
      </w:r>
      <w:r w:rsidR="006D337D">
        <w:t xml:space="preserve">  A general part number and revision is printed in copper on each flexible circuit.</w:t>
      </w:r>
    </w:p>
    <w:p w:rsidR="006A19DF" w:rsidRDefault="006A19DF" w:rsidP="006A19DF">
      <w:r>
        <w:t xml:space="preserve">The pads used to attach the coil wires are labeled “start” and “finish” as a way of identifying </w:t>
      </w:r>
      <w:r w:rsidR="00B478F9">
        <w:t>the ends</w:t>
      </w:r>
      <w:r>
        <w:t xml:space="preserve"> of the coil windings.  All pads are gold plated for connection reliability.</w:t>
      </w:r>
    </w:p>
    <w:p w:rsidR="00C86943" w:rsidRDefault="00C86943" w:rsidP="006A19DF">
      <w:r>
        <w:t>The holes cut in each end of the alumina stiffener serve two functions.  The lens of the LED or photodiode fits in the larger hole; the smaller hole is to ensure no trapped air volume exists between the component body and the circuit board.</w:t>
      </w:r>
    </w:p>
    <w:p w:rsidR="00E639E2" w:rsidRPr="006A19DF" w:rsidRDefault="00E639E2" w:rsidP="006A19DF">
      <w:r>
        <w:t>The entire assembly was manufactured per LIGO drawings by Hughes Circuits Inc. of San Diego, CA.  Design guidelines for flexible circuits are included in section 5 of LIGO-</w:t>
      </w:r>
      <w:r w:rsidRPr="00E639E2">
        <w:t>T060123-04</w:t>
      </w:r>
      <w:r>
        <w:t>, Standard LIGO Electrical Interfaces.</w:t>
      </w:r>
    </w:p>
    <w:sectPr w:rsidR="00E639E2" w:rsidRPr="006A19DF" w:rsidSect="00E130DF">
      <w:headerReference w:type="default" r:id="rId14"/>
      <w:footerReference w:type="even" r:id="rId15"/>
      <w:footerReference w:type="default" r:id="rId16"/>
      <w:headerReference w:type="first" r:id="rId17"/>
      <w:type w:val="continuous"/>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DFE" w:rsidRDefault="00254DFE">
      <w:r>
        <w:separator/>
      </w:r>
    </w:p>
  </w:endnote>
  <w:endnote w:type="continuationSeparator" w:id="0">
    <w:p w:rsidR="00254DFE" w:rsidRDefault="00254D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62" w:rsidRDefault="008F40B8">
    <w:pPr>
      <w:pStyle w:val="Footer"/>
      <w:framePr w:wrap="around" w:vAnchor="text" w:hAnchor="margin" w:xAlign="right" w:y="1"/>
      <w:rPr>
        <w:rStyle w:val="PageNumber"/>
      </w:rPr>
    </w:pPr>
    <w:r>
      <w:rPr>
        <w:rStyle w:val="PageNumber"/>
      </w:rPr>
      <w:fldChar w:fldCharType="begin"/>
    </w:r>
    <w:r w:rsidR="004D3C62">
      <w:rPr>
        <w:rStyle w:val="PageNumber"/>
      </w:rPr>
      <w:instrText xml:space="preserve">PAGE  </w:instrText>
    </w:r>
    <w:r>
      <w:rPr>
        <w:rStyle w:val="PageNumber"/>
      </w:rPr>
      <w:fldChar w:fldCharType="end"/>
    </w:r>
  </w:p>
  <w:p w:rsidR="004D3C62" w:rsidRDefault="004D3C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62" w:rsidRDefault="008F40B8">
    <w:pPr>
      <w:pStyle w:val="Footer"/>
      <w:framePr w:wrap="around" w:vAnchor="text" w:hAnchor="margin" w:xAlign="right" w:y="1"/>
      <w:jc w:val="center"/>
      <w:rPr>
        <w:rStyle w:val="PageNumber"/>
      </w:rPr>
    </w:pPr>
    <w:r>
      <w:rPr>
        <w:rStyle w:val="PageNumber"/>
      </w:rPr>
      <w:fldChar w:fldCharType="begin"/>
    </w:r>
    <w:r w:rsidR="004D3C62">
      <w:rPr>
        <w:rStyle w:val="PageNumber"/>
      </w:rPr>
      <w:instrText xml:space="preserve">PAGE  </w:instrText>
    </w:r>
    <w:r>
      <w:rPr>
        <w:rStyle w:val="PageNumber"/>
      </w:rPr>
      <w:fldChar w:fldCharType="separate"/>
    </w:r>
    <w:r w:rsidR="00C86943">
      <w:rPr>
        <w:rStyle w:val="PageNumber"/>
        <w:noProof/>
      </w:rPr>
      <w:t>5</w:t>
    </w:r>
    <w:r>
      <w:rPr>
        <w:rStyle w:val="PageNumber"/>
      </w:rPr>
      <w:fldChar w:fldCharType="end"/>
    </w:r>
  </w:p>
  <w:p w:rsidR="004D3C62" w:rsidRDefault="004D3C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DFE" w:rsidRDefault="00254DFE">
      <w:r>
        <w:separator/>
      </w:r>
    </w:p>
  </w:footnote>
  <w:footnote w:type="continuationSeparator" w:id="0">
    <w:p w:rsidR="00254DFE" w:rsidRDefault="00254D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62" w:rsidRDefault="004D3C62">
    <w:pPr>
      <w:pStyle w:val="Header"/>
      <w:tabs>
        <w:tab w:val="clear" w:pos="4320"/>
        <w:tab w:val="center" w:pos="4680"/>
      </w:tabs>
      <w:jc w:val="left"/>
      <w:rPr>
        <w:sz w:val="20"/>
      </w:rPr>
    </w:pPr>
    <w:r>
      <w:rPr>
        <w:b/>
        <w:bCs/>
        <w:i/>
        <w:iCs/>
        <w:color w:val="0000FF"/>
        <w:sz w:val="20"/>
      </w:rPr>
      <w:t>LIGO</w:t>
    </w:r>
    <w:r w:rsidR="00112401">
      <w:rPr>
        <w:sz w:val="20"/>
      </w:rPr>
      <w:tab/>
      <w:t>LIGO-T1000115-v1</w:t>
    </w:r>
    <w:r w:rsidR="00833275">
      <w:rPr>
        <w:sz w:val="20"/>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62" w:rsidRDefault="004D3C62">
    <w:pPr>
      <w:pStyle w:val="Header"/>
      <w:jc w:val="right"/>
    </w:pPr>
    <w:r>
      <w:rPr>
        <w:b/>
        <w:caps/>
      </w:rPr>
      <w:t>Laser Interferometer Gravitational Wave Observatory</w:t>
    </w:r>
    <w:r>
      <w:rPr>
        <w:noProof/>
        <w:sz w:val="20"/>
      </w:rPr>
      <w:t xml:space="preserve"> </w:t>
    </w:r>
    <w:r w:rsidR="008F40B8" w:rsidRPr="008F40B8">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29126546"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F240714"/>
    <w:multiLevelType w:val="multilevel"/>
    <w:tmpl w:val="0A58127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245932AF"/>
    <w:multiLevelType w:val="hybridMultilevel"/>
    <w:tmpl w:val="27BC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7E0584"/>
    <w:multiLevelType w:val="hybridMultilevel"/>
    <w:tmpl w:val="846E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nsid w:val="7A433082"/>
    <w:multiLevelType w:val="multilevel"/>
    <w:tmpl w:val="A80A1A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7E026CF2"/>
    <w:multiLevelType w:val="hybridMultilevel"/>
    <w:tmpl w:val="8D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3"/>
  </w:num>
  <w:num w:numId="5">
    <w:abstractNumId w:val="2"/>
  </w:num>
  <w:num w:numId="6">
    <w:abstractNumId w:val="5"/>
  </w:num>
  <w:num w:numId="7">
    <w:abstractNumId w:val="7"/>
  </w:num>
  <w:num w:numId="8">
    <w:abstractNumId w:val="12"/>
  </w:num>
  <w:num w:numId="9">
    <w:abstractNumId w:val="13"/>
  </w:num>
  <w:num w:numId="10">
    <w:abstractNumId w:val="19"/>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6"/>
  </w:num>
  <w:num w:numId="15">
    <w:abstractNumId w:val="18"/>
  </w:num>
  <w:num w:numId="16">
    <w:abstractNumId w:val="11"/>
  </w:num>
  <w:num w:numId="17">
    <w:abstractNumId w:val="9"/>
  </w:num>
  <w:num w:numId="18">
    <w:abstractNumId w:val="9"/>
  </w:num>
  <w:num w:numId="19">
    <w:abstractNumId w:val="9"/>
  </w:num>
  <w:num w:numId="20">
    <w:abstractNumId w:val="9"/>
  </w:num>
  <w:num w:numId="21">
    <w:abstractNumId w:val="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7"/>
  </w:num>
  <w:num w:numId="23">
    <w:abstractNumId w:val="1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4"/>
  </w:num>
  <w:num w:numId="26">
    <w:abstractNumId w:val="10"/>
  </w:num>
  <w:num w:numId="27">
    <w:abstractNumId w:val="15"/>
  </w:num>
  <w:num w:numId="28">
    <w:abstractNumId w:val="21"/>
  </w:num>
  <w:num w:numId="29">
    <w:abstractNumId w:val="8"/>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0"/>
  <w:embedSystemFonts/>
  <w:defaultTabStop w:val="720"/>
  <w:displayHorizontalDrawingGridEvery w:val="0"/>
  <w:displayVerticalDrawingGridEvery w:val="0"/>
  <w:doNotUseMarginsForDrawingGridOrigin/>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F48B2"/>
    <w:rsid w:val="00001360"/>
    <w:rsid w:val="000033E1"/>
    <w:rsid w:val="000243F6"/>
    <w:rsid w:val="000424A0"/>
    <w:rsid w:val="00065C03"/>
    <w:rsid w:val="000B055B"/>
    <w:rsid w:val="0010499A"/>
    <w:rsid w:val="00112401"/>
    <w:rsid w:val="00116B6E"/>
    <w:rsid w:val="001640DE"/>
    <w:rsid w:val="0017391F"/>
    <w:rsid w:val="0018631A"/>
    <w:rsid w:val="00254DFE"/>
    <w:rsid w:val="00275479"/>
    <w:rsid w:val="002B0671"/>
    <w:rsid w:val="00301314"/>
    <w:rsid w:val="003231A8"/>
    <w:rsid w:val="00331534"/>
    <w:rsid w:val="00345B8C"/>
    <w:rsid w:val="00346C90"/>
    <w:rsid w:val="003529EC"/>
    <w:rsid w:val="00356909"/>
    <w:rsid w:val="0037311C"/>
    <w:rsid w:val="00382B65"/>
    <w:rsid w:val="003875FA"/>
    <w:rsid w:val="003C6215"/>
    <w:rsid w:val="003D7B8D"/>
    <w:rsid w:val="00426CBD"/>
    <w:rsid w:val="004A204A"/>
    <w:rsid w:val="004B0F2F"/>
    <w:rsid w:val="004D3C62"/>
    <w:rsid w:val="005103AE"/>
    <w:rsid w:val="00573470"/>
    <w:rsid w:val="00581A05"/>
    <w:rsid w:val="005E6749"/>
    <w:rsid w:val="005F48B2"/>
    <w:rsid w:val="00650AC1"/>
    <w:rsid w:val="0066326C"/>
    <w:rsid w:val="00683D5D"/>
    <w:rsid w:val="006A19DF"/>
    <w:rsid w:val="006C52FE"/>
    <w:rsid w:val="006D337D"/>
    <w:rsid w:val="006E4294"/>
    <w:rsid w:val="00771E48"/>
    <w:rsid w:val="007878B6"/>
    <w:rsid w:val="007C6260"/>
    <w:rsid w:val="007C72AE"/>
    <w:rsid w:val="007D4C84"/>
    <w:rsid w:val="007E1892"/>
    <w:rsid w:val="007E405D"/>
    <w:rsid w:val="008076A6"/>
    <w:rsid w:val="00812A8E"/>
    <w:rsid w:val="00823AD6"/>
    <w:rsid w:val="00833275"/>
    <w:rsid w:val="008534B5"/>
    <w:rsid w:val="00870CB1"/>
    <w:rsid w:val="00872713"/>
    <w:rsid w:val="0088255C"/>
    <w:rsid w:val="00890BE9"/>
    <w:rsid w:val="008A11E1"/>
    <w:rsid w:val="008A3858"/>
    <w:rsid w:val="008A7FB1"/>
    <w:rsid w:val="008B58C8"/>
    <w:rsid w:val="008C0ED6"/>
    <w:rsid w:val="008F40B8"/>
    <w:rsid w:val="00917BDF"/>
    <w:rsid w:val="00952BDD"/>
    <w:rsid w:val="00966ED2"/>
    <w:rsid w:val="00985728"/>
    <w:rsid w:val="009A6F36"/>
    <w:rsid w:val="009C04FD"/>
    <w:rsid w:val="009C3192"/>
    <w:rsid w:val="009C5129"/>
    <w:rsid w:val="009D45BB"/>
    <w:rsid w:val="009D47EE"/>
    <w:rsid w:val="00A37E8F"/>
    <w:rsid w:val="00A71DC3"/>
    <w:rsid w:val="00A94464"/>
    <w:rsid w:val="00B12540"/>
    <w:rsid w:val="00B457BE"/>
    <w:rsid w:val="00B478F9"/>
    <w:rsid w:val="00B60307"/>
    <w:rsid w:val="00B70033"/>
    <w:rsid w:val="00B86931"/>
    <w:rsid w:val="00BB4814"/>
    <w:rsid w:val="00C02BF7"/>
    <w:rsid w:val="00C038FB"/>
    <w:rsid w:val="00C1180B"/>
    <w:rsid w:val="00C258A0"/>
    <w:rsid w:val="00C43180"/>
    <w:rsid w:val="00C534E2"/>
    <w:rsid w:val="00C62947"/>
    <w:rsid w:val="00C73EBA"/>
    <w:rsid w:val="00C80215"/>
    <w:rsid w:val="00C8219B"/>
    <w:rsid w:val="00C86943"/>
    <w:rsid w:val="00CA7245"/>
    <w:rsid w:val="00CC7736"/>
    <w:rsid w:val="00D05CCA"/>
    <w:rsid w:val="00D10722"/>
    <w:rsid w:val="00D36819"/>
    <w:rsid w:val="00D372EB"/>
    <w:rsid w:val="00DE742E"/>
    <w:rsid w:val="00DF5355"/>
    <w:rsid w:val="00E06CEE"/>
    <w:rsid w:val="00E130DF"/>
    <w:rsid w:val="00E27A19"/>
    <w:rsid w:val="00E3101D"/>
    <w:rsid w:val="00E50386"/>
    <w:rsid w:val="00E62FDE"/>
    <w:rsid w:val="00E639E2"/>
    <w:rsid w:val="00E76894"/>
    <w:rsid w:val="00F22C0F"/>
    <w:rsid w:val="00F35863"/>
    <w:rsid w:val="00F37E17"/>
    <w:rsid w:val="00F51D7B"/>
    <w:rsid w:val="00F55C3A"/>
    <w:rsid w:val="00F7059A"/>
    <w:rsid w:val="00F92F61"/>
    <w:rsid w:val="00F93AFE"/>
    <w:rsid w:val="00F966F0"/>
    <w:rsid w:val="00FA7253"/>
    <w:rsid w:val="00FF7D6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7C72AE"/>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7C72AE"/>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88255C"/>
    <w:pPr>
      <w:numPr>
        <w:numId w:val="5"/>
      </w:numPr>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s>
</file>

<file path=word/webSettings.xml><?xml version="1.0" encoding="utf-8"?>
<w:webSettings xmlns:r="http://schemas.openxmlformats.org/officeDocument/2006/relationships" xmlns:w="http://schemas.openxmlformats.org/wordprocessingml/2006/main">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6E60F-6771-41BE-9000-0972195BB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Richard Abbott</cp:lastModifiedBy>
  <cp:revision>4</cp:revision>
  <cp:lastPrinted>2010-02-06T00:48:00Z</cp:lastPrinted>
  <dcterms:created xsi:type="dcterms:W3CDTF">2010-03-03T19:25:00Z</dcterms:created>
  <dcterms:modified xsi:type="dcterms:W3CDTF">2010-03-03T21:02:00Z</dcterms:modified>
</cp:coreProperties>
</file>