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784" w:rsidRDefault="00593784">
      <w:pPr>
        <w:pStyle w:val="PlainText"/>
        <w:jc w:val="center"/>
        <w:rPr>
          <w:i/>
          <w:sz w:val="36"/>
        </w:rPr>
      </w:pPr>
    </w:p>
    <w:p w:rsidR="00593784" w:rsidRDefault="00593784">
      <w:pPr>
        <w:pStyle w:val="PlainText"/>
        <w:jc w:val="center"/>
        <w:rPr>
          <w:i/>
          <w:sz w:val="36"/>
        </w:rPr>
      </w:pPr>
      <w:r>
        <w:rPr>
          <w:i/>
          <w:sz w:val="36"/>
        </w:rPr>
        <w:t>LIGO Laboratory / LIGO Scientific Collaboration</w:t>
      </w:r>
    </w:p>
    <w:p w:rsidR="00593784" w:rsidRDefault="00593784">
      <w:pPr>
        <w:pStyle w:val="PlainText"/>
        <w:jc w:val="center"/>
        <w:rPr>
          <w:sz w:val="36"/>
        </w:rPr>
      </w:pPr>
    </w:p>
    <w:p w:rsidR="00593784" w:rsidRDefault="00593784">
      <w:pPr>
        <w:pStyle w:val="PlainText"/>
        <w:jc w:val="left"/>
        <w:rPr>
          <w:sz w:val="36"/>
        </w:rPr>
      </w:pPr>
    </w:p>
    <w:p w:rsidR="00593784" w:rsidRDefault="00593784">
      <w:pPr>
        <w:pBdr>
          <w:top w:val="threeDEmboss" w:sz="24" w:space="1" w:color="auto"/>
          <w:left w:val="threeDEmboss" w:sz="24" w:space="4" w:color="auto"/>
          <w:bottom w:val="threeDEmboss" w:sz="24" w:space="1" w:color="auto"/>
          <w:right w:val="threeDEmboss" w:sz="24" w:space="4" w:color="auto"/>
        </w:pBdr>
        <w:tabs>
          <w:tab w:val="center" w:pos="5040"/>
          <w:tab w:val="right" w:pos="9360"/>
        </w:tabs>
      </w:pPr>
      <w:r>
        <w:t>LIGO-T040220-</w:t>
      </w:r>
      <w:r w:rsidR="00471FAC">
        <w:t>D</w:t>
      </w:r>
      <w:r>
        <w:t>-C</w:t>
      </w:r>
      <w:r>
        <w:tab/>
      </w:r>
      <w:r>
        <w:rPr>
          <w:rFonts w:ascii="Times" w:hAnsi="Times"/>
          <w:i/>
          <w:iCs/>
          <w:color w:val="0000FF"/>
          <w:sz w:val="40"/>
        </w:rPr>
        <w:t>LIGO</w:t>
      </w:r>
      <w:r>
        <w:tab/>
      </w:r>
      <w:r w:rsidR="005B4CBD">
        <w:t>6 March 2006</w:t>
      </w:r>
    </w:p>
    <w:p w:rsidR="00593784" w:rsidRDefault="00593784">
      <w:pPr>
        <w:pBdr>
          <w:top w:val="threeDEmboss" w:sz="24" w:space="1" w:color="auto"/>
          <w:left w:val="threeDEmboss" w:sz="24" w:space="4" w:color="auto"/>
          <w:bottom w:val="threeDEmboss" w:sz="24" w:space="1" w:color="auto"/>
          <w:right w:val="threeDEmboss" w:sz="24" w:space="4" w:color="auto"/>
        </w:pBdr>
      </w:pPr>
      <w:r>
        <w:pict>
          <v:rect id="_x0000_i1025" style="width:0;height:1.5pt" o:hralign="center" o:hrstd="t" o:hr="t" fillcolor="gray" stroked="f"/>
        </w:pict>
      </w:r>
    </w:p>
    <w:p w:rsidR="00593784" w:rsidRDefault="00593784">
      <w:pPr>
        <w:pStyle w:val="BodyText"/>
        <w:pBdr>
          <w:top w:val="threeDEmboss" w:sz="24" w:space="1" w:color="auto"/>
          <w:left w:val="threeDEmboss" w:sz="24" w:space="4" w:color="auto"/>
          <w:bottom w:val="threeDEmboss" w:sz="24" w:space="1" w:color="auto"/>
          <w:right w:val="threeDEmboss" w:sz="24" w:space="4" w:color="auto"/>
        </w:pBdr>
      </w:pPr>
      <w:r>
        <w:t>Test Results for C30642 LSC Diode Elements</w:t>
      </w:r>
    </w:p>
    <w:p w:rsidR="00593784" w:rsidRDefault="00593784">
      <w:pPr>
        <w:pBdr>
          <w:top w:val="threeDEmboss" w:sz="24" w:space="1" w:color="auto"/>
          <w:left w:val="threeDEmboss" w:sz="24" w:space="4" w:color="auto"/>
          <w:bottom w:val="threeDEmboss" w:sz="24" w:space="1" w:color="auto"/>
          <w:right w:val="threeDEmboss" w:sz="24" w:space="4" w:color="auto"/>
        </w:pBdr>
      </w:pPr>
      <w:r>
        <w:pict>
          <v:rect id="_x0000_i1026" style="width:0;height:1.5pt" o:hralign="center" o:hrstd="t" o:hr="t" fillcolor="gray" stroked="f"/>
        </w:pict>
      </w:r>
    </w:p>
    <w:p w:rsidR="00593784" w:rsidRDefault="00593784">
      <w:pPr>
        <w:pBdr>
          <w:top w:val="threeDEmboss" w:sz="24" w:space="1" w:color="auto"/>
          <w:left w:val="threeDEmboss" w:sz="24" w:space="4" w:color="auto"/>
          <w:bottom w:val="threeDEmboss" w:sz="24" w:space="1" w:color="auto"/>
          <w:right w:val="threeDEmboss" w:sz="24" w:space="4" w:color="auto"/>
        </w:pBdr>
        <w:jc w:val="center"/>
      </w:pPr>
      <w:r>
        <w:t>Richard Abbott</w:t>
      </w:r>
    </w:p>
    <w:p w:rsidR="00593784" w:rsidRDefault="00593784">
      <w:pPr>
        <w:pStyle w:val="PlainText"/>
        <w:spacing w:before="0"/>
        <w:jc w:val="center"/>
      </w:pPr>
    </w:p>
    <w:p w:rsidR="00593784" w:rsidRDefault="00593784">
      <w:pPr>
        <w:pStyle w:val="PlainText"/>
        <w:spacing w:before="0"/>
        <w:jc w:val="center"/>
      </w:pPr>
      <w:r>
        <w:t>Distribution of this document:</w:t>
      </w:r>
    </w:p>
    <w:p w:rsidR="00593784" w:rsidRDefault="00593784">
      <w:pPr>
        <w:pStyle w:val="PlainText"/>
        <w:spacing w:before="0"/>
        <w:jc w:val="center"/>
      </w:pPr>
      <w:r>
        <w:t>LIGO Science Collaboration</w:t>
      </w:r>
    </w:p>
    <w:p w:rsidR="00593784" w:rsidRDefault="00593784">
      <w:pPr>
        <w:pStyle w:val="PlainText"/>
        <w:spacing w:before="0"/>
        <w:jc w:val="center"/>
      </w:pPr>
    </w:p>
    <w:p w:rsidR="00593784" w:rsidRDefault="00593784">
      <w:pPr>
        <w:pStyle w:val="PlainText"/>
        <w:spacing w:before="0"/>
        <w:jc w:val="center"/>
      </w:pPr>
      <w:r>
        <w:t>This is an internal working note</w:t>
      </w:r>
    </w:p>
    <w:p w:rsidR="00593784" w:rsidRDefault="00593784">
      <w:pPr>
        <w:pStyle w:val="PlainText"/>
        <w:spacing w:before="0"/>
        <w:jc w:val="center"/>
      </w:pPr>
      <w:r>
        <w:t>of the LIGO Project.</w:t>
      </w:r>
    </w:p>
    <w:p w:rsidR="00593784" w:rsidRDefault="00593784">
      <w:pPr>
        <w:pStyle w:val="PlainText"/>
        <w:spacing w:before="0"/>
        <w:jc w:val="left"/>
      </w:pPr>
    </w:p>
    <w:tbl>
      <w:tblPr>
        <w:tblW w:w="0" w:type="auto"/>
        <w:tblLook w:val="0000" w:firstRow="0" w:lastRow="0" w:firstColumn="0" w:lastColumn="0" w:noHBand="0" w:noVBand="0"/>
      </w:tblPr>
      <w:tblGrid>
        <w:gridCol w:w="4903"/>
        <w:gridCol w:w="4903"/>
      </w:tblGrid>
      <w:tr w:rsidR="00593784">
        <w:tblPrEx>
          <w:tblCellMar>
            <w:top w:w="0" w:type="dxa"/>
            <w:bottom w:w="0" w:type="dxa"/>
          </w:tblCellMar>
        </w:tblPrEx>
        <w:tc>
          <w:tcPr>
            <w:tcW w:w="4909" w:type="dxa"/>
          </w:tcPr>
          <w:p w:rsidR="00593784" w:rsidRDefault="00593784">
            <w:pPr>
              <w:pStyle w:val="PlainText"/>
              <w:spacing w:before="0"/>
              <w:jc w:val="center"/>
              <w:rPr>
                <w:b/>
                <w:bCs/>
                <w:color w:val="808080"/>
              </w:rPr>
            </w:pPr>
            <w:r>
              <w:rPr>
                <w:b/>
                <w:bCs/>
                <w:color w:val="808080"/>
              </w:rPr>
              <w:t>California Institute of Technology</w:t>
            </w:r>
          </w:p>
          <w:p w:rsidR="00593784" w:rsidRDefault="00593784">
            <w:pPr>
              <w:pStyle w:val="PlainText"/>
              <w:spacing w:before="0"/>
              <w:jc w:val="center"/>
              <w:rPr>
                <w:b/>
                <w:bCs/>
                <w:color w:val="808080"/>
              </w:rPr>
            </w:pPr>
            <w:r>
              <w:rPr>
                <w:b/>
                <w:bCs/>
                <w:color w:val="808080"/>
              </w:rPr>
              <w:t>LIGO Project – MS 18-34</w:t>
            </w:r>
          </w:p>
          <w:p w:rsidR="00593784" w:rsidRDefault="00593784">
            <w:pPr>
              <w:pStyle w:val="PlainText"/>
              <w:spacing w:before="0"/>
              <w:jc w:val="center"/>
              <w:rPr>
                <w:b/>
                <w:bCs/>
                <w:color w:val="808080"/>
              </w:rPr>
            </w:pPr>
            <w:smartTag w:uri="urn:schemas-microsoft-com:office:smarttags" w:element="Street">
              <w:smartTag w:uri="urn:schemas-microsoft-com:office:smarttags" w:element="address">
                <w:r>
                  <w:rPr>
                    <w:b/>
                    <w:bCs/>
                    <w:color w:val="808080"/>
                  </w:rPr>
                  <w:t>1200 E. California Blvd.</w:t>
                </w:r>
              </w:smartTag>
            </w:smartTag>
          </w:p>
          <w:p w:rsidR="00593784" w:rsidRDefault="00593784">
            <w:pPr>
              <w:pStyle w:val="PlainText"/>
              <w:spacing w:before="0"/>
              <w:jc w:val="center"/>
              <w:rPr>
                <w:b/>
                <w:bCs/>
                <w:color w:val="808080"/>
              </w:rPr>
            </w:pPr>
            <w:smartTag w:uri="urn:schemas-microsoft-com:office:smarttags" w:element="place">
              <w:smartTag w:uri="urn:schemas-microsoft-com:office:smarttags" w:element="City">
                <w:r>
                  <w:rPr>
                    <w:b/>
                    <w:bCs/>
                    <w:color w:val="808080"/>
                  </w:rPr>
                  <w:t>Pasadena</w:t>
                </w:r>
              </w:smartTag>
              <w:r>
                <w:rPr>
                  <w:b/>
                  <w:bCs/>
                  <w:color w:val="808080"/>
                </w:rPr>
                <w:t xml:space="preserve">, </w:t>
              </w:r>
              <w:smartTag w:uri="urn:schemas-microsoft-com:office:smarttags" w:element="State">
                <w:r>
                  <w:rPr>
                    <w:b/>
                    <w:bCs/>
                    <w:color w:val="808080"/>
                  </w:rPr>
                  <w:t>CA</w:t>
                </w:r>
              </w:smartTag>
              <w:r>
                <w:rPr>
                  <w:b/>
                  <w:bCs/>
                  <w:color w:val="808080"/>
                </w:rPr>
                <w:t xml:space="preserve"> </w:t>
              </w:r>
              <w:smartTag w:uri="urn:schemas-microsoft-com:office:smarttags" w:element="PostalCode">
                <w:r>
                  <w:rPr>
                    <w:b/>
                    <w:bCs/>
                    <w:color w:val="808080"/>
                  </w:rPr>
                  <w:t>91125</w:t>
                </w:r>
              </w:smartTag>
            </w:smartTag>
          </w:p>
          <w:p w:rsidR="00593784" w:rsidRDefault="00593784">
            <w:pPr>
              <w:pStyle w:val="PlainText"/>
              <w:spacing w:before="0"/>
              <w:jc w:val="center"/>
              <w:rPr>
                <w:color w:val="808080"/>
              </w:rPr>
            </w:pPr>
            <w:r>
              <w:rPr>
                <w:color w:val="808080"/>
              </w:rPr>
              <w:t>Phone (626) 395-2129</w:t>
            </w:r>
          </w:p>
          <w:p w:rsidR="00593784" w:rsidRDefault="00593784">
            <w:pPr>
              <w:pStyle w:val="PlainText"/>
              <w:spacing w:before="0"/>
              <w:jc w:val="center"/>
              <w:rPr>
                <w:color w:val="808080"/>
              </w:rPr>
            </w:pPr>
            <w:r>
              <w:rPr>
                <w:color w:val="808080"/>
              </w:rPr>
              <w:t>Fax (626) 304-9834</w:t>
            </w:r>
          </w:p>
          <w:p w:rsidR="00593784" w:rsidRDefault="00593784">
            <w:pPr>
              <w:pStyle w:val="PlainText"/>
              <w:spacing w:before="0"/>
              <w:jc w:val="center"/>
              <w:rPr>
                <w:color w:val="808080"/>
              </w:rPr>
            </w:pPr>
            <w:r>
              <w:rPr>
                <w:color w:val="808080"/>
              </w:rPr>
              <w:t>E-mail: info@ligo.caltech.edu</w:t>
            </w:r>
          </w:p>
        </w:tc>
        <w:tc>
          <w:tcPr>
            <w:tcW w:w="4909" w:type="dxa"/>
          </w:tcPr>
          <w:p w:rsidR="00593784" w:rsidRDefault="00593784">
            <w:pPr>
              <w:pStyle w:val="PlainText"/>
              <w:spacing w:before="0"/>
              <w:jc w:val="center"/>
              <w:rPr>
                <w:b/>
                <w:bCs/>
                <w:color w:val="808080"/>
              </w:rPr>
            </w:pPr>
            <w:r>
              <w:rPr>
                <w:b/>
                <w:bCs/>
                <w:color w:val="808080"/>
              </w:rPr>
              <w:t>Massachusetts Institute of Technology</w:t>
            </w:r>
          </w:p>
          <w:p w:rsidR="00593784" w:rsidRDefault="00593784">
            <w:pPr>
              <w:pStyle w:val="PlainText"/>
              <w:spacing w:before="0"/>
              <w:jc w:val="center"/>
              <w:rPr>
                <w:b/>
                <w:bCs/>
                <w:color w:val="808080"/>
              </w:rPr>
            </w:pPr>
            <w:r>
              <w:rPr>
                <w:b/>
                <w:bCs/>
                <w:color w:val="808080"/>
              </w:rPr>
              <w:t>LIGO Project – NW17-161</w:t>
            </w:r>
          </w:p>
          <w:p w:rsidR="00593784" w:rsidRDefault="00593784">
            <w:pPr>
              <w:pStyle w:val="PlainText"/>
              <w:spacing w:before="0"/>
              <w:jc w:val="center"/>
              <w:rPr>
                <w:b/>
                <w:bCs/>
                <w:color w:val="808080"/>
              </w:rPr>
            </w:pPr>
            <w:smartTag w:uri="urn:schemas-microsoft-com:office:smarttags" w:element="Street">
              <w:smartTag w:uri="urn:schemas-microsoft-com:office:smarttags" w:element="address">
                <w:r>
                  <w:rPr>
                    <w:b/>
                    <w:bCs/>
                    <w:color w:val="808080"/>
                  </w:rPr>
                  <w:t>175 Albany St</w:t>
                </w:r>
              </w:smartTag>
            </w:smartTag>
          </w:p>
          <w:p w:rsidR="00593784" w:rsidRDefault="00593784">
            <w:pPr>
              <w:pStyle w:val="PlainText"/>
              <w:spacing w:before="0"/>
              <w:jc w:val="center"/>
              <w:rPr>
                <w:b/>
                <w:bCs/>
                <w:color w:val="808080"/>
              </w:rPr>
            </w:pPr>
            <w:smartTag w:uri="urn:schemas-microsoft-com:office:smarttags" w:element="place">
              <w:smartTag w:uri="urn:schemas-microsoft-com:office:smarttags" w:element="City">
                <w:r>
                  <w:rPr>
                    <w:b/>
                    <w:bCs/>
                    <w:color w:val="808080"/>
                  </w:rPr>
                  <w:t>Cambridge</w:t>
                </w:r>
              </w:smartTag>
              <w:r>
                <w:rPr>
                  <w:b/>
                  <w:bCs/>
                  <w:color w:val="808080"/>
                </w:rPr>
                <w:t xml:space="preserve">, </w:t>
              </w:r>
              <w:smartTag w:uri="urn:schemas-microsoft-com:office:smarttags" w:element="State">
                <w:r>
                  <w:rPr>
                    <w:b/>
                    <w:bCs/>
                    <w:color w:val="808080"/>
                  </w:rPr>
                  <w:t>MA</w:t>
                </w:r>
              </w:smartTag>
              <w:r>
                <w:rPr>
                  <w:b/>
                  <w:bCs/>
                  <w:color w:val="808080"/>
                </w:rPr>
                <w:t xml:space="preserve"> </w:t>
              </w:r>
              <w:smartTag w:uri="urn:schemas-microsoft-com:office:smarttags" w:element="PostalCode">
                <w:r>
                  <w:rPr>
                    <w:b/>
                    <w:bCs/>
                    <w:color w:val="808080"/>
                  </w:rPr>
                  <w:t>02139</w:t>
                </w:r>
              </w:smartTag>
            </w:smartTag>
          </w:p>
          <w:p w:rsidR="00593784" w:rsidRDefault="00593784">
            <w:pPr>
              <w:pStyle w:val="PlainText"/>
              <w:spacing w:before="0"/>
              <w:jc w:val="center"/>
              <w:rPr>
                <w:color w:val="808080"/>
              </w:rPr>
            </w:pPr>
            <w:r>
              <w:rPr>
                <w:color w:val="808080"/>
              </w:rPr>
              <w:t>Phone (617) 253-4824</w:t>
            </w:r>
          </w:p>
          <w:p w:rsidR="00593784" w:rsidRDefault="00593784">
            <w:pPr>
              <w:pStyle w:val="PlainText"/>
              <w:spacing w:before="0"/>
              <w:jc w:val="center"/>
              <w:rPr>
                <w:color w:val="808080"/>
              </w:rPr>
            </w:pPr>
            <w:r>
              <w:rPr>
                <w:color w:val="808080"/>
              </w:rPr>
              <w:t>Fax (617) 253-7014</w:t>
            </w:r>
          </w:p>
          <w:p w:rsidR="00593784" w:rsidRDefault="00593784">
            <w:pPr>
              <w:pStyle w:val="PlainText"/>
              <w:spacing w:before="0"/>
              <w:jc w:val="center"/>
              <w:rPr>
                <w:color w:val="808080"/>
              </w:rPr>
            </w:pPr>
            <w:r>
              <w:rPr>
                <w:color w:val="808080"/>
              </w:rPr>
              <w:t>E-mail: info@ligo.mit.edu</w:t>
            </w:r>
          </w:p>
        </w:tc>
      </w:tr>
      <w:tr w:rsidR="00593784">
        <w:tblPrEx>
          <w:tblCellMar>
            <w:top w:w="0" w:type="dxa"/>
            <w:bottom w:w="0" w:type="dxa"/>
          </w:tblCellMar>
        </w:tblPrEx>
        <w:tc>
          <w:tcPr>
            <w:tcW w:w="4909" w:type="dxa"/>
          </w:tcPr>
          <w:p w:rsidR="00593784" w:rsidRDefault="00593784">
            <w:pPr>
              <w:pStyle w:val="PlainText"/>
              <w:spacing w:before="0"/>
              <w:jc w:val="center"/>
              <w:rPr>
                <w:b/>
                <w:bCs/>
                <w:color w:val="808080"/>
              </w:rPr>
            </w:pPr>
          </w:p>
          <w:p w:rsidR="00593784" w:rsidRDefault="00593784">
            <w:pPr>
              <w:pStyle w:val="PlainText"/>
              <w:spacing w:before="0"/>
              <w:jc w:val="center"/>
              <w:rPr>
                <w:b/>
                <w:bCs/>
                <w:color w:val="808080"/>
              </w:rPr>
            </w:pPr>
            <w:r>
              <w:rPr>
                <w:b/>
                <w:bCs/>
                <w:color w:val="808080"/>
              </w:rPr>
              <w:t xml:space="preserve">LIGO </w:t>
            </w:r>
            <w:smartTag w:uri="urn:schemas-microsoft-com:office:smarttags" w:element="City">
              <w:smartTag w:uri="urn:schemas-microsoft-com:office:smarttags" w:element="place">
                <w:r>
                  <w:rPr>
                    <w:b/>
                    <w:bCs/>
                    <w:color w:val="808080"/>
                  </w:rPr>
                  <w:t>Hanford</w:t>
                </w:r>
              </w:smartTag>
            </w:smartTag>
            <w:r>
              <w:rPr>
                <w:b/>
                <w:bCs/>
                <w:color w:val="808080"/>
              </w:rPr>
              <w:t xml:space="preserve"> Observatory</w:t>
            </w:r>
          </w:p>
          <w:p w:rsidR="00593784" w:rsidRDefault="00593784">
            <w:pPr>
              <w:pStyle w:val="PlainText"/>
              <w:spacing w:before="0"/>
              <w:jc w:val="center"/>
              <w:rPr>
                <w:b/>
                <w:bCs/>
                <w:color w:val="808080"/>
              </w:rPr>
            </w:pPr>
            <w:smartTag w:uri="urn:schemas-microsoft-com:office:smarttags" w:element="address">
              <w:smartTag w:uri="urn:schemas-microsoft-com:office:smarttags" w:element="Street">
                <w:r>
                  <w:rPr>
                    <w:b/>
                    <w:bCs/>
                    <w:color w:val="808080"/>
                  </w:rPr>
                  <w:t>P.O. Box</w:t>
                </w:r>
              </w:smartTag>
              <w:r>
                <w:rPr>
                  <w:b/>
                  <w:bCs/>
                  <w:color w:val="808080"/>
                </w:rPr>
                <w:t xml:space="preserve"> 1970</w:t>
              </w:r>
            </w:smartTag>
          </w:p>
          <w:p w:rsidR="00593784" w:rsidRDefault="00593784">
            <w:pPr>
              <w:pStyle w:val="PlainText"/>
              <w:spacing w:before="0"/>
              <w:jc w:val="center"/>
              <w:rPr>
                <w:b/>
                <w:bCs/>
                <w:color w:val="808080"/>
              </w:rPr>
            </w:pPr>
            <w:r>
              <w:rPr>
                <w:b/>
                <w:bCs/>
                <w:color w:val="808080"/>
              </w:rPr>
              <w:t>Mail Stop S9-02</w:t>
            </w:r>
          </w:p>
          <w:p w:rsidR="00593784" w:rsidRDefault="00593784">
            <w:pPr>
              <w:pStyle w:val="PlainText"/>
              <w:spacing w:before="0"/>
              <w:jc w:val="center"/>
              <w:rPr>
                <w:b/>
                <w:bCs/>
                <w:color w:val="808080"/>
              </w:rPr>
            </w:pPr>
            <w:smartTag w:uri="urn:schemas-microsoft-com:office:smarttags" w:element="place">
              <w:smartTag w:uri="urn:schemas-microsoft-com:office:smarttags" w:element="City">
                <w:r>
                  <w:rPr>
                    <w:b/>
                    <w:bCs/>
                    <w:color w:val="808080"/>
                  </w:rPr>
                  <w:t>Richland</w:t>
                </w:r>
              </w:smartTag>
              <w:r>
                <w:rPr>
                  <w:b/>
                  <w:bCs/>
                  <w:color w:val="808080"/>
                </w:rPr>
                <w:t xml:space="preserve"> </w:t>
              </w:r>
              <w:smartTag w:uri="urn:schemas-microsoft-com:office:smarttags" w:element="State">
                <w:r>
                  <w:rPr>
                    <w:b/>
                    <w:bCs/>
                    <w:color w:val="808080"/>
                  </w:rPr>
                  <w:t>WA</w:t>
                </w:r>
              </w:smartTag>
              <w:r>
                <w:rPr>
                  <w:b/>
                  <w:bCs/>
                  <w:color w:val="808080"/>
                </w:rPr>
                <w:t xml:space="preserve"> </w:t>
              </w:r>
              <w:smartTag w:uri="urn:schemas-microsoft-com:office:smarttags" w:element="PostalCode">
                <w:r>
                  <w:rPr>
                    <w:b/>
                    <w:bCs/>
                    <w:color w:val="808080"/>
                  </w:rPr>
                  <w:t>99352</w:t>
                </w:r>
              </w:smartTag>
            </w:smartTag>
          </w:p>
          <w:p w:rsidR="00593784" w:rsidRDefault="00593784">
            <w:pPr>
              <w:pStyle w:val="PlainText"/>
              <w:spacing w:before="0"/>
              <w:jc w:val="center"/>
              <w:rPr>
                <w:color w:val="808080"/>
              </w:rPr>
            </w:pPr>
            <w:r>
              <w:rPr>
                <w:color w:val="808080"/>
              </w:rPr>
              <w:t>Phone 509-372-8106</w:t>
            </w:r>
          </w:p>
          <w:p w:rsidR="00593784" w:rsidRDefault="00593784">
            <w:pPr>
              <w:pStyle w:val="PlainText"/>
              <w:spacing w:before="0"/>
              <w:jc w:val="center"/>
              <w:rPr>
                <w:b/>
                <w:bCs/>
                <w:color w:val="808080"/>
              </w:rPr>
            </w:pPr>
            <w:r>
              <w:rPr>
                <w:color w:val="808080"/>
              </w:rPr>
              <w:t>Fax 509-372-8137</w:t>
            </w:r>
          </w:p>
        </w:tc>
        <w:tc>
          <w:tcPr>
            <w:tcW w:w="4909" w:type="dxa"/>
          </w:tcPr>
          <w:p w:rsidR="00593784" w:rsidRDefault="00593784">
            <w:pPr>
              <w:pStyle w:val="PlainText"/>
              <w:spacing w:before="0"/>
              <w:jc w:val="center"/>
              <w:rPr>
                <w:b/>
                <w:bCs/>
                <w:color w:val="808080"/>
              </w:rPr>
            </w:pPr>
          </w:p>
          <w:p w:rsidR="00593784" w:rsidRDefault="00593784">
            <w:pPr>
              <w:pStyle w:val="PlainText"/>
              <w:spacing w:before="0"/>
              <w:jc w:val="center"/>
              <w:rPr>
                <w:b/>
                <w:bCs/>
                <w:color w:val="808080"/>
              </w:rPr>
            </w:pPr>
            <w:r>
              <w:rPr>
                <w:b/>
                <w:bCs/>
                <w:color w:val="808080"/>
              </w:rPr>
              <w:t xml:space="preserve">LIGO </w:t>
            </w:r>
            <w:smartTag w:uri="urn:schemas-microsoft-com:office:smarttags" w:element="place">
              <w:r>
                <w:rPr>
                  <w:b/>
                  <w:bCs/>
                  <w:color w:val="808080"/>
                </w:rPr>
                <w:t>Livingston</w:t>
              </w:r>
            </w:smartTag>
            <w:r>
              <w:rPr>
                <w:b/>
                <w:bCs/>
                <w:color w:val="808080"/>
              </w:rPr>
              <w:t xml:space="preserve"> Observatory</w:t>
            </w:r>
          </w:p>
          <w:p w:rsidR="00593784" w:rsidRDefault="00593784">
            <w:pPr>
              <w:pStyle w:val="PlainText"/>
              <w:spacing w:before="0"/>
              <w:jc w:val="center"/>
              <w:rPr>
                <w:b/>
                <w:bCs/>
                <w:color w:val="808080"/>
              </w:rPr>
            </w:pPr>
            <w:smartTag w:uri="urn:schemas-microsoft-com:office:smarttags" w:element="address">
              <w:smartTag w:uri="urn:schemas-microsoft-com:office:smarttags" w:element="Street">
                <w:r>
                  <w:rPr>
                    <w:b/>
                    <w:bCs/>
                    <w:color w:val="808080"/>
                  </w:rPr>
                  <w:t>P.O. Box</w:t>
                </w:r>
              </w:smartTag>
              <w:r>
                <w:rPr>
                  <w:b/>
                  <w:bCs/>
                  <w:color w:val="808080"/>
                </w:rPr>
                <w:t xml:space="preserve"> 940</w:t>
              </w:r>
            </w:smartTag>
          </w:p>
          <w:p w:rsidR="00593784" w:rsidRDefault="00593784">
            <w:pPr>
              <w:pStyle w:val="PlainText"/>
              <w:spacing w:before="0"/>
              <w:jc w:val="center"/>
              <w:rPr>
                <w:b/>
                <w:bCs/>
                <w:color w:val="808080"/>
              </w:rPr>
            </w:pPr>
            <w:smartTag w:uri="urn:schemas-microsoft-com:office:smarttags" w:element="place">
              <w:smartTag w:uri="urn:schemas-microsoft-com:office:smarttags" w:element="City">
                <w:r>
                  <w:rPr>
                    <w:b/>
                    <w:bCs/>
                    <w:color w:val="808080"/>
                  </w:rPr>
                  <w:t>Livingston</w:t>
                </w:r>
              </w:smartTag>
              <w:r>
                <w:rPr>
                  <w:b/>
                  <w:bCs/>
                  <w:color w:val="808080"/>
                </w:rPr>
                <w:t xml:space="preserve">, </w:t>
              </w:r>
              <w:smartTag w:uri="urn:schemas-microsoft-com:office:smarttags" w:element="State">
                <w:r>
                  <w:rPr>
                    <w:b/>
                    <w:bCs/>
                    <w:color w:val="808080"/>
                  </w:rPr>
                  <w:t>LA</w:t>
                </w:r>
              </w:smartTag>
              <w:r>
                <w:rPr>
                  <w:b/>
                  <w:bCs/>
                  <w:color w:val="808080"/>
                </w:rPr>
                <w:t xml:space="preserve">  </w:t>
              </w:r>
              <w:smartTag w:uri="urn:schemas-microsoft-com:office:smarttags" w:element="PostalCode">
                <w:r>
                  <w:rPr>
                    <w:b/>
                    <w:bCs/>
                    <w:color w:val="808080"/>
                  </w:rPr>
                  <w:t>70754</w:t>
                </w:r>
              </w:smartTag>
            </w:smartTag>
          </w:p>
          <w:p w:rsidR="00593784" w:rsidRDefault="00593784">
            <w:pPr>
              <w:pStyle w:val="PlainText"/>
              <w:spacing w:before="0"/>
              <w:jc w:val="center"/>
              <w:rPr>
                <w:color w:val="808080"/>
              </w:rPr>
            </w:pPr>
            <w:r>
              <w:rPr>
                <w:color w:val="808080"/>
              </w:rPr>
              <w:t>Phone 225-686-3100</w:t>
            </w:r>
          </w:p>
          <w:p w:rsidR="00593784" w:rsidRDefault="00593784">
            <w:pPr>
              <w:pStyle w:val="PlainText"/>
              <w:spacing w:before="0"/>
              <w:jc w:val="center"/>
              <w:rPr>
                <w:b/>
                <w:bCs/>
                <w:color w:val="808080"/>
              </w:rPr>
            </w:pPr>
            <w:r>
              <w:rPr>
                <w:color w:val="808080"/>
              </w:rPr>
              <w:t>Fax 225-686-7189</w:t>
            </w:r>
          </w:p>
        </w:tc>
      </w:tr>
    </w:tbl>
    <w:p w:rsidR="00593784" w:rsidRDefault="00593784">
      <w:pPr>
        <w:pStyle w:val="PlainText"/>
        <w:jc w:val="center"/>
      </w:pPr>
      <w:r>
        <w:t>http://www.ligo.caltech.edu/</w:t>
      </w:r>
    </w:p>
    <w:p w:rsidR="00593784" w:rsidRDefault="00593784">
      <w:pPr>
        <w:pStyle w:val="Heading1"/>
      </w:pPr>
      <w:r>
        <w:br w:type="page"/>
      </w:r>
      <w:r>
        <w:lastRenderedPageBreak/>
        <w:t>Introduction</w:t>
      </w:r>
    </w:p>
    <w:p w:rsidR="00593784" w:rsidRDefault="00593784">
      <w:r>
        <w:t>Measurements were taken to quantify series capacitance and series resistance for the C30642 InGaAs, 2mm photodiodes used in the LSC RF Photodetector.  Data taken in January of 2003 is included for comparison.</w:t>
      </w:r>
    </w:p>
    <w:p w:rsidR="00593784" w:rsidRDefault="00593784">
      <w:r>
        <w:t>All measurements were taken using an HP4195A and associated Impedance Test Adapter.  The data was taken at 24.5 MHz with 7 volts reverse bias applied</w:t>
      </w:r>
    </w:p>
    <w:p w:rsidR="00593784" w:rsidRDefault="00593784">
      <w:pPr>
        <w:pStyle w:val="Heading1"/>
      </w:pPr>
      <w:r>
        <w:t>Diodes from LHO and LLO, November 2004</w:t>
      </w:r>
    </w:p>
    <w:tbl>
      <w:tblPr>
        <w:tblW w:w="6420" w:type="dxa"/>
        <w:tblCellMar>
          <w:left w:w="0" w:type="dxa"/>
          <w:right w:w="0" w:type="dxa"/>
        </w:tblCellMar>
        <w:tblLook w:val="0000" w:firstRow="0" w:lastRow="0" w:firstColumn="0" w:lastColumn="0" w:noHBand="0" w:noVBand="0"/>
      </w:tblPr>
      <w:tblGrid>
        <w:gridCol w:w="1500"/>
        <w:gridCol w:w="2420"/>
        <w:gridCol w:w="2500"/>
      </w:tblGrid>
      <w:tr w:rsidR="00593784">
        <w:trPr>
          <w:trHeight w:val="255"/>
        </w:trPr>
        <w:tc>
          <w:tcPr>
            <w:tcW w:w="1500" w:type="dxa"/>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b/>
                <w:bCs/>
                <w:sz w:val="20"/>
              </w:rPr>
            </w:pPr>
            <w:r>
              <w:rPr>
                <w:rFonts w:ascii="Arial" w:hAnsi="Arial" w:cs="Arial"/>
                <w:b/>
                <w:bCs/>
                <w:sz w:val="20"/>
              </w:rPr>
              <w:t>Serial Number</w:t>
            </w:r>
          </w:p>
        </w:tc>
        <w:tc>
          <w:tcPr>
            <w:tcW w:w="2420" w:type="dxa"/>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b/>
                <w:bCs/>
                <w:sz w:val="20"/>
              </w:rPr>
            </w:pPr>
            <w:r>
              <w:rPr>
                <w:rFonts w:ascii="Arial" w:hAnsi="Arial" w:cs="Arial"/>
                <w:b/>
                <w:bCs/>
                <w:sz w:val="20"/>
              </w:rPr>
              <w:t>Series Capacitance (pF)</w:t>
            </w:r>
          </w:p>
        </w:tc>
        <w:tc>
          <w:tcPr>
            <w:tcW w:w="2500" w:type="dxa"/>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b/>
                <w:bCs/>
                <w:sz w:val="20"/>
              </w:rPr>
            </w:pPr>
            <w:r>
              <w:rPr>
                <w:rFonts w:ascii="Arial" w:hAnsi="Arial" w:cs="Arial"/>
                <w:b/>
                <w:bCs/>
                <w:sz w:val="20"/>
              </w:rPr>
              <w:t>Series Resistance, Ohms</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A6578</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105</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11.9</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A6579</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105</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11.4</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A6580</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105</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11.6</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A6581</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106</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10.8</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A6582</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105</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11.8</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A6584</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108</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10.9</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A6585</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106</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11.3</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A6590</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105</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11.5</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A6591</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105</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11.7</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A6592</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105</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11.6</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A6594</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107</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10.6</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A6595</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106</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11.3</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A6596</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105</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11.4</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A6598</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107</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10.9</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A6603</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107</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10.6</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A6604</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106</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11.5</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A6605</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107</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10.7</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A6606</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105</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11.9</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A6607</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106</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11.1</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b/>
                <w:bCs/>
                <w:sz w:val="20"/>
              </w:rPr>
            </w:pPr>
            <w:r>
              <w:rPr>
                <w:rFonts w:ascii="Arial" w:hAnsi="Arial" w:cs="Arial"/>
                <w:b/>
                <w:bCs/>
                <w:sz w:val="20"/>
              </w:rPr>
              <w:t>Average</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105.8421053</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11.28947368</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b/>
                <w:bCs/>
                <w:sz w:val="20"/>
              </w:rPr>
            </w:pPr>
            <w:r>
              <w:rPr>
                <w:rFonts w:ascii="Arial" w:hAnsi="Arial" w:cs="Arial"/>
                <w:b/>
                <w:bCs/>
                <w:sz w:val="20"/>
              </w:rPr>
              <w:t>Std. Dev.</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0.932633955</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0.420394222</w:t>
            </w:r>
          </w:p>
        </w:tc>
      </w:tr>
    </w:tbl>
    <w:p w:rsidR="00593784" w:rsidRDefault="00593784"/>
    <w:p w:rsidR="00593784" w:rsidRDefault="00593784">
      <w:pPr>
        <w:pStyle w:val="Heading1"/>
      </w:pPr>
      <w:r>
        <w:br w:type="page"/>
      </w:r>
      <w:r>
        <w:lastRenderedPageBreak/>
        <w:t>C30642 Diodes from LHO 10 December 2004</w:t>
      </w:r>
    </w:p>
    <w:tbl>
      <w:tblPr>
        <w:tblW w:w="6420" w:type="dxa"/>
        <w:tblCellMar>
          <w:left w:w="0" w:type="dxa"/>
          <w:right w:w="0" w:type="dxa"/>
        </w:tblCellMar>
        <w:tblLook w:val="0000" w:firstRow="0" w:lastRow="0" w:firstColumn="0" w:lastColumn="0" w:noHBand="0" w:noVBand="0"/>
      </w:tblPr>
      <w:tblGrid>
        <w:gridCol w:w="1516"/>
        <w:gridCol w:w="2436"/>
        <w:gridCol w:w="2516"/>
      </w:tblGrid>
      <w:tr w:rsidR="00593784">
        <w:trPr>
          <w:trHeight w:val="255"/>
        </w:trPr>
        <w:tc>
          <w:tcPr>
            <w:tcW w:w="1500" w:type="dxa"/>
            <w:tcBorders>
              <w:top w:val="nil"/>
              <w:left w:val="nil"/>
              <w:bottom w:val="nil"/>
              <w:right w:val="nil"/>
            </w:tcBorders>
            <w:noWrap/>
            <w:vAlign w:val="bottom"/>
          </w:tcPr>
          <w:p w:rsidR="00593784" w:rsidRDefault="00593784">
            <w:pPr>
              <w:jc w:val="center"/>
              <w:rPr>
                <w:rFonts w:ascii="Arial" w:eastAsia="Arial Unicode MS" w:hAnsi="Arial" w:cs="Arial"/>
                <w:b/>
                <w:bCs/>
                <w:sz w:val="20"/>
              </w:rPr>
            </w:pPr>
            <w:r>
              <w:rPr>
                <w:rFonts w:ascii="Arial" w:hAnsi="Arial" w:cs="Arial"/>
                <w:b/>
                <w:bCs/>
                <w:sz w:val="20"/>
              </w:rPr>
              <w:t>Serial Number</w:t>
            </w:r>
          </w:p>
        </w:tc>
        <w:tc>
          <w:tcPr>
            <w:tcW w:w="2420" w:type="dxa"/>
            <w:tcBorders>
              <w:top w:val="nil"/>
              <w:left w:val="nil"/>
              <w:bottom w:val="nil"/>
              <w:right w:val="nil"/>
            </w:tcBorders>
            <w:noWrap/>
            <w:vAlign w:val="bottom"/>
          </w:tcPr>
          <w:p w:rsidR="00593784" w:rsidRDefault="00593784">
            <w:pPr>
              <w:jc w:val="center"/>
              <w:rPr>
                <w:rFonts w:ascii="Arial" w:eastAsia="Arial Unicode MS" w:hAnsi="Arial" w:cs="Arial"/>
                <w:b/>
                <w:bCs/>
                <w:sz w:val="20"/>
              </w:rPr>
            </w:pPr>
            <w:r>
              <w:rPr>
                <w:rFonts w:ascii="Arial" w:hAnsi="Arial" w:cs="Arial"/>
                <w:b/>
                <w:bCs/>
                <w:sz w:val="20"/>
              </w:rPr>
              <w:t>Series Capacitance (pF)</w:t>
            </w:r>
          </w:p>
        </w:tc>
        <w:tc>
          <w:tcPr>
            <w:tcW w:w="2500" w:type="dxa"/>
            <w:tcBorders>
              <w:top w:val="nil"/>
              <w:left w:val="nil"/>
              <w:bottom w:val="nil"/>
              <w:right w:val="nil"/>
            </w:tcBorders>
            <w:noWrap/>
            <w:vAlign w:val="bottom"/>
          </w:tcPr>
          <w:p w:rsidR="00593784" w:rsidRDefault="00593784">
            <w:pPr>
              <w:jc w:val="center"/>
              <w:rPr>
                <w:rFonts w:ascii="Arial" w:eastAsia="Arial Unicode MS" w:hAnsi="Arial" w:cs="Arial"/>
                <w:b/>
                <w:bCs/>
                <w:sz w:val="20"/>
              </w:rPr>
            </w:pPr>
            <w:r>
              <w:rPr>
                <w:rFonts w:ascii="Arial" w:hAnsi="Arial" w:cs="Arial"/>
                <w:b/>
                <w:bCs/>
                <w:sz w:val="20"/>
              </w:rPr>
              <w:t>Series Resistance, Ohms</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A6721</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125.7</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14.4</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A6722</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111.7</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12.1</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A6723</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125.5</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14.3</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A6725</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106.8</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12.4</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A6714</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130.6</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13.2</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A6713</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125.8</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13.8</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A6712</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105.3</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11.8</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A6711</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105.6</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11.8</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A6719</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107</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11.1</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b/>
                <w:bCs/>
                <w:sz w:val="20"/>
              </w:rPr>
            </w:pPr>
            <w:r>
              <w:rPr>
                <w:rFonts w:ascii="Arial" w:hAnsi="Arial" w:cs="Arial"/>
                <w:b/>
                <w:bCs/>
                <w:sz w:val="20"/>
              </w:rPr>
              <w:t>Average</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116</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12.76666667</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b/>
                <w:bCs/>
                <w:sz w:val="20"/>
              </w:rPr>
            </w:pPr>
            <w:r>
              <w:rPr>
                <w:rFonts w:ascii="Arial" w:hAnsi="Arial" w:cs="Arial"/>
                <w:b/>
                <w:bCs/>
                <w:sz w:val="20"/>
              </w:rPr>
              <w:t>Std. Dev</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10.00177762</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1.130388331</w:t>
            </w:r>
          </w:p>
        </w:tc>
      </w:tr>
    </w:tbl>
    <w:p w:rsidR="00593784" w:rsidRDefault="00593784"/>
    <w:p w:rsidR="00593784" w:rsidRDefault="00593784">
      <w:pPr>
        <w:pStyle w:val="Heading1"/>
      </w:pPr>
      <w:r>
        <w:t>C30642 Diodes from CIT measured in January 2003</w:t>
      </w:r>
    </w:p>
    <w:tbl>
      <w:tblPr>
        <w:tblW w:w="6420" w:type="dxa"/>
        <w:tblCellMar>
          <w:left w:w="0" w:type="dxa"/>
          <w:right w:w="0" w:type="dxa"/>
        </w:tblCellMar>
        <w:tblLook w:val="0000" w:firstRow="0" w:lastRow="0" w:firstColumn="0" w:lastColumn="0" w:noHBand="0" w:noVBand="0"/>
      </w:tblPr>
      <w:tblGrid>
        <w:gridCol w:w="1500"/>
        <w:gridCol w:w="2420"/>
        <w:gridCol w:w="2500"/>
      </w:tblGrid>
      <w:tr w:rsidR="00593784">
        <w:trPr>
          <w:trHeight w:val="255"/>
        </w:trPr>
        <w:tc>
          <w:tcPr>
            <w:tcW w:w="1500" w:type="dxa"/>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b/>
                <w:bCs/>
                <w:sz w:val="20"/>
              </w:rPr>
            </w:pPr>
            <w:r>
              <w:rPr>
                <w:rFonts w:ascii="Arial" w:hAnsi="Arial" w:cs="Arial"/>
                <w:b/>
                <w:bCs/>
                <w:sz w:val="20"/>
              </w:rPr>
              <w:t>Serial Number</w:t>
            </w:r>
          </w:p>
        </w:tc>
        <w:tc>
          <w:tcPr>
            <w:tcW w:w="2420" w:type="dxa"/>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b/>
                <w:bCs/>
                <w:sz w:val="20"/>
              </w:rPr>
            </w:pPr>
            <w:r>
              <w:rPr>
                <w:rFonts w:ascii="Arial" w:hAnsi="Arial" w:cs="Arial"/>
                <w:b/>
                <w:bCs/>
                <w:sz w:val="20"/>
              </w:rPr>
              <w:t>Series Capacitance (pF)</w:t>
            </w:r>
          </w:p>
        </w:tc>
        <w:tc>
          <w:tcPr>
            <w:tcW w:w="2500" w:type="dxa"/>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b/>
                <w:bCs/>
                <w:sz w:val="20"/>
              </w:rPr>
            </w:pPr>
            <w:r>
              <w:rPr>
                <w:rFonts w:ascii="Arial" w:hAnsi="Arial" w:cs="Arial"/>
                <w:b/>
                <w:bCs/>
                <w:sz w:val="20"/>
              </w:rPr>
              <w:t>Series Resistance, Ohms</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Cut off</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137</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7.6</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Cut off</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138</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7.4</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Cut off</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69</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15.4</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Cut off</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138</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7.5</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Cut off</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138</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7.6</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Cut off</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138</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7.4</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Cut off</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137</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7.3</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A5890</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139</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7.5</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A5898</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139</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9.1</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A2486</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95</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11.6</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A5897</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139</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7.4</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Cut off</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136</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8.8</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A5910</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138</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7.6</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A5947</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137</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7.4</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b/>
                <w:bCs/>
                <w:sz w:val="20"/>
              </w:rPr>
            </w:pPr>
            <w:r>
              <w:rPr>
                <w:rFonts w:ascii="Arial" w:hAnsi="Arial" w:cs="Arial"/>
                <w:b/>
                <w:bCs/>
                <w:sz w:val="20"/>
              </w:rPr>
              <w:t>Average</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129.8571429</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8.542857143</w:t>
            </w:r>
          </w:p>
        </w:tc>
      </w:tr>
      <w:tr w:rsidR="0059378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b/>
                <w:bCs/>
                <w:sz w:val="20"/>
              </w:rPr>
            </w:pPr>
            <w:r>
              <w:rPr>
                <w:rFonts w:ascii="Arial" w:hAnsi="Arial" w:cs="Arial"/>
                <w:b/>
                <w:bCs/>
                <w:sz w:val="20"/>
              </w:rPr>
              <w:t>Std. Dev</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20.16311039</w:t>
            </w:r>
          </w:p>
        </w:tc>
        <w:tc>
          <w:tcPr>
            <w:tcW w:w="0" w:type="auto"/>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2.209626434</w:t>
            </w:r>
          </w:p>
        </w:tc>
      </w:tr>
    </w:tbl>
    <w:p w:rsidR="00593784" w:rsidRDefault="00593784">
      <w:pPr>
        <w:pStyle w:val="Heading1"/>
      </w:pPr>
      <w:r>
        <w:lastRenderedPageBreak/>
        <w:t>Diodes from the Wilson House shop measured 5 January 2005</w:t>
      </w:r>
    </w:p>
    <w:tbl>
      <w:tblPr>
        <w:tblW w:w="6420" w:type="dxa"/>
        <w:tblCellMar>
          <w:left w:w="0" w:type="dxa"/>
          <w:right w:w="0" w:type="dxa"/>
        </w:tblCellMar>
        <w:tblLook w:val="0000" w:firstRow="0" w:lastRow="0" w:firstColumn="0" w:lastColumn="0" w:noHBand="0" w:noVBand="0"/>
      </w:tblPr>
      <w:tblGrid>
        <w:gridCol w:w="1516"/>
        <w:gridCol w:w="2436"/>
        <w:gridCol w:w="2516"/>
      </w:tblGrid>
      <w:tr w:rsidR="00593784">
        <w:trPr>
          <w:trHeight w:val="255"/>
        </w:trPr>
        <w:tc>
          <w:tcPr>
            <w:tcW w:w="1500" w:type="dxa"/>
            <w:tcBorders>
              <w:top w:val="nil"/>
              <w:left w:val="nil"/>
              <w:bottom w:val="nil"/>
              <w:right w:val="nil"/>
            </w:tcBorders>
            <w:noWrap/>
            <w:vAlign w:val="bottom"/>
          </w:tcPr>
          <w:p w:rsidR="00593784" w:rsidRDefault="00593784">
            <w:pPr>
              <w:jc w:val="center"/>
              <w:rPr>
                <w:rFonts w:ascii="Arial" w:eastAsia="Arial Unicode MS" w:hAnsi="Arial" w:cs="Arial"/>
                <w:b/>
                <w:bCs/>
                <w:sz w:val="20"/>
              </w:rPr>
            </w:pPr>
            <w:r>
              <w:rPr>
                <w:rFonts w:ascii="Arial" w:hAnsi="Arial" w:cs="Arial"/>
                <w:b/>
                <w:bCs/>
                <w:sz w:val="20"/>
              </w:rPr>
              <w:t>Serial Number</w:t>
            </w:r>
          </w:p>
        </w:tc>
        <w:tc>
          <w:tcPr>
            <w:tcW w:w="2420" w:type="dxa"/>
            <w:tcBorders>
              <w:top w:val="nil"/>
              <w:left w:val="nil"/>
              <w:bottom w:val="nil"/>
              <w:right w:val="nil"/>
            </w:tcBorders>
            <w:noWrap/>
            <w:vAlign w:val="bottom"/>
          </w:tcPr>
          <w:p w:rsidR="00593784" w:rsidRDefault="00593784">
            <w:pPr>
              <w:jc w:val="center"/>
              <w:rPr>
                <w:rFonts w:ascii="Arial" w:eastAsia="Arial Unicode MS" w:hAnsi="Arial" w:cs="Arial"/>
                <w:b/>
                <w:bCs/>
                <w:sz w:val="20"/>
              </w:rPr>
            </w:pPr>
            <w:r>
              <w:rPr>
                <w:rFonts w:ascii="Arial" w:hAnsi="Arial" w:cs="Arial"/>
                <w:b/>
                <w:bCs/>
                <w:sz w:val="20"/>
              </w:rPr>
              <w:t>Series Capacitance (pF)</w:t>
            </w:r>
          </w:p>
        </w:tc>
        <w:tc>
          <w:tcPr>
            <w:tcW w:w="2500" w:type="dxa"/>
            <w:tcBorders>
              <w:top w:val="nil"/>
              <w:left w:val="nil"/>
              <w:bottom w:val="nil"/>
              <w:right w:val="nil"/>
            </w:tcBorders>
            <w:noWrap/>
            <w:vAlign w:val="bottom"/>
          </w:tcPr>
          <w:p w:rsidR="00593784" w:rsidRDefault="00593784">
            <w:pPr>
              <w:jc w:val="center"/>
              <w:rPr>
                <w:rFonts w:ascii="Arial" w:eastAsia="Arial Unicode MS" w:hAnsi="Arial" w:cs="Arial"/>
                <w:b/>
                <w:bCs/>
                <w:sz w:val="20"/>
              </w:rPr>
            </w:pPr>
            <w:r>
              <w:rPr>
                <w:rFonts w:ascii="Arial" w:hAnsi="Arial" w:cs="Arial"/>
                <w:b/>
                <w:bCs/>
                <w:sz w:val="20"/>
              </w:rPr>
              <w:t>Series Resistance, Ohms</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A5437</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115</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12.7</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A5414</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118</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13.2</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A5434</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118</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12.8</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A5412</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118</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12.5</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A5446</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118</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13.1</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A5423</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117</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13</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A5395</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117</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13.3</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A5427</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117</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13.1</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A5418</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118</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12.7</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A5464</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115</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13.3</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A6378</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127.8</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9.8</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A6379</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133.7</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9.6</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A6380</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133.7</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8.5</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A6381</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128.7</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9.9</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A6366</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127.7</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10</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A6367</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128.6</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9.8</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A6368</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136</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9.5</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A6369</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132.7</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9.3</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A6354</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131.9</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9.3</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A6355</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133.2</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9.7</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A6356</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131.3</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7.4</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A6357</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131.3</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7.8</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b/>
                <w:bCs/>
                <w:sz w:val="20"/>
              </w:rPr>
            </w:pPr>
            <w:r>
              <w:rPr>
                <w:rFonts w:ascii="Arial" w:hAnsi="Arial" w:cs="Arial"/>
                <w:b/>
                <w:bCs/>
                <w:sz w:val="20"/>
              </w:rPr>
              <w:t>Average</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124.8909091</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10.92272727</w:t>
            </w:r>
          </w:p>
        </w:tc>
      </w:tr>
      <w:tr w:rsidR="00593784">
        <w:trPr>
          <w:trHeight w:val="255"/>
        </w:trPr>
        <w:tc>
          <w:tcPr>
            <w:tcW w:w="0" w:type="auto"/>
            <w:tcBorders>
              <w:top w:val="nil"/>
              <w:left w:val="nil"/>
              <w:bottom w:val="nil"/>
              <w:right w:val="nil"/>
            </w:tcBorders>
            <w:noWrap/>
            <w:vAlign w:val="bottom"/>
          </w:tcPr>
          <w:p w:rsidR="00593784" w:rsidRDefault="00593784">
            <w:pPr>
              <w:jc w:val="center"/>
              <w:rPr>
                <w:rFonts w:ascii="Arial" w:eastAsia="Arial Unicode MS" w:hAnsi="Arial" w:cs="Arial"/>
                <w:b/>
                <w:bCs/>
                <w:sz w:val="20"/>
              </w:rPr>
            </w:pPr>
            <w:r>
              <w:rPr>
                <w:rFonts w:ascii="Arial" w:hAnsi="Arial" w:cs="Arial"/>
                <w:b/>
                <w:bCs/>
                <w:sz w:val="20"/>
              </w:rPr>
              <w:t>Std. Dev</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7.399072982</w:t>
            </w:r>
          </w:p>
        </w:tc>
        <w:tc>
          <w:tcPr>
            <w:tcW w:w="0" w:type="auto"/>
            <w:tcBorders>
              <w:top w:val="nil"/>
              <w:left w:val="nil"/>
              <w:bottom w:val="nil"/>
              <w:right w:val="nil"/>
            </w:tcBorders>
            <w:noWrap/>
            <w:vAlign w:val="bottom"/>
          </w:tcPr>
          <w:p w:rsidR="00593784" w:rsidRDefault="00593784">
            <w:pPr>
              <w:jc w:val="center"/>
              <w:rPr>
                <w:rFonts w:ascii="Arial" w:eastAsia="Arial Unicode MS" w:hAnsi="Arial" w:cs="Arial"/>
                <w:sz w:val="20"/>
              </w:rPr>
            </w:pPr>
            <w:r>
              <w:rPr>
                <w:rFonts w:ascii="Arial" w:hAnsi="Arial" w:cs="Arial"/>
                <w:sz w:val="20"/>
              </w:rPr>
              <w:t>1.972523031</w:t>
            </w:r>
          </w:p>
        </w:tc>
      </w:tr>
    </w:tbl>
    <w:p w:rsidR="00593784" w:rsidRDefault="00593784"/>
    <w:p w:rsidR="009B39E1" w:rsidRDefault="009B39E1" w:rsidP="009B39E1">
      <w:pPr>
        <w:pStyle w:val="Heading1"/>
      </w:pPr>
      <w:r>
        <w:br w:type="page"/>
      </w:r>
      <w:r>
        <w:lastRenderedPageBreak/>
        <w:t>Diodes from LLO 12 August 2005</w:t>
      </w:r>
    </w:p>
    <w:tbl>
      <w:tblPr>
        <w:tblW w:w="6468" w:type="dxa"/>
        <w:tblCellMar>
          <w:left w:w="0" w:type="dxa"/>
          <w:right w:w="0" w:type="dxa"/>
        </w:tblCellMar>
        <w:tblLook w:val="0000" w:firstRow="0" w:lastRow="0" w:firstColumn="0" w:lastColumn="0" w:noHBand="0" w:noVBand="0"/>
      </w:tblPr>
      <w:tblGrid>
        <w:gridCol w:w="1532"/>
        <w:gridCol w:w="2452"/>
        <w:gridCol w:w="2532"/>
      </w:tblGrid>
      <w:tr w:rsidR="009B39E1">
        <w:trPr>
          <w:trHeight w:val="255"/>
        </w:trPr>
        <w:tc>
          <w:tcPr>
            <w:tcW w:w="1516" w:type="dxa"/>
            <w:tcBorders>
              <w:top w:val="nil"/>
              <w:left w:val="nil"/>
              <w:bottom w:val="nil"/>
              <w:right w:val="nil"/>
            </w:tcBorders>
            <w:noWrap/>
            <w:vAlign w:val="bottom"/>
          </w:tcPr>
          <w:p w:rsidR="009B39E1" w:rsidRDefault="009B39E1" w:rsidP="00593784">
            <w:pPr>
              <w:jc w:val="center"/>
              <w:rPr>
                <w:rFonts w:ascii="Arial" w:eastAsia="Arial Unicode MS" w:hAnsi="Arial" w:cs="Arial"/>
                <w:b/>
                <w:bCs/>
                <w:sz w:val="20"/>
              </w:rPr>
            </w:pPr>
            <w:r>
              <w:rPr>
                <w:rFonts w:ascii="Arial" w:hAnsi="Arial" w:cs="Arial"/>
                <w:b/>
                <w:bCs/>
                <w:sz w:val="20"/>
              </w:rPr>
              <w:t>Serial Number</w:t>
            </w:r>
          </w:p>
        </w:tc>
        <w:tc>
          <w:tcPr>
            <w:tcW w:w="2436" w:type="dxa"/>
            <w:tcBorders>
              <w:top w:val="nil"/>
              <w:left w:val="nil"/>
              <w:bottom w:val="nil"/>
              <w:right w:val="nil"/>
            </w:tcBorders>
            <w:noWrap/>
            <w:vAlign w:val="bottom"/>
          </w:tcPr>
          <w:p w:rsidR="009B39E1" w:rsidRDefault="009B39E1" w:rsidP="00593784">
            <w:pPr>
              <w:jc w:val="center"/>
              <w:rPr>
                <w:rFonts w:ascii="Arial" w:eastAsia="Arial Unicode MS" w:hAnsi="Arial" w:cs="Arial"/>
                <w:b/>
                <w:bCs/>
                <w:sz w:val="20"/>
              </w:rPr>
            </w:pPr>
            <w:r>
              <w:rPr>
                <w:rFonts w:ascii="Arial" w:hAnsi="Arial" w:cs="Arial"/>
                <w:b/>
                <w:bCs/>
                <w:sz w:val="20"/>
              </w:rPr>
              <w:t>Series Capacitance (pF)</w:t>
            </w:r>
          </w:p>
        </w:tc>
        <w:tc>
          <w:tcPr>
            <w:tcW w:w="2516" w:type="dxa"/>
            <w:tcBorders>
              <w:top w:val="nil"/>
              <w:left w:val="nil"/>
              <w:bottom w:val="nil"/>
              <w:right w:val="nil"/>
            </w:tcBorders>
            <w:noWrap/>
            <w:vAlign w:val="bottom"/>
          </w:tcPr>
          <w:p w:rsidR="009B39E1" w:rsidRDefault="009B39E1" w:rsidP="00593784">
            <w:pPr>
              <w:jc w:val="center"/>
              <w:rPr>
                <w:rFonts w:ascii="Arial" w:eastAsia="Arial Unicode MS" w:hAnsi="Arial" w:cs="Arial"/>
                <w:b/>
                <w:bCs/>
                <w:sz w:val="20"/>
              </w:rPr>
            </w:pPr>
            <w:r>
              <w:rPr>
                <w:rFonts w:ascii="Arial" w:hAnsi="Arial" w:cs="Arial"/>
                <w:b/>
                <w:bCs/>
                <w:sz w:val="20"/>
              </w:rPr>
              <w:t>Series Resistance, Ohms</w:t>
            </w:r>
          </w:p>
        </w:tc>
      </w:tr>
      <w:tr w:rsidR="009B39E1">
        <w:trPr>
          <w:trHeight w:val="255"/>
        </w:trPr>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A6717</w:t>
            </w:r>
          </w:p>
        </w:tc>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125</w:t>
            </w:r>
          </w:p>
        </w:tc>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13.5</w:t>
            </w:r>
          </w:p>
        </w:tc>
      </w:tr>
      <w:tr w:rsidR="009B39E1">
        <w:trPr>
          <w:trHeight w:val="255"/>
        </w:trPr>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A6726</w:t>
            </w:r>
          </w:p>
        </w:tc>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104.8</w:t>
            </w:r>
          </w:p>
        </w:tc>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12.3</w:t>
            </w:r>
          </w:p>
        </w:tc>
      </w:tr>
      <w:tr w:rsidR="009B39E1">
        <w:trPr>
          <w:trHeight w:val="255"/>
        </w:trPr>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A6732</w:t>
            </w:r>
          </w:p>
        </w:tc>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104.5</w:t>
            </w:r>
          </w:p>
        </w:tc>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12.5</w:t>
            </w:r>
          </w:p>
        </w:tc>
      </w:tr>
      <w:tr w:rsidR="009B39E1">
        <w:trPr>
          <w:trHeight w:val="255"/>
        </w:trPr>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A6733</w:t>
            </w:r>
          </w:p>
        </w:tc>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105.4</w:t>
            </w:r>
          </w:p>
        </w:tc>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12.5</w:t>
            </w:r>
          </w:p>
        </w:tc>
      </w:tr>
      <w:tr w:rsidR="009B39E1">
        <w:trPr>
          <w:trHeight w:val="255"/>
        </w:trPr>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A6737</w:t>
            </w:r>
          </w:p>
        </w:tc>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104.7</w:t>
            </w:r>
          </w:p>
        </w:tc>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11.9</w:t>
            </w:r>
          </w:p>
        </w:tc>
      </w:tr>
      <w:tr w:rsidR="009B39E1">
        <w:trPr>
          <w:trHeight w:val="255"/>
        </w:trPr>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A6330</w:t>
            </w:r>
          </w:p>
        </w:tc>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127.8</w:t>
            </w:r>
          </w:p>
        </w:tc>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8.9</w:t>
            </w:r>
          </w:p>
        </w:tc>
      </w:tr>
      <w:tr w:rsidR="009B39E1">
        <w:trPr>
          <w:trHeight w:val="255"/>
        </w:trPr>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A6328</w:t>
            </w:r>
          </w:p>
        </w:tc>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128.6</w:t>
            </w:r>
          </w:p>
        </w:tc>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8.9</w:t>
            </w:r>
          </w:p>
        </w:tc>
      </w:tr>
      <w:tr w:rsidR="009B39E1">
        <w:trPr>
          <w:trHeight w:val="255"/>
        </w:trPr>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A6370</w:t>
            </w:r>
          </w:p>
        </w:tc>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133</w:t>
            </w:r>
          </w:p>
        </w:tc>
        <w:tc>
          <w:tcPr>
            <w:tcW w:w="0" w:type="auto"/>
            <w:tcBorders>
              <w:top w:val="nil"/>
              <w:left w:val="nil"/>
              <w:bottom w:val="nil"/>
              <w:right w:val="nil"/>
            </w:tcBorders>
            <w:noWrap/>
            <w:vAlign w:val="bottom"/>
          </w:tcPr>
          <w:p w:rsidR="009B39E1" w:rsidRDefault="009B39E1" w:rsidP="00593784">
            <w:pPr>
              <w:jc w:val="center"/>
              <w:rPr>
                <w:rFonts w:ascii="Arial" w:eastAsia="Arial Unicode MS" w:hAnsi="Arial" w:cs="Arial"/>
                <w:sz w:val="20"/>
              </w:rPr>
            </w:pPr>
            <w:r>
              <w:rPr>
                <w:rFonts w:ascii="Arial" w:eastAsia="Arial Unicode MS" w:hAnsi="Arial" w:cs="Arial"/>
                <w:sz w:val="20"/>
              </w:rPr>
              <w:t>9.7</w:t>
            </w:r>
          </w:p>
        </w:tc>
      </w:tr>
    </w:tbl>
    <w:p w:rsidR="009B39E1" w:rsidRDefault="009B39E1"/>
    <w:p w:rsidR="009B39E1" w:rsidRDefault="004F51B3" w:rsidP="009B39E1">
      <w:pPr>
        <w:pStyle w:val="Heading1"/>
      </w:pPr>
      <w:r>
        <w:t>Batch of 40 Diodes received 10 October 2005</w:t>
      </w:r>
    </w:p>
    <w:tbl>
      <w:tblPr>
        <w:tblW w:w="8984" w:type="dxa"/>
        <w:tblCellMar>
          <w:left w:w="0" w:type="dxa"/>
          <w:right w:w="0" w:type="dxa"/>
        </w:tblCellMar>
        <w:tblLook w:val="0000" w:firstRow="0" w:lastRow="0" w:firstColumn="0" w:lastColumn="0" w:noHBand="0" w:noVBand="0"/>
      </w:tblPr>
      <w:tblGrid>
        <w:gridCol w:w="1564"/>
        <w:gridCol w:w="2484"/>
        <w:gridCol w:w="2564"/>
        <w:gridCol w:w="2372"/>
      </w:tblGrid>
      <w:tr w:rsidR="004F51B3">
        <w:trPr>
          <w:trHeight w:val="255"/>
        </w:trPr>
        <w:tc>
          <w:tcPr>
            <w:tcW w:w="1548" w:type="dxa"/>
            <w:tcBorders>
              <w:top w:val="nil"/>
              <w:left w:val="nil"/>
              <w:bottom w:val="nil"/>
              <w:right w:val="nil"/>
            </w:tcBorders>
            <w:noWrap/>
            <w:vAlign w:val="bottom"/>
          </w:tcPr>
          <w:p w:rsidR="004F51B3" w:rsidRDefault="004F51B3" w:rsidP="00593784">
            <w:pPr>
              <w:jc w:val="center"/>
              <w:rPr>
                <w:rFonts w:ascii="Arial" w:eastAsia="Arial Unicode MS" w:hAnsi="Arial" w:cs="Arial"/>
                <w:b/>
                <w:bCs/>
                <w:sz w:val="20"/>
              </w:rPr>
            </w:pPr>
            <w:r>
              <w:rPr>
                <w:rFonts w:ascii="Arial" w:hAnsi="Arial" w:cs="Arial"/>
                <w:b/>
                <w:bCs/>
                <w:sz w:val="20"/>
              </w:rPr>
              <w:t>Serial Number</w:t>
            </w:r>
          </w:p>
        </w:tc>
        <w:tc>
          <w:tcPr>
            <w:tcW w:w="2468" w:type="dxa"/>
            <w:tcBorders>
              <w:top w:val="nil"/>
              <w:left w:val="nil"/>
              <w:bottom w:val="nil"/>
              <w:right w:val="nil"/>
            </w:tcBorders>
            <w:noWrap/>
            <w:vAlign w:val="bottom"/>
          </w:tcPr>
          <w:p w:rsidR="004F51B3" w:rsidRDefault="004F51B3" w:rsidP="00593784">
            <w:pPr>
              <w:jc w:val="center"/>
              <w:rPr>
                <w:rFonts w:ascii="Arial" w:eastAsia="Arial Unicode MS" w:hAnsi="Arial" w:cs="Arial"/>
                <w:b/>
                <w:bCs/>
                <w:sz w:val="20"/>
              </w:rPr>
            </w:pPr>
            <w:r>
              <w:rPr>
                <w:rFonts w:ascii="Arial" w:hAnsi="Arial" w:cs="Arial"/>
                <w:b/>
                <w:bCs/>
                <w:sz w:val="20"/>
              </w:rPr>
              <w:t>Series Capacitance (pF)</w:t>
            </w:r>
          </w:p>
        </w:tc>
        <w:tc>
          <w:tcPr>
            <w:tcW w:w="2548" w:type="dxa"/>
            <w:tcBorders>
              <w:top w:val="nil"/>
              <w:left w:val="nil"/>
              <w:bottom w:val="nil"/>
              <w:right w:val="nil"/>
            </w:tcBorders>
            <w:noWrap/>
            <w:vAlign w:val="bottom"/>
          </w:tcPr>
          <w:p w:rsidR="004F51B3" w:rsidRDefault="004F51B3" w:rsidP="00593784">
            <w:pPr>
              <w:jc w:val="center"/>
              <w:rPr>
                <w:rFonts w:ascii="Arial" w:eastAsia="Arial Unicode MS" w:hAnsi="Arial" w:cs="Arial"/>
                <w:b/>
                <w:bCs/>
                <w:sz w:val="20"/>
              </w:rPr>
            </w:pPr>
            <w:r>
              <w:rPr>
                <w:rFonts w:ascii="Arial" w:hAnsi="Arial" w:cs="Arial"/>
                <w:b/>
                <w:bCs/>
                <w:sz w:val="20"/>
              </w:rPr>
              <w:t>Series Resistance, Ohms</w:t>
            </w:r>
          </w:p>
        </w:tc>
        <w:tc>
          <w:tcPr>
            <w:tcW w:w="2420" w:type="dxa"/>
            <w:tcBorders>
              <w:top w:val="nil"/>
              <w:left w:val="nil"/>
              <w:bottom w:val="nil"/>
              <w:right w:val="nil"/>
            </w:tcBorders>
          </w:tcPr>
          <w:p w:rsidR="004F51B3" w:rsidRDefault="004F51B3" w:rsidP="00593784">
            <w:pPr>
              <w:jc w:val="center"/>
              <w:rPr>
                <w:rFonts w:ascii="Arial" w:hAnsi="Arial" w:cs="Arial"/>
                <w:b/>
                <w:bCs/>
                <w:sz w:val="20"/>
              </w:rPr>
            </w:pPr>
            <w:r>
              <w:rPr>
                <w:rFonts w:ascii="Arial" w:hAnsi="Arial" w:cs="Arial"/>
                <w:b/>
                <w:bCs/>
                <w:sz w:val="20"/>
              </w:rPr>
              <w:t>Dark Leakage Current (nA)</w:t>
            </w:r>
            <w:r w:rsidR="00FD28ED">
              <w:rPr>
                <w:rFonts w:ascii="Arial" w:hAnsi="Arial" w:cs="Arial"/>
                <w:b/>
                <w:bCs/>
                <w:sz w:val="20"/>
              </w:rPr>
              <w:t xml:space="preserve"> 7V Bias</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A6835</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A6836</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A6837</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A6838</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260nA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A6839</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40nA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A6840</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A6841</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A6843</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A6844</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A6848</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940nA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A6849</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A6850</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A6851</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A6851</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A6852</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A6854</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590nA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A6856</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60nA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A6890</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A6891</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A6892</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A6893</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lastRenderedPageBreak/>
              <w:t>A6895</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A6896</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A6897</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A6898</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A6899</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A6900</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A6901</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A6902</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A6903</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A6904</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A6905</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A6906</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A6908</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A6909</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A6910</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A6911</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bookmarkStart w:id="0" w:name="RANGE!A38"/>
            <w:r>
              <w:rPr>
                <w:rFonts w:ascii="Arial" w:eastAsia="Arial Unicode MS" w:hAnsi="Arial" w:cs="Arial"/>
                <w:sz w:val="20"/>
              </w:rPr>
              <w:t>A6913</w:t>
            </w:r>
            <w:bookmarkEnd w:id="0"/>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A6914</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r w:rsidR="00AA2D69">
        <w:trPr>
          <w:trHeight w:val="255"/>
        </w:trPr>
        <w:tc>
          <w:tcPr>
            <w:tcW w:w="0" w:type="auto"/>
            <w:tcBorders>
              <w:top w:val="nil"/>
              <w:left w:val="nil"/>
              <w:bottom w:val="nil"/>
              <w:right w:val="nil"/>
            </w:tcBorders>
            <w:noWrap/>
            <w:vAlign w:val="bottom"/>
          </w:tcPr>
          <w:p w:rsidR="00AA2D69" w:rsidRDefault="00AA2D69">
            <w:pPr>
              <w:jc w:val="center"/>
              <w:rPr>
                <w:rFonts w:ascii="Arial" w:hAnsi="Arial" w:cs="Arial"/>
                <w:sz w:val="20"/>
              </w:rPr>
            </w:pPr>
            <w:r>
              <w:rPr>
                <w:rFonts w:ascii="Arial" w:eastAsia="Arial Unicode MS" w:hAnsi="Arial" w:cs="Arial"/>
                <w:sz w:val="20"/>
              </w:rPr>
              <w:t>A6915</w:t>
            </w: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noWrap/>
            <w:vAlign w:val="bottom"/>
          </w:tcPr>
          <w:p w:rsidR="00AA2D69" w:rsidRDefault="00AA2D69" w:rsidP="00593784">
            <w:pPr>
              <w:jc w:val="center"/>
              <w:rPr>
                <w:rFonts w:ascii="Arial" w:eastAsia="Arial Unicode MS" w:hAnsi="Arial" w:cs="Arial"/>
                <w:sz w:val="20"/>
              </w:rPr>
            </w:pPr>
          </w:p>
        </w:tc>
        <w:tc>
          <w:tcPr>
            <w:tcW w:w="0" w:type="auto"/>
            <w:tcBorders>
              <w:top w:val="nil"/>
              <w:left w:val="nil"/>
              <w:bottom w:val="nil"/>
              <w:right w:val="nil"/>
            </w:tcBorders>
            <w:vAlign w:val="bottom"/>
          </w:tcPr>
          <w:p w:rsidR="00AA2D69" w:rsidRDefault="00AA2D69">
            <w:pPr>
              <w:jc w:val="center"/>
              <w:rPr>
                <w:rFonts w:ascii="Arial" w:hAnsi="Arial" w:cs="Arial"/>
                <w:sz w:val="20"/>
              </w:rPr>
            </w:pPr>
            <w:r>
              <w:rPr>
                <w:rFonts w:ascii="Arial" w:hAnsi="Arial" w:cs="Arial"/>
                <w:sz w:val="20"/>
              </w:rPr>
              <w:t>&lt;10nA</w:t>
            </w:r>
          </w:p>
        </w:tc>
      </w:tr>
    </w:tbl>
    <w:p w:rsidR="009B39E1" w:rsidRDefault="009B39E1"/>
    <w:p w:rsidR="00593784" w:rsidRDefault="00593784">
      <w:pPr>
        <w:pStyle w:val="Heading1"/>
      </w:pPr>
      <w:r>
        <w:t>GAP2000 Diodes measured in January 2003.  Units have no serial numbers</w:t>
      </w:r>
    </w:p>
    <w:tbl>
      <w:tblPr>
        <w:tblW w:w="4465" w:type="dxa"/>
        <w:tblCellMar>
          <w:left w:w="0" w:type="dxa"/>
          <w:right w:w="0" w:type="dxa"/>
        </w:tblCellMar>
        <w:tblLook w:val="0000" w:firstRow="0" w:lastRow="0" w:firstColumn="0" w:lastColumn="0" w:noHBand="0" w:noVBand="0"/>
      </w:tblPr>
      <w:tblGrid>
        <w:gridCol w:w="1260"/>
        <w:gridCol w:w="240"/>
        <w:gridCol w:w="1420"/>
        <w:gridCol w:w="1000"/>
        <w:gridCol w:w="545"/>
      </w:tblGrid>
      <w:tr w:rsidR="00593784" w:rsidTr="003463C1">
        <w:trPr>
          <w:gridAfter w:val="1"/>
          <w:wAfter w:w="545" w:type="dxa"/>
          <w:trHeight w:val="255"/>
        </w:trPr>
        <w:tc>
          <w:tcPr>
            <w:tcW w:w="1500" w:type="dxa"/>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Capacitance</w:t>
            </w:r>
          </w:p>
        </w:tc>
        <w:tc>
          <w:tcPr>
            <w:tcW w:w="2420" w:type="dxa"/>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Resistance</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193</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9.5</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211</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8.8</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209</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9.1</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202</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8.9</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205</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8.9</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200</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9</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200</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8.6</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191</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8.4</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197</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8.5</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201</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8.9</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215</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8.7</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192</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8.4</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lastRenderedPageBreak/>
              <w:t>192</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8.5</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197</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8.5</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201</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8.9</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191</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8.5</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195</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8.4</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192</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8.2</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189</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8.3</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189</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8.3</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195</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8.5</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196</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8.5</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191</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8.4</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199</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8.5</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197</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8.7</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197</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8.5</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202</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8.7</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190</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8.4</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189</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8.3</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192</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8.4</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201</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8.6</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211</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8.9</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197</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8.5</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200</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8.9</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192</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8.5</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206</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8.7</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199</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8.9</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215</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8.7</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214</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8.6</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198</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8.8</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196</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8.8</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191</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8.6</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195</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8.7</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213</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9.2</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200</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9.3</w:t>
            </w:r>
          </w:p>
        </w:tc>
      </w:tr>
      <w:tr w:rsidR="00593784" w:rsidTr="003463C1">
        <w:trPr>
          <w:gridAfter w:val="1"/>
          <w:wAfter w:w="545" w:type="dxa"/>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213</w:t>
            </w:r>
          </w:p>
        </w:tc>
        <w:tc>
          <w:tcPr>
            <w:tcW w:w="0" w:type="auto"/>
            <w:gridSpan w:val="2"/>
            <w:tcBorders>
              <w:top w:val="nil"/>
              <w:left w:val="nil"/>
              <w:bottom w:val="nil"/>
              <w:right w:val="nil"/>
            </w:tcBorders>
            <w:noWrap/>
            <w:tcMar>
              <w:top w:w="20" w:type="dxa"/>
              <w:left w:w="20" w:type="dxa"/>
              <w:bottom w:w="0" w:type="dxa"/>
              <w:right w:w="20" w:type="dxa"/>
            </w:tcMar>
            <w:vAlign w:val="bottom"/>
          </w:tcPr>
          <w:p w:rsidR="00593784" w:rsidRDefault="00593784">
            <w:pPr>
              <w:jc w:val="center"/>
              <w:rPr>
                <w:rFonts w:ascii="Arial" w:eastAsia="Arial Unicode MS" w:hAnsi="Arial" w:cs="Arial"/>
                <w:sz w:val="20"/>
              </w:rPr>
            </w:pPr>
            <w:r>
              <w:rPr>
                <w:rFonts w:ascii="Arial" w:hAnsi="Arial" w:cs="Arial"/>
                <w:sz w:val="20"/>
              </w:rPr>
              <w:t>9.1</w:t>
            </w:r>
          </w:p>
        </w:tc>
      </w:tr>
      <w:tr w:rsidR="003463C1" w:rsidRPr="003463C1" w:rsidTr="003463C1">
        <w:tblPrEx>
          <w:tblCellMar>
            <w:left w:w="108" w:type="dxa"/>
            <w:right w:w="108" w:type="dxa"/>
          </w:tblCellMar>
          <w:tblLook w:val="04A0" w:firstRow="1" w:lastRow="0" w:firstColumn="1" w:lastColumn="0" w:noHBand="0" w:noVBand="1"/>
        </w:tblPrEx>
        <w:trPr>
          <w:trHeight w:val="600"/>
        </w:trPr>
        <w:tc>
          <w:tcPr>
            <w:tcW w:w="1260" w:type="dxa"/>
            <w:tcBorders>
              <w:top w:val="nil"/>
              <w:left w:val="nil"/>
              <w:bottom w:val="nil"/>
              <w:right w:val="nil"/>
            </w:tcBorders>
            <w:shd w:val="clear" w:color="auto" w:fill="auto"/>
            <w:vAlign w:val="center"/>
            <w:hideMark/>
          </w:tcPr>
          <w:p w:rsidR="003463C1" w:rsidRPr="003463C1" w:rsidRDefault="003463C1" w:rsidP="003463C1">
            <w:pPr>
              <w:spacing w:before="0"/>
              <w:jc w:val="center"/>
              <w:rPr>
                <w:rFonts w:ascii="Calibri" w:hAnsi="Calibri" w:cs="Calibri"/>
                <w:b/>
                <w:bCs/>
                <w:color w:val="000000"/>
                <w:sz w:val="22"/>
                <w:szCs w:val="22"/>
              </w:rPr>
            </w:pPr>
            <w:r w:rsidRPr="003463C1">
              <w:rPr>
                <w:rFonts w:ascii="Calibri" w:hAnsi="Calibri" w:cs="Calibri"/>
                <w:b/>
                <w:bCs/>
                <w:color w:val="000000"/>
                <w:sz w:val="22"/>
                <w:szCs w:val="22"/>
              </w:rPr>
              <w:lastRenderedPageBreak/>
              <w:t>Serial Number</w:t>
            </w:r>
          </w:p>
        </w:tc>
        <w:tc>
          <w:tcPr>
            <w:tcW w:w="1660" w:type="dxa"/>
            <w:gridSpan w:val="2"/>
            <w:tcBorders>
              <w:top w:val="nil"/>
              <w:left w:val="nil"/>
              <w:bottom w:val="nil"/>
              <w:right w:val="nil"/>
            </w:tcBorders>
            <w:shd w:val="clear" w:color="auto" w:fill="auto"/>
            <w:vAlign w:val="center"/>
            <w:hideMark/>
          </w:tcPr>
          <w:p w:rsidR="003463C1" w:rsidRPr="003463C1" w:rsidRDefault="003463C1" w:rsidP="003463C1">
            <w:pPr>
              <w:spacing w:before="0"/>
              <w:jc w:val="center"/>
              <w:rPr>
                <w:rFonts w:ascii="Calibri" w:hAnsi="Calibri" w:cs="Calibri"/>
                <w:b/>
                <w:bCs/>
                <w:color w:val="000000"/>
                <w:sz w:val="22"/>
                <w:szCs w:val="22"/>
              </w:rPr>
            </w:pPr>
            <w:r w:rsidRPr="003463C1">
              <w:rPr>
                <w:rFonts w:ascii="Calibri" w:hAnsi="Calibri" w:cs="Calibri"/>
                <w:b/>
                <w:bCs/>
                <w:color w:val="000000"/>
                <w:sz w:val="22"/>
                <w:szCs w:val="22"/>
              </w:rPr>
              <w:t>Measured Voltage (mV)</w:t>
            </w:r>
          </w:p>
        </w:tc>
        <w:tc>
          <w:tcPr>
            <w:tcW w:w="1540" w:type="dxa"/>
            <w:gridSpan w:val="2"/>
            <w:tcBorders>
              <w:top w:val="nil"/>
              <w:left w:val="nil"/>
              <w:bottom w:val="nil"/>
              <w:right w:val="nil"/>
            </w:tcBorders>
            <w:shd w:val="clear" w:color="auto" w:fill="auto"/>
            <w:vAlign w:val="center"/>
            <w:hideMark/>
          </w:tcPr>
          <w:p w:rsidR="003463C1" w:rsidRPr="003463C1" w:rsidRDefault="003463C1" w:rsidP="003463C1">
            <w:pPr>
              <w:spacing w:before="0"/>
              <w:jc w:val="center"/>
              <w:rPr>
                <w:rFonts w:ascii="Calibri" w:hAnsi="Calibri" w:cs="Calibri"/>
                <w:b/>
                <w:bCs/>
                <w:color w:val="000000"/>
                <w:sz w:val="22"/>
                <w:szCs w:val="22"/>
              </w:rPr>
            </w:pPr>
            <w:r w:rsidRPr="003463C1">
              <w:rPr>
                <w:rFonts w:ascii="Calibri" w:hAnsi="Calibri" w:cs="Calibri"/>
                <w:b/>
                <w:bCs/>
                <w:color w:val="000000"/>
                <w:sz w:val="22"/>
                <w:szCs w:val="22"/>
              </w:rPr>
              <w:t>Calculated Current (nA)</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6838</w:t>
            </w: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96</w:t>
            </w:r>
          </w:p>
        </w:tc>
        <w:tc>
          <w:tcPr>
            <w:tcW w:w="1540" w:type="dxa"/>
            <w:gridSpan w:val="2"/>
            <w:tcBorders>
              <w:top w:val="single" w:sz="4" w:space="0" w:color="auto"/>
              <w:left w:val="single" w:sz="4" w:space="0" w:color="auto"/>
              <w:bottom w:val="single" w:sz="4" w:space="0" w:color="auto"/>
              <w:right w:val="nil"/>
            </w:tcBorders>
            <w:shd w:val="clear" w:color="000000" w:fill="FFC7CE"/>
            <w:noWrap/>
            <w:vAlign w:val="center"/>
            <w:hideMark/>
          </w:tcPr>
          <w:p w:rsidR="003463C1" w:rsidRPr="003463C1" w:rsidRDefault="003463C1" w:rsidP="003463C1">
            <w:pPr>
              <w:spacing w:before="0"/>
              <w:jc w:val="center"/>
              <w:rPr>
                <w:rFonts w:ascii="Calibri" w:hAnsi="Calibri" w:cs="Calibri"/>
                <w:color w:val="9C0006"/>
                <w:sz w:val="22"/>
                <w:szCs w:val="22"/>
              </w:rPr>
            </w:pPr>
            <w:r w:rsidRPr="003463C1">
              <w:rPr>
                <w:rFonts w:ascii="Calibri" w:hAnsi="Calibri" w:cs="Calibri"/>
                <w:color w:val="9C0006"/>
                <w:sz w:val="22"/>
                <w:szCs w:val="22"/>
              </w:rPr>
              <w:t>1056</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2039</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25</w:t>
            </w:r>
          </w:p>
        </w:tc>
        <w:tc>
          <w:tcPr>
            <w:tcW w:w="1540" w:type="dxa"/>
            <w:gridSpan w:val="2"/>
            <w:tcBorders>
              <w:top w:val="single" w:sz="4" w:space="0" w:color="auto"/>
              <w:left w:val="single" w:sz="4" w:space="0" w:color="auto"/>
              <w:bottom w:val="single" w:sz="4" w:space="0" w:color="auto"/>
              <w:right w:val="nil"/>
            </w:tcBorders>
            <w:shd w:val="clear" w:color="000000" w:fill="FFC7CE"/>
            <w:noWrap/>
            <w:vAlign w:val="center"/>
            <w:hideMark/>
          </w:tcPr>
          <w:p w:rsidR="003463C1" w:rsidRPr="003463C1" w:rsidRDefault="003463C1" w:rsidP="003463C1">
            <w:pPr>
              <w:spacing w:before="0"/>
              <w:jc w:val="center"/>
              <w:rPr>
                <w:rFonts w:ascii="Calibri" w:hAnsi="Calibri" w:cs="Calibri"/>
                <w:color w:val="9C0006"/>
                <w:sz w:val="22"/>
                <w:szCs w:val="22"/>
              </w:rPr>
            </w:pPr>
            <w:r w:rsidRPr="003463C1">
              <w:rPr>
                <w:rFonts w:ascii="Calibri" w:hAnsi="Calibri" w:cs="Calibri"/>
                <w:color w:val="9C0006"/>
                <w:sz w:val="22"/>
                <w:szCs w:val="22"/>
              </w:rPr>
              <w:t>275</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2293</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7.5</w:t>
            </w:r>
          </w:p>
        </w:tc>
        <w:tc>
          <w:tcPr>
            <w:tcW w:w="1540" w:type="dxa"/>
            <w:gridSpan w:val="2"/>
            <w:tcBorders>
              <w:top w:val="single" w:sz="4" w:space="0" w:color="auto"/>
              <w:left w:val="single" w:sz="4" w:space="0" w:color="auto"/>
              <w:bottom w:val="single" w:sz="4" w:space="0" w:color="auto"/>
              <w:right w:val="nil"/>
            </w:tcBorders>
            <w:shd w:val="clear" w:color="000000" w:fill="FFC7CE"/>
            <w:noWrap/>
            <w:vAlign w:val="center"/>
            <w:hideMark/>
          </w:tcPr>
          <w:p w:rsidR="003463C1" w:rsidRPr="003463C1" w:rsidRDefault="003463C1" w:rsidP="003463C1">
            <w:pPr>
              <w:spacing w:before="0"/>
              <w:jc w:val="center"/>
              <w:rPr>
                <w:rFonts w:ascii="Calibri" w:hAnsi="Calibri" w:cs="Calibri"/>
                <w:color w:val="9C0006"/>
                <w:sz w:val="22"/>
                <w:szCs w:val="22"/>
              </w:rPr>
            </w:pPr>
            <w:r w:rsidRPr="003463C1">
              <w:rPr>
                <w:rFonts w:ascii="Calibri" w:hAnsi="Calibri" w:cs="Calibri"/>
                <w:color w:val="9C0006"/>
                <w:sz w:val="22"/>
                <w:szCs w:val="22"/>
              </w:rPr>
              <w:t>83</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2041</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1003</w:t>
            </w:r>
          </w:p>
        </w:tc>
        <w:tc>
          <w:tcPr>
            <w:tcW w:w="1540" w:type="dxa"/>
            <w:gridSpan w:val="2"/>
            <w:tcBorders>
              <w:top w:val="single" w:sz="4" w:space="0" w:color="auto"/>
              <w:left w:val="single" w:sz="4" w:space="0" w:color="auto"/>
              <w:bottom w:val="single" w:sz="4" w:space="0" w:color="auto"/>
              <w:right w:val="nil"/>
            </w:tcBorders>
            <w:shd w:val="clear" w:color="000000" w:fill="FFC7CE"/>
            <w:noWrap/>
            <w:vAlign w:val="center"/>
            <w:hideMark/>
          </w:tcPr>
          <w:p w:rsidR="003463C1" w:rsidRPr="003463C1" w:rsidRDefault="003463C1" w:rsidP="003463C1">
            <w:pPr>
              <w:spacing w:before="0"/>
              <w:jc w:val="center"/>
              <w:rPr>
                <w:rFonts w:ascii="Calibri" w:hAnsi="Calibri" w:cs="Calibri"/>
                <w:color w:val="9C0006"/>
                <w:sz w:val="22"/>
                <w:szCs w:val="22"/>
              </w:rPr>
            </w:pPr>
            <w:r w:rsidRPr="003463C1">
              <w:rPr>
                <w:rFonts w:ascii="Calibri" w:hAnsi="Calibri" w:cs="Calibri"/>
                <w:color w:val="9C0006"/>
                <w:sz w:val="22"/>
                <w:szCs w:val="22"/>
              </w:rPr>
              <w:t>11034</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2044</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4</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44</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2047</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110</w:t>
            </w:r>
          </w:p>
        </w:tc>
        <w:tc>
          <w:tcPr>
            <w:tcW w:w="1540" w:type="dxa"/>
            <w:gridSpan w:val="2"/>
            <w:tcBorders>
              <w:top w:val="single" w:sz="4" w:space="0" w:color="auto"/>
              <w:left w:val="single" w:sz="4" w:space="0" w:color="auto"/>
              <w:bottom w:val="single" w:sz="4" w:space="0" w:color="auto"/>
              <w:right w:val="nil"/>
            </w:tcBorders>
            <w:shd w:val="clear" w:color="000000" w:fill="FFC7CE"/>
            <w:noWrap/>
            <w:vAlign w:val="center"/>
            <w:hideMark/>
          </w:tcPr>
          <w:p w:rsidR="003463C1" w:rsidRPr="003463C1" w:rsidRDefault="003463C1" w:rsidP="003463C1">
            <w:pPr>
              <w:spacing w:before="0"/>
              <w:jc w:val="center"/>
              <w:rPr>
                <w:rFonts w:ascii="Calibri" w:hAnsi="Calibri" w:cs="Calibri"/>
                <w:color w:val="9C0006"/>
                <w:sz w:val="22"/>
                <w:szCs w:val="22"/>
              </w:rPr>
            </w:pPr>
            <w:r w:rsidRPr="003463C1">
              <w:rPr>
                <w:rFonts w:ascii="Calibri" w:hAnsi="Calibri" w:cs="Calibri"/>
                <w:color w:val="9C0006"/>
                <w:sz w:val="22"/>
                <w:szCs w:val="22"/>
              </w:rPr>
              <w:t>1210</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2045</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232</w:t>
            </w:r>
          </w:p>
        </w:tc>
        <w:tc>
          <w:tcPr>
            <w:tcW w:w="1540" w:type="dxa"/>
            <w:gridSpan w:val="2"/>
            <w:tcBorders>
              <w:top w:val="single" w:sz="4" w:space="0" w:color="auto"/>
              <w:left w:val="single" w:sz="4" w:space="0" w:color="auto"/>
              <w:bottom w:val="single" w:sz="4" w:space="0" w:color="auto"/>
              <w:right w:val="nil"/>
            </w:tcBorders>
            <w:shd w:val="clear" w:color="000000" w:fill="FFC7CE"/>
            <w:noWrap/>
            <w:vAlign w:val="center"/>
            <w:hideMark/>
          </w:tcPr>
          <w:p w:rsidR="003463C1" w:rsidRPr="003463C1" w:rsidRDefault="003463C1" w:rsidP="003463C1">
            <w:pPr>
              <w:spacing w:before="0"/>
              <w:jc w:val="center"/>
              <w:rPr>
                <w:rFonts w:ascii="Calibri" w:hAnsi="Calibri" w:cs="Calibri"/>
                <w:color w:val="9C0006"/>
                <w:sz w:val="22"/>
                <w:szCs w:val="22"/>
              </w:rPr>
            </w:pPr>
            <w:r w:rsidRPr="003463C1">
              <w:rPr>
                <w:rFonts w:ascii="Calibri" w:hAnsi="Calibri" w:cs="Calibri"/>
                <w:color w:val="9C0006"/>
                <w:sz w:val="22"/>
                <w:szCs w:val="22"/>
              </w:rPr>
              <w:t>2552</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2042</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2</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22</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2046</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2</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22</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6508</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0.6</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7</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6482</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0.7</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8</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6658</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1.2</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13</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6511</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0.9</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10</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6484</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0.7</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8</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6660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1.1</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12</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6656</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0.8</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9</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6509</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0.9</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10</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6657</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1.2</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13</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6652</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1.1</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12</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6510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11</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6533</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0.8</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9</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6530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0.8</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9</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6655</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11</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6534</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0.9</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10</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6106</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1.5</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17</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6126</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11</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6141</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7.1</w:t>
            </w:r>
          </w:p>
        </w:tc>
        <w:tc>
          <w:tcPr>
            <w:tcW w:w="1540" w:type="dxa"/>
            <w:gridSpan w:val="2"/>
            <w:tcBorders>
              <w:top w:val="single" w:sz="4" w:space="0" w:color="auto"/>
              <w:left w:val="single" w:sz="4" w:space="0" w:color="auto"/>
              <w:bottom w:val="single" w:sz="4" w:space="0" w:color="auto"/>
              <w:right w:val="nil"/>
            </w:tcBorders>
            <w:shd w:val="clear" w:color="000000" w:fill="FFC7CE"/>
            <w:noWrap/>
            <w:vAlign w:val="center"/>
            <w:hideMark/>
          </w:tcPr>
          <w:p w:rsidR="003463C1" w:rsidRPr="003463C1" w:rsidRDefault="003463C1" w:rsidP="003463C1">
            <w:pPr>
              <w:spacing w:before="0"/>
              <w:jc w:val="center"/>
              <w:rPr>
                <w:rFonts w:ascii="Calibri" w:hAnsi="Calibri" w:cs="Calibri"/>
                <w:color w:val="9C0006"/>
                <w:sz w:val="22"/>
                <w:szCs w:val="22"/>
              </w:rPr>
            </w:pPr>
            <w:r w:rsidRPr="003463C1">
              <w:rPr>
                <w:rFonts w:ascii="Calibri" w:hAnsi="Calibri" w:cs="Calibri"/>
                <w:color w:val="9C0006"/>
                <w:sz w:val="22"/>
                <w:szCs w:val="22"/>
              </w:rPr>
              <w:t>78</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6107</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1.4</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15</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6094</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1.5</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17</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6125</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180</w:t>
            </w:r>
          </w:p>
        </w:tc>
        <w:tc>
          <w:tcPr>
            <w:tcW w:w="1540" w:type="dxa"/>
            <w:gridSpan w:val="2"/>
            <w:tcBorders>
              <w:top w:val="single" w:sz="4" w:space="0" w:color="auto"/>
              <w:left w:val="single" w:sz="4" w:space="0" w:color="auto"/>
              <w:bottom w:val="single" w:sz="4" w:space="0" w:color="auto"/>
              <w:right w:val="nil"/>
            </w:tcBorders>
            <w:shd w:val="clear" w:color="000000" w:fill="FFC7CE"/>
            <w:noWrap/>
            <w:vAlign w:val="center"/>
            <w:hideMark/>
          </w:tcPr>
          <w:p w:rsidR="003463C1" w:rsidRPr="003463C1" w:rsidRDefault="003463C1" w:rsidP="003463C1">
            <w:pPr>
              <w:spacing w:before="0"/>
              <w:jc w:val="center"/>
              <w:rPr>
                <w:rFonts w:ascii="Calibri" w:hAnsi="Calibri" w:cs="Calibri"/>
                <w:color w:val="9C0006"/>
                <w:sz w:val="22"/>
                <w:szCs w:val="22"/>
              </w:rPr>
            </w:pPr>
            <w:r w:rsidRPr="003463C1">
              <w:rPr>
                <w:rFonts w:ascii="Calibri" w:hAnsi="Calibri" w:cs="Calibri"/>
                <w:color w:val="9C0006"/>
                <w:sz w:val="22"/>
                <w:szCs w:val="22"/>
              </w:rPr>
              <w:t>1980</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6083</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3</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33</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6081</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w:t>
            </w:r>
          </w:p>
        </w:tc>
        <w:tc>
          <w:tcPr>
            <w:tcW w:w="1540" w:type="dxa"/>
            <w:gridSpan w:val="2"/>
            <w:tcBorders>
              <w:top w:val="nil"/>
              <w:left w:val="nil"/>
              <w:bottom w:val="single" w:sz="4" w:space="0" w:color="auto"/>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11</w:t>
            </w:r>
          </w:p>
        </w:tc>
      </w:tr>
      <w:tr w:rsidR="003463C1" w:rsidRPr="003463C1" w:rsidTr="003463C1">
        <w:tblPrEx>
          <w:tblCellMar>
            <w:left w:w="108" w:type="dxa"/>
            <w:right w:w="108" w:type="dxa"/>
          </w:tblCellMar>
          <w:tblLook w:val="04A0" w:firstRow="1" w:lastRow="0" w:firstColumn="1" w:lastColumn="0" w:noHBand="0" w:noVBand="1"/>
        </w:tblPrEx>
        <w:trPr>
          <w:trHeight w:val="300"/>
        </w:trPr>
        <w:tc>
          <w:tcPr>
            <w:tcW w:w="1260" w:type="dxa"/>
            <w:tcBorders>
              <w:top w:val="nil"/>
              <w:left w:val="nil"/>
              <w:bottom w:val="nil"/>
              <w:right w:val="single" w:sz="4" w:space="0" w:color="auto"/>
            </w:tcBorders>
            <w:shd w:val="clear" w:color="auto" w:fill="auto"/>
            <w:noWrap/>
            <w:vAlign w:val="center"/>
            <w:hideMark/>
          </w:tcPr>
          <w:p w:rsidR="003463C1" w:rsidRPr="003463C1" w:rsidRDefault="003463C1" w:rsidP="003463C1">
            <w:pPr>
              <w:spacing w:before="0"/>
              <w:jc w:val="right"/>
              <w:rPr>
                <w:rFonts w:ascii="Calibri" w:hAnsi="Calibri" w:cs="Calibri"/>
                <w:color w:val="000000"/>
                <w:sz w:val="22"/>
                <w:szCs w:val="22"/>
              </w:rPr>
            </w:pPr>
            <w:r w:rsidRPr="003463C1">
              <w:rPr>
                <w:rFonts w:ascii="Calibri" w:hAnsi="Calibri" w:cs="Calibri"/>
                <w:color w:val="000000"/>
                <w:sz w:val="22"/>
                <w:szCs w:val="22"/>
              </w:rPr>
              <w:t>6093</w:t>
            </w:r>
          </w:p>
        </w:tc>
        <w:tc>
          <w:tcPr>
            <w:tcW w:w="1660" w:type="dxa"/>
            <w:gridSpan w:val="2"/>
            <w:tcBorders>
              <w:top w:val="nil"/>
              <w:left w:val="nil"/>
              <w:bottom w:val="nil"/>
              <w:right w:val="single" w:sz="4" w:space="0" w:color="auto"/>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2.5</w:t>
            </w:r>
          </w:p>
        </w:tc>
        <w:tc>
          <w:tcPr>
            <w:tcW w:w="1540" w:type="dxa"/>
            <w:gridSpan w:val="2"/>
            <w:tcBorders>
              <w:top w:val="nil"/>
              <w:left w:val="nil"/>
              <w:bottom w:val="nil"/>
              <w:right w:val="nil"/>
            </w:tcBorders>
            <w:shd w:val="clear" w:color="auto" w:fill="auto"/>
            <w:noWrap/>
            <w:vAlign w:val="center"/>
            <w:hideMark/>
          </w:tcPr>
          <w:p w:rsidR="003463C1" w:rsidRPr="003463C1" w:rsidRDefault="003463C1" w:rsidP="003463C1">
            <w:pPr>
              <w:spacing w:before="0"/>
              <w:jc w:val="center"/>
              <w:rPr>
                <w:rFonts w:ascii="Calibri" w:hAnsi="Calibri" w:cs="Calibri"/>
                <w:color w:val="000000"/>
                <w:sz w:val="22"/>
                <w:szCs w:val="22"/>
              </w:rPr>
            </w:pPr>
            <w:r w:rsidRPr="003463C1">
              <w:rPr>
                <w:rFonts w:ascii="Calibri" w:hAnsi="Calibri" w:cs="Calibri"/>
                <w:color w:val="000000"/>
                <w:sz w:val="22"/>
                <w:szCs w:val="22"/>
              </w:rPr>
              <w:t>28</w:t>
            </w:r>
          </w:p>
        </w:tc>
      </w:tr>
    </w:tbl>
    <w:p w:rsidR="00593784" w:rsidRDefault="00593784">
      <w:bookmarkStart w:id="1" w:name="_GoBack"/>
      <w:bookmarkEnd w:id="1"/>
    </w:p>
    <w:p w:rsidR="00593784" w:rsidRDefault="003463C1">
      <w:r>
        <w:rPr>
          <w:noProof/>
        </w:rPr>
        <w:lastRenderedPageBreak/>
        <w:drawing>
          <wp:inline distT="0" distB="0" distL="0" distR="0">
            <wp:extent cx="6089015" cy="4335145"/>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593784">
      <w:headerReference w:type="default" r:id="rId9"/>
      <w:footerReference w:type="even" r:id="rId10"/>
      <w:footerReference w:type="default" r:id="rId11"/>
      <w:headerReference w:type="first" r:id="rId12"/>
      <w:type w:val="continuous"/>
      <w:pgSz w:w="12240" w:h="15840" w:code="1"/>
      <w:pgMar w:top="1440" w:right="1325" w:bottom="1440" w:left="132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AA4" w:rsidRDefault="00B26AA4">
      <w:r>
        <w:separator/>
      </w:r>
    </w:p>
  </w:endnote>
  <w:endnote w:type="continuationSeparator" w:id="0">
    <w:p w:rsidR="00B26AA4" w:rsidRDefault="00B2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84" w:rsidRDefault="005937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3784" w:rsidRDefault="005937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84" w:rsidRDefault="00593784">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3463C1">
      <w:rPr>
        <w:rStyle w:val="PageNumber"/>
        <w:noProof/>
      </w:rPr>
      <w:t>8</w:t>
    </w:r>
    <w:r>
      <w:rPr>
        <w:rStyle w:val="PageNumber"/>
      </w:rPr>
      <w:fldChar w:fldCharType="end"/>
    </w:r>
  </w:p>
  <w:p w:rsidR="00593784" w:rsidRDefault="0059378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AA4" w:rsidRDefault="00B26AA4">
      <w:r>
        <w:separator/>
      </w:r>
    </w:p>
  </w:footnote>
  <w:footnote w:type="continuationSeparator" w:id="0">
    <w:p w:rsidR="00B26AA4" w:rsidRDefault="00B26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84" w:rsidRDefault="00593784">
    <w:pPr>
      <w:pStyle w:val="Header"/>
      <w:tabs>
        <w:tab w:val="clear" w:pos="4320"/>
        <w:tab w:val="center" w:pos="4680"/>
      </w:tabs>
      <w:jc w:val="left"/>
      <w:rPr>
        <w:sz w:val="20"/>
      </w:rPr>
    </w:pPr>
    <w:r>
      <w:rPr>
        <w:b/>
        <w:bCs/>
        <w:i/>
        <w:iCs/>
        <w:color w:val="0000FF"/>
        <w:sz w:val="20"/>
      </w:rPr>
      <w:t>LIGO</w:t>
    </w:r>
    <w:r>
      <w:rPr>
        <w:sz w:val="20"/>
      </w:rPr>
      <w:tab/>
    </w:r>
    <w:r>
      <w:t>LIGO-T040220-</w:t>
    </w:r>
    <w:r w:rsidR="003463C1">
      <w:t>v1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84" w:rsidRDefault="00593784">
    <w:pPr>
      <w:pStyle w:val="Header"/>
      <w:jc w:val="right"/>
    </w:pPr>
    <w:r>
      <w:rPr>
        <w:b/>
        <w:caps/>
      </w:rPr>
      <w:t>Laser Interferometer Gravitational Wave Observatory</w:t>
    </w:r>
    <w:r>
      <w:rPr>
        <w:noProof/>
        <w:sz w:val="20"/>
      </w:rPr>
      <w:t xml:space="preserve"> </w:t>
    </w: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5pt;margin-top:-.75pt;width:78.05pt;height:57pt;z-index:251657728;mso-position-horizontal-relative:text;mso-position-vertical-relative:text" fillcolor="#d49fff" strokecolor="#114ffb" strokeweight="1pt">
          <v:stroke startarrowwidth="narrow" startarrowlength="short" endarrowwidth="narrow" endarrowlength="short"/>
          <v:imagedata r:id="rId1" o:title=""/>
          <v:shadow color="#cecece"/>
          <w10:wrap type="topAndBottom"/>
        </v:shape>
        <o:OLEObject Type="Embed" ProgID="MSPhotoEd.3" ShapeID="_x0000_s2049" DrawAspect="Content" ObjectID="_1426943111"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1EAAC4"/>
    <w:lvl w:ilvl="0">
      <w:start w:val="1"/>
      <w:numFmt w:val="decimal"/>
      <w:pStyle w:val="ListNumber2"/>
      <w:lvlText w:val="%1."/>
      <w:lvlJc w:val="left"/>
      <w:pPr>
        <w:tabs>
          <w:tab w:val="num" w:pos="720"/>
        </w:tabs>
        <w:ind w:left="720" w:hanging="360"/>
      </w:pPr>
    </w:lvl>
  </w:abstractNum>
  <w:abstractNum w:abstractNumId="1">
    <w:nsid w:val="FFFFFF88"/>
    <w:multiLevelType w:val="singleLevel"/>
    <w:tmpl w:val="9DFA09AA"/>
    <w:lvl w:ilvl="0">
      <w:start w:val="1"/>
      <w:numFmt w:val="decimal"/>
      <w:pStyle w:val="ListNumber"/>
      <w:lvlText w:val="%1."/>
      <w:lvlJc w:val="left"/>
      <w:pPr>
        <w:tabs>
          <w:tab w:val="num" w:pos="360"/>
        </w:tabs>
        <w:ind w:left="360" w:hanging="360"/>
      </w:pPr>
    </w:lvl>
  </w:abstractNum>
  <w:abstractNum w:abstractNumId="2">
    <w:nsid w:val="FFFFFF89"/>
    <w:multiLevelType w:val="singleLevel"/>
    <w:tmpl w:val="DDC0981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35A4696"/>
    <w:multiLevelType w:val="multilevel"/>
    <w:tmpl w:val="30164A7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10497F2E"/>
    <w:multiLevelType w:val="multilevel"/>
    <w:tmpl w:val="C292178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0874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9F6452"/>
    <w:multiLevelType w:val="multilevel"/>
    <w:tmpl w:val="429231C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nsid w:val="1E1D7095"/>
    <w:multiLevelType w:val="hybridMultilevel"/>
    <w:tmpl w:val="8FA2BA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A15C6E"/>
    <w:multiLevelType w:val="multilevel"/>
    <w:tmpl w:val="54F251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48A40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B072289"/>
    <w:multiLevelType w:val="hybridMultilevel"/>
    <w:tmpl w:val="4314B7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0D7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DB66B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05723ED"/>
    <w:multiLevelType w:val="singleLevel"/>
    <w:tmpl w:val="F78ECE74"/>
    <w:lvl w:ilvl="0">
      <w:start w:val="2"/>
      <w:numFmt w:val="decimal"/>
      <w:lvlText w:val="%1"/>
      <w:lvlJc w:val="left"/>
      <w:pPr>
        <w:tabs>
          <w:tab w:val="num" w:pos="720"/>
        </w:tabs>
        <w:ind w:left="720" w:hanging="720"/>
      </w:pPr>
      <w:rPr>
        <w:rFonts w:hint="default"/>
        <w:i w:val="0"/>
        <w:sz w:val="28"/>
      </w:rPr>
    </w:lvl>
  </w:abstractNum>
  <w:abstractNum w:abstractNumId="14">
    <w:nsid w:val="60B37888"/>
    <w:multiLevelType w:val="multilevel"/>
    <w:tmpl w:val="4FE0C2D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3FC0392"/>
    <w:multiLevelType w:val="multilevel"/>
    <w:tmpl w:val="EFFE61D4"/>
    <w:lvl w:ilvl="0">
      <w:start w:val="2"/>
      <w:numFmt w:val="decimal"/>
      <w:lvlText w:val="%1"/>
      <w:lvlJc w:val="left"/>
      <w:pPr>
        <w:tabs>
          <w:tab w:val="num" w:pos="432"/>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65617CBE"/>
    <w:multiLevelType w:val="multilevel"/>
    <w:tmpl w:val="9978F8D0"/>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nsid w:val="6F3A52E2"/>
    <w:multiLevelType w:val="singleLevel"/>
    <w:tmpl w:val="FE127BBC"/>
    <w:lvl w:ilvl="0">
      <w:start w:val="1"/>
      <w:numFmt w:val="decimal"/>
      <w:lvlText w:val="%1"/>
      <w:lvlJc w:val="left"/>
      <w:pPr>
        <w:tabs>
          <w:tab w:val="num" w:pos="720"/>
        </w:tabs>
        <w:ind w:left="720" w:hanging="720"/>
      </w:pPr>
      <w:rPr>
        <w:rFonts w:hint="default"/>
      </w:rPr>
    </w:lvl>
  </w:abstractNum>
  <w:abstractNum w:abstractNumId="18">
    <w:nsid w:val="7A433082"/>
    <w:multiLevelType w:val="multilevel"/>
    <w:tmpl w:val="57C6AA2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 w:numId="3">
    <w:abstractNumId w:val="13"/>
  </w:num>
  <w:num w:numId="4">
    <w:abstractNumId w:val="3"/>
  </w:num>
  <w:num w:numId="5">
    <w:abstractNumId w:val="2"/>
  </w:num>
  <w:num w:numId="6">
    <w:abstractNumId w:val="4"/>
  </w:num>
  <w:num w:numId="7">
    <w:abstractNumId w:val="6"/>
  </w:num>
  <w:num w:numId="8">
    <w:abstractNumId w:val="11"/>
  </w:num>
  <w:num w:numId="9">
    <w:abstractNumId w:val="12"/>
  </w:num>
  <w:num w:numId="10">
    <w:abstractNumId w:val="17"/>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4"/>
  </w:num>
  <w:num w:numId="15">
    <w:abstractNumId w:val="16"/>
  </w:num>
  <w:num w:numId="16">
    <w:abstractNumId w:val="9"/>
  </w:num>
  <w:num w:numId="17">
    <w:abstractNumId w:val="8"/>
  </w:num>
  <w:num w:numId="18">
    <w:abstractNumId w:val="8"/>
  </w:num>
  <w:num w:numId="19">
    <w:abstractNumId w:val="8"/>
  </w:num>
  <w:num w:numId="20">
    <w:abstractNumId w:val="8"/>
  </w:num>
  <w:num w:numId="21">
    <w:abstractNumId w:val="8"/>
    <w:lvlOverride w:ilvl="0">
      <w:lvl w:ilvl="0">
        <w:start w:val="2"/>
        <w:numFmt w:val="decimal"/>
        <w:lvlText w:val="%1"/>
        <w:lvlJc w:val="left"/>
        <w:pPr>
          <w:tabs>
            <w:tab w:val="num" w:pos="432"/>
          </w:tabs>
          <w:ind w:left="432" w:hanging="432"/>
        </w:pPr>
      </w:lvl>
    </w:lvlOverride>
    <w:lvlOverride w:ilvl="1">
      <w:lvl w:ilvl="1">
        <w:start w:val="1"/>
        <w:numFmt w:val="decimal"/>
        <w:lvlText w:val="1.%2 "/>
        <w:lvlJc w:val="left"/>
        <w:pPr>
          <w:tabs>
            <w:tab w:val="num" w:pos="576"/>
          </w:tabs>
          <w:ind w:left="576" w:hanging="576"/>
        </w:pPr>
      </w:lvl>
    </w:lvlOverride>
    <w:lvlOverride w:ilvl="2">
      <w:lvl w:ilvl="2">
        <w:start w:val="1"/>
        <w:numFmt w:val="decimal"/>
        <w:lvlText w:val="%1.%2.%3"/>
        <w:lvlJc w:val="left"/>
        <w:pPr>
          <w:tabs>
            <w:tab w:val="num" w:pos="720"/>
          </w:tabs>
          <w:ind w:left="720" w:hanging="720"/>
        </w:pPr>
      </w:lvl>
    </w:lvlOverride>
    <w:lvlOverride w:ilvl="3">
      <w:lvl w:ilvl="3">
        <w:start w:val="1"/>
        <w:numFmt w:val="decimal"/>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22">
    <w:abstractNumId w:val="15"/>
  </w:num>
  <w:num w:numId="23">
    <w:abstractNumId w:val="15"/>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4">
    <w:abstractNumId w:val="18"/>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9E1"/>
    <w:rsid w:val="003463C1"/>
    <w:rsid w:val="00471FAC"/>
    <w:rsid w:val="004F51B3"/>
    <w:rsid w:val="00593784"/>
    <w:rsid w:val="005B4CBD"/>
    <w:rsid w:val="009B39E1"/>
    <w:rsid w:val="00AA2D69"/>
    <w:rsid w:val="00B26AA4"/>
    <w:rsid w:val="00CF0B66"/>
    <w:rsid w:val="00FD28ED"/>
    <w:rsid w:val="00FD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jc w:val="both"/>
    </w:pPr>
    <w:rPr>
      <w:sz w:val="24"/>
    </w:rPr>
  </w:style>
  <w:style w:type="paragraph" w:styleId="Heading1">
    <w:name w:val="heading 1"/>
    <w:basedOn w:val="Normal"/>
    <w:next w:val="Normal"/>
    <w:autoRedefine/>
    <w:qFormat/>
    <w:pPr>
      <w:keepNext/>
      <w:numPr>
        <w:numId w:val="24"/>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24"/>
      </w:numPr>
      <w:spacing w:before="240" w:after="60"/>
      <w:outlineLvl w:val="1"/>
    </w:pPr>
    <w:rPr>
      <w:rFonts w:ascii="Arial" w:hAnsi="Arial"/>
      <w:b/>
      <w:sz w:val="26"/>
    </w:rPr>
  </w:style>
  <w:style w:type="paragraph" w:styleId="Heading3">
    <w:name w:val="heading 3"/>
    <w:basedOn w:val="Normal"/>
    <w:next w:val="Normal"/>
    <w:autoRedefine/>
    <w:qFormat/>
    <w:pPr>
      <w:keepNext/>
      <w:numPr>
        <w:ilvl w:val="2"/>
        <w:numId w:val="24"/>
      </w:numPr>
      <w:spacing w:before="240" w:after="60"/>
      <w:outlineLvl w:val="2"/>
    </w:pPr>
    <w:rPr>
      <w:rFonts w:ascii="Arial" w:hAnsi="Arial"/>
      <w:b/>
    </w:rPr>
  </w:style>
  <w:style w:type="paragraph" w:styleId="Heading4">
    <w:name w:val="heading 4"/>
    <w:basedOn w:val="Normal"/>
    <w:next w:val="Normal"/>
    <w:autoRedefine/>
    <w:qFormat/>
    <w:pPr>
      <w:keepNext/>
      <w:numPr>
        <w:ilvl w:val="3"/>
        <w:numId w:val="24"/>
      </w:numPr>
      <w:spacing w:before="240" w:after="60"/>
      <w:outlineLvl w:val="3"/>
    </w:pPr>
    <w:rPr>
      <w:rFonts w:ascii="Arial" w:hAnsi="Arial"/>
      <w:b/>
    </w:rPr>
  </w:style>
  <w:style w:type="paragraph" w:styleId="Heading5">
    <w:name w:val="heading 5"/>
    <w:basedOn w:val="Normal"/>
    <w:next w:val="Normal"/>
    <w:qFormat/>
    <w:pPr>
      <w:keepNext/>
      <w:numPr>
        <w:ilvl w:val="4"/>
        <w:numId w:val="24"/>
      </w:numPr>
      <w:outlineLvl w:val="4"/>
    </w:pPr>
    <w:rPr>
      <w:b/>
    </w:rPr>
  </w:style>
  <w:style w:type="paragraph" w:styleId="Heading6">
    <w:name w:val="heading 6"/>
    <w:basedOn w:val="Normal"/>
    <w:next w:val="Normal"/>
    <w:qFormat/>
    <w:pPr>
      <w:numPr>
        <w:ilvl w:val="5"/>
        <w:numId w:val="24"/>
      </w:numPr>
      <w:spacing w:before="240" w:after="60"/>
      <w:outlineLvl w:val="5"/>
    </w:pPr>
    <w:rPr>
      <w:i/>
      <w:sz w:val="22"/>
    </w:rPr>
  </w:style>
  <w:style w:type="paragraph" w:styleId="Heading7">
    <w:name w:val="heading 7"/>
    <w:basedOn w:val="Normal"/>
    <w:next w:val="Normal"/>
    <w:qFormat/>
    <w:pPr>
      <w:numPr>
        <w:ilvl w:val="6"/>
        <w:numId w:val="24"/>
      </w:numPr>
      <w:spacing w:before="240" w:after="60"/>
      <w:outlineLvl w:val="6"/>
    </w:pPr>
    <w:rPr>
      <w:rFonts w:ascii="Arial" w:hAnsi="Arial"/>
      <w:sz w:val="20"/>
    </w:rPr>
  </w:style>
  <w:style w:type="paragraph" w:styleId="Heading8">
    <w:name w:val="heading 8"/>
    <w:basedOn w:val="Normal"/>
    <w:next w:val="Normal"/>
    <w:qFormat/>
    <w:pPr>
      <w:numPr>
        <w:ilvl w:val="7"/>
        <w:numId w:val="24"/>
      </w:numPr>
      <w:spacing w:before="240" w:after="60"/>
      <w:outlineLvl w:val="7"/>
    </w:pPr>
    <w:rPr>
      <w:rFonts w:ascii="Arial" w:hAnsi="Arial"/>
      <w:i/>
      <w:sz w:val="20"/>
    </w:rPr>
  </w:style>
  <w:style w:type="paragraph" w:styleId="Heading9">
    <w:name w:val="heading 9"/>
    <w:basedOn w:val="Normal"/>
    <w:next w:val="Normal"/>
    <w:qFormat/>
    <w:pPr>
      <w:numPr>
        <w:ilvl w:val="8"/>
        <w:numId w:val="24"/>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style>
  <w:style w:type="paragraph" w:styleId="DocumentMap">
    <w:name w:val="Document Map"/>
    <w:basedOn w:val="Normal"/>
    <w:semiHidden/>
    <w:pPr>
      <w:shd w:val="clear" w:color="auto" w:fill="000080"/>
    </w:pPr>
    <w:rPr>
      <w:rFonts w:ascii="Tahoma" w:hAnsi="Tahoma"/>
    </w:rPr>
  </w:style>
  <w:style w:type="paragraph" w:customStyle="1" w:styleId="HTMLBody">
    <w:name w:val="HTML Body"/>
    <w:rPr>
      <w:rFonts w:ascii="Courier New" w:hAnsi="Courier New"/>
      <w:snapToGrid w:val="0"/>
    </w:rPr>
  </w:style>
  <w:style w:type="paragraph" w:styleId="ListNumber">
    <w:name w:val="List Number"/>
    <w:basedOn w:val="Normal"/>
    <w:pPr>
      <w:numPr>
        <w:numId w:val="1"/>
      </w:numPr>
    </w:pPr>
  </w:style>
  <w:style w:type="paragraph" w:styleId="ListNumber2">
    <w:name w:val="List Number 2"/>
    <w:basedOn w:val="Normal"/>
    <w:pPr>
      <w:numPr>
        <w:numId w:val="2"/>
      </w:numPr>
    </w:pPr>
  </w:style>
  <w:style w:type="paragraph" w:styleId="ListBullet">
    <w:name w:val="List Bullet"/>
    <w:basedOn w:val="Normal"/>
    <w:autoRedefine/>
    <w:pPr>
      <w:numPr>
        <w:numId w:val="5"/>
      </w:numPr>
    </w:pPr>
  </w:style>
  <w:style w:type="paragraph" w:styleId="Caption">
    <w:name w:val="caption"/>
    <w:basedOn w:val="Normal"/>
    <w:next w:val="Normal"/>
    <w:qFormat/>
    <w:pPr>
      <w:spacing w:after="120"/>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center"/>
    </w:pPr>
    <w:rPr>
      <w:rFonts w:ascii="Times" w:hAnsi="Times"/>
      <w:sz w:val="40"/>
    </w:rPr>
  </w:style>
  <w:style w:type="paragraph" w:styleId="TableofFigures">
    <w:name w:val="table of figures"/>
    <w:basedOn w:val="Normal"/>
    <w:next w:val="Normal"/>
    <w:semiHidden/>
    <w:pPr>
      <w:spacing w:before="0"/>
      <w:jc w:val="left"/>
    </w:pPr>
    <w:rPr>
      <w:i/>
      <w:iCs/>
      <w:szCs w:val="24"/>
    </w:rPr>
  </w:style>
  <w:style w:type="character" w:styleId="Hyperlink">
    <w:name w:val="Hyperlink"/>
    <w:basedOn w:val="DefaultParagraphFont"/>
    <w:rPr>
      <w:color w:val="0000FF"/>
      <w:u w:val="single"/>
    </w:rPr>
  </w:style>
  <w:style w:type="paragraph" w:styleId="TOC1">
    <w:name w:val="toc 1"/>
    <w:basedOn w:val="Normal"/>
    <w:next w:val="Normal"/>
    <w:autoRedefine/>
    <w:semiHidden/>
    <w:pPr>
      <w:jc w:val="left"/>
    </w:pPr>
    <w:rPr>
      <w:b/>
      <w:bCs/>
      <w:i/>
      <w:iCs/>
      <w:szCs w:val="28"/>
    </w:rPr>
  </w:style>
  <w:style w:type="paragraph" w:styleId="TOC2">
    <w:name w:val="toc 2"/>
    <w:basedOn w:val="Normal"/>
    <w:next w:val="Normal"/>
    <w:autoRedefine/>
    <w:semiHidden/>
    <w:pPr>
      <w:ind w:left="240"/>
      <w:jc w:val="left"/>
    </w:pPr>
    <w:rPr>
      <w:b/>
      <w:bCs/>
      <w:szCs w:val="26"/>
    </w:rPr>
  </w:style>
  <w:style w:type="paragraph" w:styleId="TOC3">
    <w:name w:val="toc 3"/>
    <w:basedOn w:val="Normal"/>
    <w:next w:val="Normal"/>
    <w:autoRedefine/>
    <w:semiHidden/>
    <w:pPr>
      <w:spacing w:before="0"/>
      <w:ind w:left="480"/>
      <w:jc w:val="left"/>
    </w:pPr>
    <w:rPr>
      <w:szCs w:val="24"/>
    </w:rPr>
  </w:style>
  <w:style w:type="paragraph" w:styleId="TOC4">
    <w:name w:val="toc 4"/>
    <w:basedOn w:val="Normal"/>
    <w:next w:val="Normal"/>
    <w:autoRedefine/>
    <w:semiHidden/>
    <w:pPr>
      <w:spacing w:before="0"/>
      <w:ind w:left="720"/>
      <w:jc w:val="left"/>
    </w:pPr>
    <w:rPr>
      <w:szCs w:val="24"/>
    </w:rPr>
  </w:style>
  <w:style w:type="paragraph" w:styleId="TOC5">
    <w:name w:val="toc 5"/>
    <w:basedOn w:val="Normal"/>
    <w:next w:val="Normal"/>
    <w:autoRedefine/>
    <w:semiHidden/>
    <w:pPr>
      <w:spacing w:before="0"/>
      <w:ind w:left="960"/>
      <w:jc w:val="left"/>
    </w:pPr>
    <w:rPr>
      <w:szCs w:val="24"/>
    </w:rPr>
  </w:style>
  <w:style w:type="paragraph" w:styleId="TOC6">
    <w:name w:val="toc 6"/>
    <w:basedOn w:val="Normal"/>
    <w:next w:val="Normal"/>
    <w:autoRedefine/>
    <w:semiHidden/>
    <w:pPr>
      <w:spacing w:before="0"/>
      <w:ind w:left="1200"/>
      <w:jc w:val="left"/>
    </w:pPr>
    <w:rPr>
      <w:szCs w:val="24"/>
    </w:rPr>
  </w:style>
  <w:style w:type="paragraph" w:styleId="TOC7">
    <w:name w:val="toc 7"/>
    <w:basedOn w:val="Normal"/>
    <w:next w:val="Normal"/>
    <w:autoRedefine/>
    <w:semiHidden/>
    <w:pPr>
      <w:spacing w:before="0"/>
      <w:ind w:left="1440"/>
      <w:jc w:val="left"/>
    </w:pPr>
    <w:rPr>
      <w:szCs w:val="24"/>
    </w:rPr>
  </w:style>
  <w:style w:type="paragraph" w:styleId="TOC8">
    <w:name w:val="toc 8"/>
    <w:basedOn w:val="Normal"/>
    <w:next w:val="Normal"/>
    <w:autoRedefine/>
    <w:semiHidden/>
    <w:pPr>
      <w:spacing w:before="0"/>
      <w:ind w:left="1680"/>
      <w:jc w:val="left"/>
    </w:pPr>
    <w:rPr>
      <w:szCs w:val="24"/>
    </w:rPr>
  </w:style>
  <w:style w:type="paragraph" w:styleId="TOC9">
    <w:name w:val="toc 9"/>
    <w:basedOn w:val="Normal"/>
    <w:next w:val="Normal"/>
    <w:autoRedefine/>
    <w:semiHidden/>
    <w:pPr>
      <w:spacing w:before="0"/>
      <w:ind w:left="1920"/>
      <w:jc w:val="left"/>
    </w:pPr>
    <w:rPr>
      <w:szCs w:val="24"/>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jc w:val="both"/>
    </w:pPr>
    <w:rPr>
      <w:sz w:val="24"/>
    </w:rPr>
  </w:style>
  <w:style w:type="paragraph" w:styleId="Heading1">
    <w:name w:val="heading 1"/>
    <w:basedOn w:val="Normal"/>
    <w:next w:val="Normal"/>
    <w:autoRedefine/>
    <w:qFormat/>
    <w:pPr>
      <w:keepNext/>
      <w:numPr>
        <w:numId w:val="24"/>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24"/>
      </w:numPr>
      <w:spacing w:before="240" w:after="60"/>
      <w:outlineLvl w:val="1"/>
    </w:pPr>
    <w:rPr>
      <w:rFonts w:ascii="Arial" w:hAnsi="Arial"/>
      <w:b/>
      <w:sz w:val="26"/>
    </w:rPr>
  </w:style>
  <w:style w:type="paragraph" w:styleId="Heading3">
    <w:name w:val="heading 3"/>
    <w:basedOn w:val="Normal"/>
    <w:next w:val="Normal"/>
    <w:autoRedefine/>
    <w:qFormat/>
    <w:pPr>
      <w:keepNext/>
      <w:numPr>
        <w:ilvl w:val="2"/>
        <w:numId w:val="24"/>
      </w:numPr>
      <w:spacing w:before="240" w:after="60"/>
      <w:outlineLvl w:val="2"/>
    </w:pPr>
    <w:rPr>
      <w:rFonts w:ascii="Arial" w:hAnsi="Arial"/>
      <w:b/>
    </w:rPr>
  </w:style>
  <w:style w:type="paragraph" w:styleId="Heading4">
    <w:name w:val="heading 4"/>
    <w:basedOn w:val="Normal"/>
    <w:next w:val="Normal"/>
    <w:autoRedefine/>
    <w:qFormat/>
    <w:pPr>
      <w:keepNext/>
      <w:numPr>
        <w:ilvl w:val="3"/>
        <w:numId w:val="24"/>
      </w:numPr>
      <w:spacing w:before="240" w:after="60"/>
      <w:outlineLvl w:val="3"/>
    </w:pPr>
    <w:rPr>
      <w:rFonts w:ascii="Arial" w:hAnsi="Arial"/>
      <w:b/>
    </w:rPr>
  </w:style>
  <w:style w:type="paragraph" w:styleId="Heading5">
    <w:name w:val="heading 5"/>
    <w:basedOn w:val="Normal"/>
    <w:next w:val="Normal"/>
    <w:qFormat/>
    <w:pPr>
      <w:keepNext/>
      <w:numPr>
        <w:ilvl w:val="4"/>
        <w:numId w:val="24"/>
      </w:numPr>
      <w:outlineLvl w:val="4"/>
    </w:pPr>
    <w:rPr>
      <w:b/>
    </w:rPr>
  </w:style>
  <w:style w:type="paragraph" w:styleId="Heading6">
    <w:name w:val="heading 6"/>
    <w:basedOn w:val="Normal"/>
    <w:next w:val="Normal"/>
    <w:qFormat/>
    <w:pPr>
      <w:numPr>
        <w:ilvl w:val="5"/>
        <w:numId w:val="24"/>
      </w:numPr>
      <w:spacing w:before="240" w:after="60"/>
      <w:outlineLvl w:val="5"/>
    </w:pPr>
    <w:rPr>
      <w:i/>
      <w:sz w:val="22"/>
    </w:rPr>
  </w:style>
  <w:style w:type="paragraph" w:styleId="Heading7">
    <w:name w:val="heading 7"/>
    <w:basedOn w:val="Normal"/>
    <w:next w:val="Normal"/>
    <w:qFormat/>
    <w:pPr>
      <w:numPr>
        <w:ilvl w:val="6"/>
        <w:numId w:val="24"/>
      </w:numPr>
      <w:spacing w:before="240" w:after="60"/>
      <w:outlineLvl w:val="6"/>
    </w:pPr>
    <w:rPr>
      <w:rFonts w:ascii="Arial" w:hAnsi="Arial"/>
      <w:sz w:val="20"/>
    </w:rPr>
  </w:style>
  <w:style w:type="paragraph" w:styleId="Heading8">
    <w:name w:val="heading 8"/>
    <w:basedOn w:val="Normal"/>
    <w:next w:val="Normal"/>
    <w:qFormat/>
    <w:pPr>
      <w:numPr>
        <w:ilvl w:val="7"/>
        <w:numId w:val="24"/>
      </w:numPr>
      <w:spacing w:before="240" w:after="60"/>
      <w:outlineLvl w:val="7"/>
    </w:pPr>
    <w:rPr>
      <w:rFonts w:ascii="Arial" w:hAnsi="Arial"/>
      <w:i/>
      <w:sz w:val="20"/>
    </w:rPr>
  </w:style>
  <w:style w:type="paragraph" w:styleId="Heading9">
    <w:name w:val="heading 9"/>
    <w:basedOn w:val="Normal"/>
    <w:next w:val="Normal"/>
    <w:qFormat/>
    <w:pPr>
      <w:numPr>
        <w:ilvl w:val="8"/>
        <w:numId w:val="24"/>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style>
  <w:style w:type="paragraph" w:styleId="DocumentMap">
    <w:name w:val="Document Map"/>
    <w:basedOn w:val="Normal"/>
    <w:semiHidden/>
    <w:pPr>
      <w:shd w:val="clear" w:color="auto" w:fill="000080"/>
    </w:pPr>
    <w:rPr>
      <w:rFonts w:ascii="Tahoma" w:hAnsi="Tahoma"/>
    </w:rPr>
  </w:style>
  <w:style w:type="paragraph" w:customStyle="1" w:styleId="HTMLBody">
    <w:name w:val="HTML Body"/>
    <w:rPr>
      <w:rFonts w:ascii="Courier New" w:hAnsi="Courier New"/>
      <w:snapToGrid w:val="0"/>
    </w:rPr>
  </w:style>
  <w:style w:type="paragraph" w:styleId="ListNumber">
    <w:name w:val="List Number"/>
    <w:basedOn w:val="Normal"/>
    <w:pPr>
      <w:numPr>
        <w:numId w:val="1"/>
      </w:numPr>
    </w:pPr>
  </w:style>
  <w:style w:type="paragraph" w:styleId="ListNumber2">
    <w:name w:val="List Number 2"/>
    <w:basedOn w:val="Normal"/>
    <w:pPr>
      <w:numPr>
        <w:numId w:val="2"/>
      </w:numPr>
    </w:pPr>
  </w:style>
  <w:style w:type="paragraph" w:styleId="ListBullet">
    <w:name w:val="List Bullet"/>
    <w:basedOn w:val="Normal"/>
    <w:autoRedefine/>
    <w:pPr>
      <w:numPr>
        <w:numId w:val="5"/>
      </w:numPr>
    </w:pPr>
  </w:style>
  <w:style w:type="paragraph" w:styleId="Caption">
    <w:name w:val="caption"/>
    <w:basedOn w:val="Normal"/>
    <w:next w:val="Normal"/>
    <w:qFormat/>
    <w:pPr>
      <w:spacing w:after="120"/>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center"/>
    </w:pPr>
    <w:rPr>
      <w:rFonts w:ascii="Times" w:hAnsi="Times"/>
      <w:sz w:val="40"/>
    </w:rPr>
  </w:style>
  <w:style w:type="paragraph" w:styleId="TableofFigures">
    <w:name w:val="table of figures"/>
    <w:basedOn w:val="Normal"/>
    <w:next w:val="Normal"/>
    <w:semiHidden/>
    <w:pPr>
      <w:spacing w:before="0"/>
      <w:jc w:val="left"/>
    </w:pPr>
    <w:rPr>
      <w:i/>
      <w:iCs/>
      <w:szCs w:val="24"/>
    </w:rPr>
  </w:style>
  <w:style w:type="character" w:styleId="Hyperlink">
    <w:name w:val="Hyperlink"/>
    <w:basedOn w:val="DefaultParagraphFont"/>
    <w:rPr>
      <w:color w:val="0000FF"/>
      <w:u w:val="single"/>
    </w:rPr>
  </w:style>
  <w:style w:type="paragraph" w:styleId="TOC1">
    <w:name w:val="toc 1"/>
    <w:basedOn w:val="Normal"/>
    <w:next w:val="Normal"/>
    <w:autoRedefine/>
    <w:semiHidden/>
    <w:pPr>
      <w:jc w:val="left"/>
    </w:pPr>
    <w:rPr>
      <w:b/>
      <w:bCs/>
      <w:i/>
      <w:iCs/>
      <w:szCs w:val="28"/>
    </w:rPr>
  </w:style>
  <w:style w:type="paragraph" w:styleId="TOC2">
    <w:name w:val="toc 2"/>
    <w:basedOn w:val="Normal"/>
    <w:next w:val="Normal"/>
    <w:autoRedefine/>
    <w:semiHidden/>
    <w:pPr>
      <w:ind w:left="240"/>
      <w:jc w:val="left"/>
    </w:pPr>
    <w:rPr>
      <w:b/>
      <w:bCs/>
      <w:szCs w:val="26"/>
    </w:rPr>
  </w:style>
  <w:style w:type="paragraph" w:styleId="TOC3">
    <w:name w:val="toc 3"/>
    <w:basedOn w:val="Normal"/>
    <w:next w:val="Normal"/>
    <w:autoRedefine/>
    <w:semiHidden/>
    <w:pPr>
      <w:spacing w:before="0"/>
      <w:ind w:left="480"/>
      <w:jc w:val="left"/>
    </w:pPr>
    <w:rPr>
      <w:szCs w:val="24"/>
    </w:rPr>
  </w:style>
  <w:style w:type="paragraph" w:styleId="TOC4">
    <w:name w:val="toc 4"/>
    <w:basedOn w:val="Normal"/>
    <w:next w:val="Normal"/>
    <w:autoRedefine/>
    <w:semiHidden/>
    <w:pPr>
      <w:spacing w:before="0"/>
      <w:ind w:left="720"/>
      <w:jc w:val="left"/>
    </w:pPr>
    <w:rPr>
      <w:szCs w:val="24"/>
    </w:rPr>
  </w:style>
  <w:style w:type="paragraph" w:styleId="TOC5">
    <w:name w:val="toc 5"/>
    <w:basedOn w:val="Normal"/>
    <w:next w:val="Normal"/>
    <w:autoRedefine/>
    <w:semiHidden/>
    <w:pPr>
      <w:spacing w:before="0"/>
      <w:ind w:left="960"/>
      <w:jc w:val="left"/>
    </w:pPr>
    <w:rPr>
      <w:szCs w:val="24"/>
    </w:rPr>
  </w:style>
  <w:style w:type="paragraph" w:styleId="TOC6">
    <w:name w:val="toc 6"/>
    <w:basedOn w:val="Normal"/>
    <w:next w:val="Normal"/>
    <w:autoRedefine/>
    <w:semiHidden/>
    <w:pPr>
      <w:spacing w:before="0"/>
      <w:ind w:left="1200"/>
      <w:jc w:val="left"/>
    </w:pPr>
    <w:rPr>
      <w:szCs w:val="24"/>
    </w:rPr>
  </w:style>
  <w:style w:type="paragraph" w:styleId="TOC7">
    <w:name w:val="toc 7"/>
    <w:basedOn w:val="Normal"/>
    <w:next w:val="Normal"/>
    <w:autoRedefine/>
    <w:semiHidden/>
    <w:pPr>
      <w:spacing w:before="0"/>
      <w:ind w:left="1440"/>
      <w:jc w:val="left"/>
    </w:pPr>
    <w:rPr>
      <w:szCs w:val="24"/>
    </w:rPr>
  </w:style>
  <w:style w:type="paragraph" w:styleId="TOC8">
    <w:name w:val="toc 8"/>
    <w:basedOn w:val="Normal"/>
    <w:next w:val="Normal"/>
    <w:autoRedefine/>
    <w:semiHidden/>
    <w:pPr>
      <w:spacing w:before="0"/>
      <w:ind w:left="1680"/>
      <w:jc w:val="left"/>
    </w:pPr>
    <w:rPr>
      <w:szCs w:val="24"/>
    </w:rPr>
  </w:style>
  <w:style w:type="paragraph" w:styleId="TOC9">
    <w:name w:val="toc 9"/>
    <w:basedOn w:val="Normal"/>
    <w:next w:val="Normal"/>
    <w:autoRedefine/>
    <w:semiHidden/>
    <w:pPr>
      <w:spacing w:before="0"/>
      <w:ind w:left="1920"/>
      <w:jc w:val="left"/>
    </w:pPr>
    <w:rPr>
      <w:szCs w:val="24"/>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01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bott\Application%20Data\Microsoft\Templates\techno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t>SNA5437 Capacitance vs Voltage</a:t>
            </a:r>
          </a:p>
        </c:rich>
      </c:tx>
      <c:layout>
        <c:manualLayout>
          <c:xMode val="edge"/>
          <c:yMode val="edge"/>
          <c:x val="0.29411764705882354"/>
          <c:y val="2.0224719101123594E-2"/>
        </c:manualLayout>
      </c:layout>
      <c:overlay val="0"/>
      <c:spPr>
        <a:noFill/>
        <a:ln w="25406">
          <a:noFill/>
        </a:ln>
      </c:spPr>
    </c:title>
    <c:autoTitleDeleted val="0"/>
    <c:plotArea>
      <c:layout>
        <c:manualLayout>
          <c:layoutTarget val="inner"/>
          <c:xMode val="edge"/>
          <c:yMode val="edge"/>
          <c:x val="0.11446740858505565"/>
          <c:y val="0.15730337078651685"/>
          <c:w val="0.7186009538950715"/>
          <c:h val="0.69438202247191017"/>
        </c:manualLayout>
      </c:layout>
      <c:scatterChart>
        <c:scatterStyle val="smoothMarker"/>
        <c:varyColors val="0"/>
        <c:ser>
          <c:idx val="0"/>
          <c:order val="0"/>
          <c:spPr>
            <a:ln w="12703">
              <a:solidFill>
                <a:srgbClr val="000080"/>
              </a:solidFill>
              <a:prstDash val="solid"/>
            </a:ln>
          </c:spPr>
          <c:marker>
            <c:symbol val="none"/>
          </c:marker>
          <c:xVal>
            <c:numRef>
              <c:f>Sheet1!$E$27:$E$34</c:f>
              <c:numCache>
                <c:formatCode>General</c:formatCode>
                <c:ptCount val="8"/>
                <c:pt idx="0">
                  <c:v>0</c:v>
                </c:pt>
                <c:pt idx="1">
                  <c:v>1</c:v>
                </c:pt>
                <c:pt idx="2">
                  <c:v>2</c:v>
                </c:pt>
                <c:pt idx="3">
                  <c:v>3</c:v>
                </c:pt>
                <c:pt idx="4">
                  <c:v>4</c:v>
                </c:pt>
                <c:pt idx="5">
                  <c:v>5</c:v>
                </c:pt>
                <c:pt idx="6">
                  <c:v>6</c:v>
                </c:pt>
                <c:pt idx="7">
                  <c:v>7</c:v>
                </c:pt>
              </c:numCache>
            </c:numRef>
          </c:xVal>
          <c:yVal>
            <c:numRef>
              <c:f>Sheet1!$F$27:$F$34</c:f>
              <c:numCache>
                <c:formatCode>General</c:formatCode>
                <c:ptCount val="8"/>
                <c:pt idx="0">
                  <c:v>304</c:v>
                </c:pt>
                <c:pt idx="1">
                  <c:v>179</c:v>
                </c:pt>
                <c:pt idx="2">
                  <c:v>153</c:v>
                </c:pt>
                <c:pt idx="3">
                  <c:v>139</c:v>
                </c:pt>
                <c:pt idx="4">
                  <c:v>130</c:v>
                </c:pt>
                <c:pt idx="5">
                  <c:v>124</c:v>
                </c:pt>
                <c:pt idx="6">
                  <c:v>120</c:v>
                </c:pt>
                <c:pt idx="7">
                  <c:v>116</c:v>
                </c:pt>
              </c:numCache>
            </c:numRef>
          </c:yVal>
          <c:smooth val="1"/>
        </c:ser>
        <c:dLbls>
          <c:showLegendKey val="0"/>
          <c:showVal val="0"/>
          <c:showCatName val="0"/>
          <c:showSerName val="0"/>
          <c:showPercent val="0"/>
          <c:showBubbleSize val="0"/>
        </c:dLbls>
        <c:axId val="45734144"/>
        <c:axId val="153538944"/>
      </c:scatterChart>
      <c:valAx>
        <c:axId val="45734144"/>
        <c:scaling>
          <c:orientation val="minMax"/>
        </c:scaling>
        <c:delete val="0"/>
        <c:axPos val="b"/>
        <c:majorGridlines>
          <c:spPr>
            <a:ln w="3176">
              <a:solidFill>
                <a:srgbClr val="000000"/>
              </a:solidFill>
              <a:prstDash val="solid"/>
            </a:ln>
          </c:spPr>
        </c:majorGridlines>
        <c:minorGridlines>
          <c:spPr>
            <a:ln w="3176">
              <a:solidFill>
                <a:srgbClr val="000000"/>
              </a:solidFill>
              <a:prstDash val="solid"/>
            </a:ln>
          </c:spPr>
        </c:minorGridlines>
        <c:title>
          <c:tx>
            <c:rich>
              <a:bodyPr/>
              <a:lstStyle/>
              <a:p>
                <a:pPr>
                  <a:defRPr sz="1025" b="1" i="0" u="none" strike="noStrike" baseline="0">
                    <a:solidFill>
                      <a:srgbClr val="000000"/>
                    </a:solidFill>
                    <a:latin typeface="Arial"/>
                    <a:ea typeface="Arial"/>
                    <a:cs typeface="Arial"/>
                  </a:defRPr>
                </a:pPr>
                <a:r>
                  <a:t>Bias (Volts)</a:t>
                </a:r>
              </a:p>
            </c:rich>
          </c:tx>
          <c:layout>
            <c:manualLayout>
              <c:xMode val="edge"/>
              <c:yMode val="edge"/>
              <c:x val="0.40699523052464232"/>
              <c:y val="0.9213483146067416"/>
            </c:manualLayout>
          </c:layout>
          <c:overlay val="0"/>
          <c:spPr>
            <a:noFill/>
            <a:ln w="25406">
              <a:noFill/>
            </a:ln>
          </c:spPr>
        </c:title>
        <c:numFmt formatCode="General" sourceLinked="1"/>
        <c:majorTickMark val="out"/>
        <c:minorTickMark val="none"/>
        <c:tickLblPos val="nextTo"/>
        <c:spPr>
          <a:ln w="3176">
            <a:solidFill>
              <a:srgbClr val="000000"/>
            </a:solidFill>
            <a:prstDash val="solid"/>
          </a:ln>
        </c:spPr>
        <c:txPr>
          <a:bodyPr rot="0" vert="horz"/>
          <a:lstStyle/>
          <a:p>
            <a:pPr>
              <a:defRPr sz="1025" b="0" i="0" u="none" strike="noStrike" baseline="0">
                <a:solidFill>
                  <a:srgbClr val="000000"/>
                </a:solidFill>
                <a:latin typeface="Arial"/>
                <a:ea typeface="Arial"/>
                <a:cs typeface="Arial"/>
              </a:defRPr>
            </a:pPr>
            <a:endParaRPr lang="en-US"/>
          </a:p>
        </c:txPr>
        <c:crossAx val="153538944"/>
        <c:crosses val="autoZero"/>
        <c:crossBetween val="midCat"/>
      </c:valAx>
      <c:valAx>
        <c:axId val="153538944"/>
        <c:scaling>
          <c:orientation val="minMax"/>
        </c:scaling>
        <c:delete val="0"/>
        <c:axPos val="l"/>
        <c:majorGridlines>
          <c:spPr>
            <a:ln w="3176">
              <a:solidFill>
                <a:srgbClr val="000000"/>
              </a:solidFill>
              <a:prstDash val="solid"/>
            </a:ln>
          </c:spPr>
        </c:majorGridlines>
        <c:minorGridlines>
          <c:spPr>
            <a:ln w="3176">
              <a:solidFill>
                <a:srgbClr val="000000"/>
              </a:solidFill>
              <a:prstDash val="solid"/>
            </a:ln>
          </c:spPr>
        </c:minorGridlines>
        <c:title>
          <c:tx>
            <c:rich>
              <a:bodyPr/>
              <a:lstStyle/>
              <a:p>
                <a:pPr>
                  <a:defRPr sz="1025" b="1" i="0" u="none" strike="noStrike" baseline="0">
                    <a:solidFill>
                      <a:srgbClr val="000000"/>
                    </a:solidFill>
                    <a:latin typeface="Arial"/>
                    <a:ea typeface="Arial"/>
                    <a:cs typeface="Arial"/>
                  </a:defRPr>
                </a:pPr>
                <a:r>
                  <a:t>Capacitance (pF)</a:t>
                </a:r>
              </a:p>
            </c:rich>
          </c:tx>
          <c:layout>
            <c:manualLayout>
              <c:xMode val="edge"/>
              <c:yMode val="edge"/>
              <c:x val="1.7488076311605722E-2"/>
              <c:y val="0.36404494382022473"/>
            </c:manualLayout>
          </c:layout>
          <c:overlay val="0"/>
          <c:spPr>
            <a:noFill/>
            <a:ln w="25406">
              <a:noFill/>
            </a:ln>
          </c:spPr>
        </c:title>
        <c:numFmt formatCode="General" sourceLinked="1"/>
        <c:majorTickMark val="out"/>
        <c:minorTickMark val="none"/>
        <c:tickLblPos val="nextTo"/>
        <c:spPr>
          <a:ln w="3176">
            <a:solidFill>
              <a:srgbClr val="000000"/>
            </a:solidFill>
            <a:prstDash val="solid"/>
          </a:ln>
        </c:spPr>
        <c:txPr>
          <a:bodyPr rot="0" vert="horz"/>
          <a:lstStyle/>
          <a:p>
            <a:pPr>
              <a:defRPr sz="1025" b="0" i="0" u="none" strike="noStrike" baseline="0">
                <a:solidFill>
                  <a:srgbClr val="000000"/>
                </a:solidFill>
                <a:latin typeface="Arial"/>
                <a:ea typeface="Arial"/>
                <a:cs typeface="Arial"/>
              </a:defRPr>
            </a:pPr>
            <a:endParaRPr lang="en-US"/>
          </a:p>
        </c:txPr>
        <c:crossAx val="45734144"/>
        <c:crosses val="autoZero"/>
        <c:crossBetween val="midCat"/>
      </c:valAx>
      <c:spPr>
        <a:solidFill>
          <a:srgbClr val="C0C0C0"/>
        </a:solidFill>
        <a:ln w="12703">
          <a:solidFill>
            <a:srgbClr val="808080"/>
          </a:solidFill>
          <a:prstDash val="solid"/>
        </a:ln>
      </c:spPr>
    </c:plotArea>
    <c:legend>
      <c:legendPos val="r"/>
      <c:layout>
        <c:manualLayout>
          <c:xMode val="edge"/>
          <c:yMode val="edge"/>
          <c:x val="0.85850556438791736"/>
          <c:y val="0.47640449438202248"/>
          <c:w val="0.13513513513513514"/>
          <c:h val="5.1685393258426963E-2"/>
        </c:manualLayout>
      </c:layout>
      <c:overlay val="0"/>
      <c:spPr>
        <a:solidFill>
          <a:srgbClr val="FFFFFF"/>
        </a:solidFill>
        <a:ln w="3176">
          <a:solidFill>
            <a:srgbClr val="000000"/>
          </a:solidFill>
          <a:prstDash val="solid"/>
        </a:ln>
      </c:spPr>
      <c:txPr>
        <a:bodyPr/>
        <a:lstStyle/>
        <a:p>
          <a:pPr>
            <a:defRPr sz="94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6">
      <a:solidFill>
        <a:srgbClr val="000000"/>
      </a:solidFill>
      <a:prstDash val="solid"/>
    </a:ln>
  </c:spPr>
  <c:txPr>
    <a:bodyPr/>
    <a:lstStyle/>
    <a:p>
      <a:pPr>
        <a:defRPr sz="102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technote.dot</Template>
  <TotalTime>2</TotalTime>
  <Pages>9</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Laser Interferometer Gravitational Wave Observatory</vt:lpstr>
    </vt:vector>
  </TitlesOfParts>
  <Company>Caltech</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Interferometer Gravitational Wave Observatory</dc:title>
  <dc:creator>LIGO</dc:creator>
  <cp:lastModifiedBy>Rich Abbott</cp:lastModifiedBy>
  <cp:revision>2</cp:revision>
  <cp:lastPrinted>2004-12-10T20:58:00Z</cp:lastPrinted>
  <dcterms:created xsi:type="dcterms:W3CDTF">2013-04-08T23:19:00Z</dcterms:created>
  <dcterms:modified xsi:type="dcterms:W3CDTF">2013-04-08T23:19:00Z</dcterms:modified>
</cp:coreProperties>
</file>