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00" w:type="dxa"/>
        <w:tblInd w:w="18" w:type="dxa"/>
        <w:tblBorders>
          <w:top w:val="single" w:sz="18" w:space="0" w:color="auto"/>
          <w:left w:val="single" w:sz="4" w:space="0" w:color="auto"/>
          <w:bottom w:val="single" w:sz="18" w:space="0" w:color="auto"/>
          <w:right w:val="single" w:sz="4" w:space="0" w:color="auto"/>
          <w:insideH w:val="single" w:sz="4" w:space="0" w:color="auto"/>
          <w:insideV w:val="single" w:sz="18" w:space="0" w:color="auto"/>
        </w:tblBorders>
        <w:tblLayout w:type="fixed"/>
        <w:tblLook w:val="0000"/>
      </w:tblPr>
      <w:tblGrid>
        <w:gridCol w:w="3690"/>
        <w:gridCol w:w="1440"/>
        <w:gridCol w:w="4770"/>
      </w:tblGrid>
      <w:tr w:rsidR="00524944" w:rsidRPr="00524944" w:rsidTr="00155BAE">
        <w:tc>
          <w:tcPr>
            <w:tcW w:w="3690" w:type="dxa"/>
            <w:tcBorders>
              <w:bottom w:val="single" w:sz="18" w:space="0" w:color="auto"/>
            </w:tcBorders>
          </w:tcPr>
          <w:p w:rsidR="00524944" w:rsidRPr="00524944" w:rsidRDefault="00155BAE" w:rsidP="00857D17">
            <w:pPr>
              <w:pStyle w:val="StyleArialNarrowLatinBoldCentered"/>
              <w:rPr>
                <w:rStyle w:val="StyleArialNarrowLatinBold"/>
                <w:b/>
                <w:bCs/>
              </w:rPr>
            </w:pPr>
            <w:r w:rsidRPr="00524944">
              <w:rPr>
                <w:rStyle w:val="StyleArialNarrowLatinBold"/>
                <w:b/>
                <w:bCs/>
              </w:rPr>
              <w:t>AUTHOR(S)</w:t>
            </w:r>
          </w:p>
        </w:tc>
        <w:tc>
          <w:tcPr>
            <w:tcW w:w="1440" w:type="dxa"/>
            <w:tcBorders>
              <w:bottom w:val="single" w:sz="18" w:space="0" w:color="auto"/>
              <w:right w:val="nil"/>
            </w:tcBorders>
          </w:tcPr>
          <w:p w:rsidR="00524944" w:rsidRPr="00524944" w:rsidRDefault="00524944">
            <w:pPr>
              <w:rPr>
                <w:rStyle w:val="StyleArialNarrowLatinBold"/>
                <w:bCs/>
              </w:rPr>
            </w:pPr>
            <w:r w:rsidRPr="00524944">
              <w:rPr>
                <w:rStyle w:val="StyleArialNarrowLatinBold"/>
                <w:bCs/>
              </w:rPr>
              <w:t>DATE</w:t>
            </w:r>
          </w:p>
        </w:tc>
        <w:tc>
          <w:tcPr>
            <w:tcW w:w="4770" w:type="dxa"/>
            <w:tcBorders>
              <w:bottom w:val="single" w:sz="18" w:space="0" w:color="auto"/>
              <w:right w:val="nil"/>
            </w:tcBorders>
          </w:tcPr>
          <w:p w:rsidR="00524944" w:rsidRPr="00524944" w:rsidRDefault="006F6727">
            <w:pPr>
              <w:rPr>
                <w:rStyle w:val="StyleArialNarrowLatinBold"/>
                <w:bCs/>
              </w:rPr>
            </w:pPr>
            <w:r w:rsidRPr="00524944">
              <w:rPr>
                <w:rStyle w:val="StyleArialNarrowLatinBold"/>
                <w:bCs/>
              </w:rPr>
              <w:t>D</w:t>
            </w:r>
            <w:r>
              <w:rPr>
                <w:rStyle w:val="StyleArialNarrowLatinBold"/>
                <w:bCs/>
              </w:rPr>
              <w:t>ocument Change Notice</w:t>
            </w:r>
            <w:r w:rsidR="00155BAE">
              <w:rPr>
                <w:rStyle w:val="StyleArialNarrowLatinBold"/>
                <w:bCs/>
              </w:rPr>
              <w:t>, Release or Approval</w:t>
            </w:r>
          </w:p>
        </w:tc>
      </w:tr>
      <w:tr w:rsidR="00524944" w:rsidRPr="00524944" w:rsidTr="00155BAE">
        <w:tc>
          <w:tcPr>
            <w:tcW w:w="3690" w:type="dxa"/>
            <w:tcBorders>
              <w:top w:val="single" w:sz="18" w:space="0" w:color="auto"/>
              <w:bottom w:val="single" w:sz="18" w:space="0" w:color="auto"/>
            </w:tcBorders>
          </w:tcPr>
          <w:p w:rsidR="00524944" w:rsidRPr="00524944" w:rsidRDefault="00931F07" w:rsidP="00472831">
            <w:pPr>
              <w:pStyle w:val="StyleFooterArialNarrowLatinBold"/>
              <w:tabs>
                <w:tab w:val="left" w:pos="1464"/>
              </w:tabs>
              <w:rPr>
                <w:rStyle w:val="StyleArialNarrowLatinBold"/>
                <w:b/>
                <w:bCs/>
              </w:rPr>
            </w:pPr>
            <w:r>
              <w:rPr>
                <w:rStyle w:val="StyleArialNarrowLatinBold"/>
                <w:b/>
                <w:bCs/>
              </w:rPr>
              <w:t>Heidy Kelman, Jeff Lewis</w:t>
            </w:r>
            <w:r w:rsidR="005D2337">
              <w:rPr>
                <w:rStyle w:val="StyleArialNarrowLatinBold"/>
                <w:b/>
                <w:bCs/>
              </w:rPr>
              <w:t>, Mike Smith</w:t>
            </w:r>
            <w:r w:rsidR="00E831B4">
              <w:rPr>
                <w:rStyle w:val="StyleArialNarrowLatinBold"/>
                <w:b/>
                <w:bCs/>
              </w:rPr>
              <w:t>, Lisa C. Austin</w:t>
            </w:r>
            <w:r w:rsidR="000E47AE">
              <w:rPr>
                <w:rStyle w:val="StyleArialNarrowLatinBold"/>
                <w:b/>
                <w:bCs/>
              </w:rPr>
              <w:t>, Joe DeRenzis</w:t>
            </w:r>
          </w:p>
        </w:tc>
        <w:tc>
          <w:tcPr>
            <w:tcW w:w="1440" w:type="dxa"/>
            <w:tcBorders>
              <w:top w:val="single" w:sz="18" w:space="0" w:color="auto"/>
              <w:bottom w:val="single" w:sz="18" w:space="0" w:color="auto"/>
              <w:right w:val="nil"/>
            </w:tcBorders>
          </w:tcPr>
          <w:p w:rsidR="00524944" w:rsidRPr="00472831" w:rsidRDefault="00524944">
            <w:pPr>
              <w:rPr>
                <w:rStyle w:val="StyleArialNarrowLatinBold"/>
                <w:b w:val="0"/>
              </w:rPr>
            </w:pPr>
          </w:p>
        </w:tc>
        <w:tc>
          <w:tcPr>
            <w:tcW w:w="4770" w:type="dxa"/>
            <w:tcBorders>
              <w:top w:val="single" w:sz="18" w:space="0" w:color="auto"/>
              <w:bottom w:val="single" w:sz="18" w:space="0" w:color="auto"/>
              <w:right w:val="nil"/>
            </w:tcBorders>
          </w:tcPr>
          <w:p w:rsidR="00524944" w:rsidRPr="00472831" w:rsidRDefault="00155BAE">
            <w:pPr>
              <w:rPr>
                <w:rStyle w:val="StyleArialNarrowLatinBold"/>
                <w:b w:val="0"/>
              </w:rPr>
            </w:pPr>
            <w:r>
              <w:rPr>
                <w:rStyle w:val="StyleArialNarrowLatinBold"/>
                <w:b w:val="0"/>
              </w:rPr>
              <w:t xml:space="preserve">see LIGO DCC record </w:t>
            </w:r>
            <w:r w:rsidR="006F6727">
              <w:rPr>
                <w:rStyle w:val="StyleArialNarrowLatinBold"/>
                <w:b w:val="0"/>
              </w:rPr>
              <w:t>Status</w:t>
            </w:r>
          </w:p>
        </w:tc>
      </w:tr>
    </w:tbl>
    <w:p w:rsidR="00931F07" w:rsidRDefault="00931F07" w:rsidP="00556BF7">
      <w:pPr>
        <w:pStyle w:val="Heading1"/>
      </w:pPr>
      <w:r w:rsidRPr="006915A2">
        <w:t>Scope</w:t>
      </w:r>
    </w:p>
    <w:p w:rsidR="00931F07" w:rsidRDefault="00931F07" w:rsidP="00D34BE1">
      <w:pPr>
        <w:autoSpaceDE w:val="0"/>
        <w:autoSpaceDN w:val="0"/>
        <w:adjustRightInd w:val="0"/>
        <w:rPr>
          <w:rFonts w:cs="Arial"/>
          <w:szCs w:val="24"/>
        </w:rPr>
      </w:pPr>
      <w:r w:rsidRPr="00931F07">
        <w:rPr>
          <w:rFonts w:cs="Arial"/>
          <w:szCs w:val="24"/>
        </w:rPr>
        <w:t xml:space="preserve">This process specification is for the </w:t>
      </w:r>
      <w:r w:rsidRPr="00931F07">
        <w:rPr>
          <w:rFonts w:cs="Arial"/>
        </w:rPr>
        <w:t>process of oxidizing mirror finished (Super #8) 304 stainless</w:t>
      </w:r>
      <w:r w:rsidRPr="00931F07">
        <w:rPr>
          <w:rFonts w:cs="Arial"/>
          <w:sz w:val="32"/>
          <w:szCs w:val="24"/>
        </w:rPr>
        <w:t xml:space="preserve"> </w:t>
      </w:r>
      <w:r w:rsidR="005A67DE">
        <w:rPr>
          <w:rFonts w:cs="Arial"/>
          <w:szCs w:val="24"/>
        </w:rPr>
        <w:t xml:space="preserve">steel baffles </w:t>
      </w:r>
      <w:r w:rsidRPr="00931F07">
        <w:rPr>
          <w:rFonts w:cs="Arial"/>
        </w:rPr>
        <w:t xml:space="preserve">to </w:t>
      </w:r>
      <w:r w:rsidR="00C8465E">
        <w:rPr>
          <w:rFonts w:cs="Arial"/>
        </w:rPr>
        <w:t xml:space="preserve">provide baffling for </w:t>
      </w:r>
      <w:r w:rsidR="005A67DE">
        <w:rPr>
          <w:rFonts w:cs="Arial"/>
          <w:szCs w:val="24"/>
        </w:rPr>
        <w:t>a</w:t>
      </w:r>
      <w:r w:rsidR="005A67DE" w:rsidRPr="00931F07">
        <w:rPr>
          <w:rFonts w:cs="Arial"/>
          <w:szCs w:val="24"/>
        </w:rPr>
        <w:t xml:space="preserve">LIGO </w:t>
      </w:r>
      <w:r w:rsidR="00C8465E">
        <w:rPr>
          <w:rFonts w:cs="Arial"/>
        </w:rPr>
        <w:t>st</w:t>
      </w:r>
      <w:r w:rsidR="00F33E6C">
        <w:rPr>
          <w:rFonts w:cs="Arial"/>
        </w:rPr>
        <w:t>r</w:t>
      </w:r>
      <w:r w:rsidR="00C8465E">
        <w:rPr>
          <w:rFonts w:cs="Arial"/>
        </w:rPr>
        <w:t>ay light beams</w:t>
      </w:r>
      <w:r w:rsidR="005A67DE">
        <w:rPr>
          <w:rFonts w:cs="Arial"/>
        </w:rPr>
        <w:t xml:space="preserve"> </w:t>
      </w:r>
      <w:r w:rsidR="005A67DE" w:rsidRPr="00931F07">
        <w:rPr>
          <w:rFonts w:cs="Arial"/>
          <w:szCs w:val="24"/>
        </w:rPr>
        <w:t>in</w:t>
      </w:r>
      <w:r w:rsidR="005A67DE">
        <w:rPr>
          <w:rFonts w:cs="Arial"/>
          <w:szCs w:val="24"/>
        </w:rPr>
        <w:t xml:space="preserve"> </w:t>
      </w:r>
      <w:r w:rsidR="005A67DE" w:rsidRPr="00931F07">
        <w:rPr>
          <w:rFonts w:cs="Arial"/>
          <w:szCs w:val="24"/>
        </w:rPr>
        <w:t>an Ultra-High Vacuum (UHV) system.</w:t>
      </w:r>
      <w:r w:rsidR="005A67DE">
        <w:rPr>
          <w:rFonts w:cs="Arial"/>
          <w:szCs w:val="24"/>
        </w:rPr>
        <w:t xml:space="preserve"> </w:t>
      </w:r>
      <w:r w:rsidR="00B830F2">
        <w:rPr>
          <w:rFonts w:cs="Arial"/>
        </w:rPr>
        <w:t xml:space="preserve">The oxidation </w:t>
      </w:r>
      <w:r w:rsidR="00D34BE1">
        <w:rPr>
          <w:rFonts w:cs="Arial"/>
        </w:rPr>
        <w:t>process reduces the reflectivity of the stainless steel baffle @1064nm to approx 12%</w:t>
      </w:r>
      <w:r w:rsidR="00B830F2">
        <w:rPr>
          <w:rFonts w:cs="Arial"/>
        </w:rPr>
        <w:t>, without significantly increasing the optical scattering properties of the</w:t>
      </w:r>
      <w:r w:rsidR="00B830F2" w:rsidRPr="00B830F2">
        <w:rPr>
          <w:rFonts w:cs="Arial"/>
        </w:rPr>
        <w:t xml:space="preserve"> </w:t>
      </w:r>
      <w:r w:rsidR="00B830F2">
        <w:rPr>
          <w:rFonts w:cs="Arial"/>
        </w:rPr>
        <w:t>surface</w:t>
      </w:r>
      <w:r w:rsidR="00D34BE1">
        <w:rPr>
          <w:rFonts w:cs="Arial"/>
        </w:rPr>
        <w:t>.</w:t>
      </w:r>
      <w:r w:rsidRPr="00931F07">
        <w:rPr>
          <w:rFonts w:cs="Arial"/>
          <w:szCs w:val="24"/>
        </w:rPr>
        <w:t xml:space="preserve"> It includes material requirements and the process and preparation for</w:t>
      </w:r>
      <w:r w:rsidR="005C29FC">
        <w:rPr>
          <w:rFonts w:cs="Arial"/>
          <w:szCs w:val="24"/>
        </w:rPr>
        <w:t xml:space="preserve"> </w:t>
      </w:r>
      <w:r w:rsidRPr="00931F07">
        <w:rPr>
          <w:rFonts w:cs="Arial"/>
          <w:szCs w:val="24"/>
        </w:rPr>
        <w:t xml:space="preserve">oxidation. </w:t>
      </w:r>
    </w:p>
    <w:p w:rsidR="004F6178" w:rsidRDefault="004F6178" w:rsidP="00D34BE1">
      <w:pPr>
        <w:autoSpaceDE w:val="0"/>
        <w:autoSpaceDN w:val="0"/>
        <w:adjustRightInd w:val="0"/>
        <w:rPr>
          <w:rFonts w:cs="Arial"/>
          <w:szCs w:val="24"/>
        </w:rPr>
      </w:pPr>
    </w:p>
    <w:p w:rsidR="00931F07" w:rsidRDefault="00931F07" w:rsidP="004F6178">
      <w:pPr>
        <w:pStyle w:val="Heading1"/>
        <w:spacing w:before="0" w:after="0"/>
      </w:pPr>
      <w:r>
        <w:t>Manufacturing Process</w:t>
      </w:r>
    </w:p>
    <w:p w:rsidR="00931F07" w:rsidRDefault="00931F07" w:rsidP="004F6178">
      <w:pPr>
        <w:pStyle w:val="BodyText"/>
        <w:spacing w:after="0"/>
      </w:pPr>
    </w:p>
    <w:p w:rsidR="00931F07" w:rsidRDefault="00931F07" w:rsidP="00931F07">
      <w:pPr>
        <w:pStyle w:val="Heading2"/>
      </w:pPr>
      <w:r w:rsidRPr="00931F07">
        <w:t>Material</w:t>
      </w:r>
    </w:p>
    <w:p w:rsidR="00931F07" w:rsidRPr="00931F07" w:rsidRDefault="00931F07" w:rsidP="00931F07">
      <w:r w:rsidRPr="00931F07">
        <w:t xml:space="preserve">The sheet metal will be Super #8 mirror finished [one </w:t>
      </w:r>
      <w:r w:rsidR="000173E3">
        <w:t xml:space="preserve">side] 304 stainless sheet </w:t>
      </w:r>
      <w:r w:rsidR="005D2337">
        <w:t>14-</w:t>
      </w:r>
      <w:r w:rsidR="000173E3">
        <w:t>18 gau</w:t>
      </w:r>
      <w:r w:rsidRPr="00931F07">
        <w:t xml:space="preserve">ge thick with </w:t>
      </w:r>
      <w:r w:rsidR="005A67DE">
        <w:t xml:space="preserve">protective </w:t>
      </w:r>
      <w:r w:rsidRPr="00931F07">
        <w:t xml:space="preserve">PVC covering. </w:t>
      </w:r>
      <w:r w:rsidRPr="00D34BE1">
        <w:t xml:space="preserve">Super #8 finish </w:t>
      </w:r>
      <w:r w:rsidR="00543175">
        <w:t>can also be called a non-directional finish.</w:t>
      </w:r>
    </w:p>
    <w:p w:rsidR="00931F07" w:rsidRDefault="00931F07" w:rsidP="004F6178">
      <w:pPr>
        <w:pStyle w:val="BodyText"/>
        <w:spacing w:after="0"/>
      </w:pPr>
    </w:p>
    <w:p w:rsidR="00D34BE1" w:rsidRDefault="00D34BE1" w:rsidP="00D34BE1">
      <w:pPr>
        <w:pStyle w:val="Heading2"/>
      </w:pPr>
      <w:r>
        <w:t>Shaping</w:t>
      </w:r>
    </w:p>
    <w:p w:rsidR="00D34BE1" w:rsidRDefault="00D34BE1" w:rsidP="00D34BE1">
      <w:pPr>
        <w:pStyle w:val="Body"/>
      </w:pPr>
      <w:r w:rsidRPr="00F4350B">
        <w:t xml:space="preserve">The requirements of LIGO document E0900364 for machining, allowable machining fluids, and standard cleaning practices (post machining/stamping and forming) should </w:t>
      </w:r>
      <w:r>
        <w:t>be followed.</w:t>
      </w:r>
    </w:p>
    <w:p w:rsidR="00D34BE1" w:rsidRDefault="00D34BE1" w:rsidP="00D34BE1">
      <w:pPr>
        <w:pStyle w:val="Body"/>
      </w:pPr>
    </w:p>
    <w:p w:rsidR="00D34BE1" w:rsidRPr="00E45A3E" w:rsidRDefault="00E45A3E" w:rsidP="00D34BE1">
      <w:pPr>
        <w:rPr>
          <w:rFonts w:cs="Arial"/>
        </w:rPr>
      </w:pPr>
      <w:r>
        <w:rPr>
          <w:rFonts w:cs="Arial"/>
        </w:rPr>
        <w:t>Upon approval from LIGO, this</w:t>
      </w:r>
      <w:r w:rsidR="00254866">
        <w:rPr>
          <w:rFonts w:cs="Arial"/>
        </w:rPr>
        <w:t xml:space="preserve"> sheet metal </w:t>
      </w:r>
      <w:r w:rsidR="005D2337">
        <w:rPr>
          <w:rFonts w:cs="Arial"/>
        </w:rPr>
        <w:t>shall</w:t>
      </w:r>
      <w:r w:rsidR="00254866">
        <w:rPr>
          <w:rFonts w:cs="Arial"/>
        </w:rPr>
        <w:t xml:space="preserve"> be </w:t>
      </w:r>
      <w:r w:rsidR="00D34BE1">
        <w:rPr>
          <w:rFonts w:cs="Arial"/>
        </w:rPr>
        <w:t xml:space="preserve">water jet cut. </w:t>
      </w:r>
      <w:r w:rsidR="00254866" w:rsidRPr="00E45A3E">
        <w:rPr>
          <w:rFonts w:cs="Arial"/>
        </w:rPr>
        <w:t>W</w:t>
      </w:r>
      <w:r w:rsidRPr="00E45A3E">
        <w:rPr>
          <w:rFonts w:cs="Arial"/>
        </w:rPr>
        <w:t>ater jet cutter abrasive agents must be approved by LIGO. No other fluid or contaminant may be added to water without prior approval from LIG</w:t>
      </w:r>
      <w:r w:rsidR="00AA52B6">
        <w:rPr>
          <w:rFonts w:cs="Arial"/>
        </w:rPr>
        <w:t>O. The cut surface quality is Q4</w:t>
      </w:r>
      <w:r w:rsidRPr="00E45A3E">
        <w:rPr>
          <w:rFonts w:cs="Arial"/>
        </w:rPr>
        <w:t>.</w:t>
      </w:r>
    </w:p>
    <w:p w:rsidR="00D34BE1" w:rsidRDefault="00D34BE1" w:rsidP="00D34BE1">
      <w:pPr>
        <w:rPr>
          <w:rFonts w:cs="Arial"/>
          <w:color w:val="FF0000"/>
        </w:rPr>
      </w:pPr>
    </w:p>
    <w:p w:rsidR="00D34BE1" w:rsidRDefault="00D34BE1" w:rsidP="00D34BE1">
      <w:pPr>
        <w:rPr>
          <w:rFonts w:cs="Arial"/>
        </w:rPr>
      </w:pPr>
      <w:r>
        <w:rPr>
          <w:rFonts w:cs="Arial"/>
        </w:rPr>
        <w:t>Do not remove PVC covering prior to cutting</w:t>
      </w:r>
      <w:r w:rsidR="00E22A88">
        <w:rPr>
          <w:rFonts w:cs="Arial"/>
        </w:rPr>
        <w:t xml:space="preserve"> and shaping</w:t>
      </w:r>
      <w:r>
        <w:rPr>
          <w:rFonts w:cs="Arial"/>
        </w:rPr>
        <w:t>. Ship parts with PVC covering</w:t>
      </w:r>
      <w:r w:rsidR="00543175">
        <w:rPr>
          <w:rFonts w:cs="Arial"/>
        </w:rPr>
        <w:t xml:space="preserve"> intact</w:t>
      </w:r>
      <w:r>
        <w:rPr>
          <w:rFonts w:cs="Arial"/>
        </w:rPr>
        <w:t>.</w:t>
      </w:r>
    </w:p>
    <w:p w:rsidR="009E24CF" w:rsidRDefault="009E24CF" w:rsidP="00D34BE1">
      <w:pPr>
        <w:rPr>
          <w:rFonts w:cs="Arial"/>
        </w:rPr>
      </w:pPr>
    </w:p>
    <w:p w:rsidR="009E24CF" w:rsidRPr="00E144D7" w:rsidRDefault="009E24CF" w:rsidP="00D34BE1">
      <w:pPr>
        <w:rPr>
          <w:rFonts w:cs="Arial"/>
        </w:rPr>
      </w:pPr>
      <w:r w:rsidRPr="00E144D7">
        <w:rPr>
          <w:rFonts w:cs="Arial"/>
        </w:rPr>
        <w:t xml:space="preserve">Markings </w:t>
      </w:r>
      <w:r w:rsidR="005D2337">
        <w:rPr>
          <w:rFonts w:cs="Arial"/>
        </w:rPr>
        <w:t>shall</w:t>
      </w:r>
      <w:r w:rsidRPr="00E144D7">
        <w:rPr>
          <w:rFonts w:cs="Arial"/>
        </w:rPr>
        <w:t xml:space="preserve"> be made by scribing, engraving, vibratory tool</w:t>
      </w:r>
      <w:r w:rsidR="005A67DE">
        <w:rPr>
          <w:rFonts w:cs="Arial"/>
        </w:rPr>
        <w:t>,</w:t>
      </w:r>
      <w:r w:rsidRPr="00E144D7">
        <w:rPr>
          <w:rFonts w:cs="Arial"/>
        </w:rPr>
        <w:t xml:space="preserve"> or laser marking</w:t>
      </w:r>
      <w:r w:rsidR="006B45C3" w:rsidRPr="006B45C3">
        <w:rPr>
          <w:rFonts w:cs="Arial"/>
        </w:rPr>
        <w:t xml:space="preserve"> </w:t>
      </w:r>
      <w:r w:rsidR="006B45C3" w:rsidRPr="00E144D7">
        <w:rPr>
          <w:rFonts w:cs="Arial"/>
        </w:rPr>
        <w:t>on the non-mirrored side</w:t>
      </w:r>
      <w:r w:rsidRPr="00E144D7">
        <w:rPr>
          <w:rFonts w:cs="Arial"/>
        </w:rPr>
        <w:t xml:space="preserve">. </w:t>
      </w:r>
      <w:r w:rsidR="000A6B84" w:rsidRPr="00E144D7">
        <w:rPr>
          <w:rFonts w:cs="Arial"/>
        </w:rPr>
        <w:t>DO NOT STAMP</w:t>
      </w:r>
      <w:r w:rsidR="00E144D7" w:rsidRPr="00E144D7">
        <w:rPr>
          <w:rFonts w:cs="Arial"/>
        </w:rPr>
        <w:t>.</w:t>
      </w:r>
    </w:p>
    <w:p w:rsidR="00D34BE1" w:rsidRDefault="00D34BE1" w:rsidP="00556BF7">
      <w:pPr>
        <w:rPr>
          <w:rFonts w:cs="Arial"/>
        </w:rPr>
      </w:pPr>
    </w:p>
    <w:p w:rsidR="004F6178" w:rsidRPr="004F6178" w:rsidRDefault="00C04DC7" w:rsidP="00556BF7">
      <w:pPr>
        <w:pStyle w:val="Heading2"/>
      </w:pPr>
      <w:r>
        <w:t>Baffle P</w:t>
      </w:r>
      <w:r w:rsidR="00E22A88">
        <w:t>arts Preparation</w:t>
      </w:r>
    </w:p>
    <w:p w:rsidR="00C04DC7" w:rsidRDefault="00C04DC7" w:rsidP="00556BF7">
      <w:pPr>
        <w:pStyle w:val="Heading3"/>
        <w:numPr>
          <w:ilvl w:val="0"/>
          <w:numId w:val="0"/>
        </w:numPr>
        <w:spacing w:before="0" w:after="0"/>
      </w:pPr>
      <w:r>
        <w:t>The PVC covering is to be carefully removed without disturbing flatness or form of the part.</w:t>
      </w:r>
    </w:p>
    <w:p w:rsidR="004F6178" w:rsidRPr="004F6178" w:rsidRDefault="004F6178" w:rsidP="00556BF7"/>
    <w:p w:rsidR="00C04DC7" w:rsidRDefault="0007189C" w:rsidP="004F6178">
      <w:pPr>
        <w:pStyle w:val="Heading3"/>
        <w:numPr>
          <w:ilvl w:val="0"/>
          <w:numId w:val="0"/>
        </w:numPr>
        <w:spacing w:before="0" w:after="0"/>
        <w:rPr>
          <w:szCs w:val="24"/>
        </w:rPr>
      </w:pPr>
      <w:r w:rsidRPr="0007189C">
        <w:rPr>
          <w:szCs w:val="24"/>
        </w:rPr>
        <w:t>Parts shall be precision cleaned to particulate level 100 (or lower) and Non-Volatile R</w:t>
      </w:r>
      <w:r>
        <w:rPr>
          <w:szCs w:val="24"/>
        </w:rPr>
        <w:t>esidue (NVR) level A/1</w:t>
      </w:r>
      <w:r w:rsidRPr="0007189C">
        <w:rPr>
          <w:szCs w:val="24"/>
        </w:rPr>
        <w:t>0 (or lower) per IEST-STD-CC1246D.</w:t>
      </w:r>
    </w:p>
    <w:p w:rsidR="00EF380E" w:rsidRDefault="00EF380E" w:rsidP="00EF380E"/>
    <w:p w:rsidR="003B2851" w:rsidRPr="00F11A43" w:rsidRDefault="00EF380E" w:rsidP="003B2851">
      <w:pPr>
        <w:rPr>
          <w:szCs w:val="22"/>
        </w:rPr>
      </w:pPr>
      <w:r w:rsidRPr="00E22A88">
        <w:lastRenderedPageBreak/>
        <w:t xml:space="preserve">The baffle parts material will be cleaned </w:t>
      </w:r>
      <w:r>
        <w:t>with</w:t>
      </w:r>
      <w:r w:rsidRPr="00E22A88">
        <w:t xml:space="preserve"> </w:t>
      </w:r>
      <w:r w:rsidRPr="00CE170B">
        <w:rPr>
          <w:b/>
        </w:rPr>
        <w:t>Acetone</w:t>
      </w:r>
      <w:r w:rsidRPr="00E22A88">
        <w:t xml:space="preserve">, then in </w:t>
      </w:r>
      <w:r w:rsidRPr="00CE170B">
        <w:rPr>
          <w:b/>
        </w:rPr>
        <w:t>Liquinox</w:t>
      </w:r>
      <w:r w:rsidRPr="00E22A88">
        <w:t xml:space="preserve">, then </w:t>
      </w:r>
      <w:r w:rsidRPr="00CE170B">
        <w:rPr>
          <w:b/>
        </w:rPr>
        <w:t>De-ionized water</w:t>
      </w:r>
      <w:r w:rsidRPr="00E22A88">
        <w:t xml:space="preserve"> immediately to keep </w:t>
      </w:r>
      <w:r w:rsidR="005A67DE">
        <w:t xml:space="preserve">the solvents and detergents </w:t>
      </w:r>
      <w:r w:rsidRPr="00E22A88">
        <w:t>from staining the surface</w:t>
      </w:r>
      <w:r w:rsidRPr="0007189C">
        <w:rPr>
          <w:szCs w:val="24"/>
        </w:rPr>
        <w:t>.</w:t>
      </w:r>
      <w:r>
        <w:rPr>
          <w:szCs w:val="24"/>
        </w:rPr>
        <w:t xml:space="preserve"> </w:t>
      </w:r>
      <w:r w:rsidRPr="00EF380E">
        <w:rPr>
          <w:szCs w:val="22"/>
        </w:rPr>
        <w:t>LIGO will accept suggestions from the supplier on alternate detergents or parameters used to meet the LIGO specification.</w:t>
      </w:r>
      <w:r w:rsidR="00F11A43">
        <w:rPr>
          <w:szCs w:val="22"/>
        </w:rPr>
        <w:t xml:space="preserve"> </w:t>
      </w:r>
      <w:r w:rsidR="003B2851">
        <w:t>Cleanliness is to be qualified by Gravimetric testing.</w:t>
      </w:r>
    </w:p>
    <w:p w:rsidR="003B2851" w:rsidRPr="00EF380E" w:rsidRDefault="003B2851" w:rsidP="00EF380E">
      <w:pPr>
        <w:rPr>
          <w:sz w:val="28"/>
        </w:rPr>
      </w:pPr>
    </w:p>
    <w:p w:rsidR="0007189C" w:rsidRDefault="00C04DC7" w:rsidP="003B2851">
      <w:pPr>
        <w:pStyle w:val="Heading3"/>
        <w:numPr>
          <w:ilvl w:val="0"/>
          <w:numId w:val="0"/>
        </w:numPr>
        <w:spacing w:before="0" w:after="0"/>
      </w:pPr>
      <w:r>
        <w:t xml:space="preserve">Parts are to </w:t>
      </w:r>
      <w:r w:rsidR="0007189C">
        <w:t xml:space="preserve">be </w:t>
      </w:r>
      <w:r>
        <w:t xml:space="preserve">dried and </w:t>
      </w:r>
      <w:r w:rsidR="00EF380E">
        <w:t xml:space="preserve">individually </w:t>
      </w:r>
      <w:r>
        <w:t xml:space="preserve">wrapped </w:t>
      </w:r>
      <w:r w:rsidR="00E22A88" w:rsidRPr="00E22A88">
        <w:t xml:space="preserve">in </w:t>
      </w:r>
      <w:r w:rsidR="00E22A88" w:rsidRPr="00CE170B">
        <w:rPr>
          <w:b/>
        </w:rPr>
        <w:t>CP Stat 100</w:t>
      </w:r>
      <w:r w:rsidR="00E22A88" w:rsidRPr="00E22A88">
        <w:t xml:space="preserve"> bags.</w:t>
      </w:r>
    </w:p>
    <w:p w:rsidR="003B2851" w:rsidRPr="003B2851" w:rsidRDefault="003B2851" w:rsidP="004F6178"/>
    <w:p w:rsidR="00D34BE1" w:rsidRDefault="00D34BE1" w:rsidP="004F6178">
      <w:pPr>
        <w:pStyle w:val="Heading1"/>
        <w:spacing w:before="0" w:after="0"/>
      </w:pPr>
      <w:r>
        <w:t>Baking Process &amp; Preparation</w:t>
      </w:r>
    </w:p>
    <w:p w:rsidR="00D34BE1" w:rsidRDefault="00D34BE1" w:rsidP="004F6178">
      <w:pPr>
        <w:pStyle w:val="BodyText"/>
        <w:spacing w:after="0"/>
      </w:pPr>
    </w:p>
    <w:p w:rsidR="00D34BE1" w:rsidRDefault="00D34BE1" w:rsidP="004F6178">
      <w:pPr>
        <w:pStyle w:val="Heading2"/>
      </w:pPr>
      <w:r>
        <w:t>Preparation</w:t>
      </w:r>
    </w:p>
    <w:p w:rsidR="00D34BE1" w:rsidRPr="00D34BE1" w:rsidRDefault="005D2337" w:rsidP="004F6178">
      <w:pPr>
        <w:pStyle w:val="Heading3"/>
        <w:keepLines/>
        <w:numPr>
          <w:ilvl w:val="0"/>
          <w:numId w:val="0"/>
        </w:numPr>
        <w:spacing w:before="0" w:after="0"/>
        <w:jc w:val="both"/>
      </w:pPr>
      <w:r>
        <w:t xml:space="preserve">Prepare </w:t>
      </w:r>
      <w:r w:rsidR="00D34BE1" w:rsidRPr="00D34BE1">
        <w:t xml:space="preserve">the </w:t>
      </w:r>
      <w:r w:rsidR="005A67DE">
        <w:t xml:space="preserve">working </w:t>
      </w:r>
      <w:r w:rsidR="00D34BE1" w:rsidRPr="00D34BE1">
        <w:t xml:space="preserve">area </w:t>
      </w:r>
      <w:r>
        <w:t xml:space="preserve">for </w:t>
      </w:r>
      <w:r w:rsidR="00D34BE1" w:rsidRPr="00D34BE1">
        <w:t>the parts to be baked and wrapped:</w:t>
      </w:r>
    </w:p>
    <w:p w:rsidR="00D34BE1" w:rsidRPr="00D34BE1" w:rsidRDefault="00D34BE1" w:rsidP="004F6178">
      <w:pPr>
        <w:pStyle w:val="Heading3"/>
        <w:keepLines/>
        <w:numPr>
          <w:ilvl w:val="0"/>
          <w:numId w:val="37"/>
        </w:numPr>
        <w:spacing w:before="0" w:after="0"/>
      </w:pPr>
      <w:r w:rsidRPr="00D34BE1">
        <w:t>No porcelain spraying in the area</w:t>
      </w:r>
    </w:p>
    <w:p w:rsidR="00D34BE1" w:rsidRPr="00D34BE1" w:rsidRDefault="00D34BE1" w:rsidP="004F6178">
      <w:pPr>
        <w:pStyle w:val="Heading3"/>
        <w:keepLines/>
        <w:numPr>
          <w:ilvl w:val="0"/>
          <w:numId w:val="37"/>
        </w:numPr>
        <w:spacing w:before="0" w:after="0"/>
      </w:pPr>
      <w:r w:rsidRPr="00D34BE1">
        <w:t>No sand blasting in the area</w:t>
      </w:r>
    </w:p>
    <w:p w:rsidR="00D34BE1" w:rsidRPr="00D34BE1" w:rsidRDefault="00D34BE1" w:rsidP="004F6178">
      <w:pPr>
        <w:pStyle w:val="Heading3"/>
        <w:keepLines/>
        <w:numPr>
          <w:ilvl w:val="0"/>
          <w:numId w:val="37"/>
        </w:numPr>
        <w:spacing w:before="0" w:after="0"/>
      </w:pPr>
      <w:r w:rsidRPr="00D34BE1">
        <w:t>Clean gloves (heavy duty cotton and latex for everyone handling the parts)</w:t>
      </w:r>
    </w:p>
    <w:p w:rsidR="00D34BE1" w:rsidRPr="00D34BE1" w:rsidRDefault="00D34BE1" w:rsidP="004F6178">
      <w:pPr>
        <w:pStyle w:val="Heading3"/>
        <w:keepLines/>
        <w:numPr>
          <w:ilvl w:val="0"/>
          <w:numId w:val="37"/>
        </w:numPr>
        <w:spacing w:before="0" w:after="0"/>
      </w:pPr>
      <w:r w:rsidRPr="00D34BE1">
        <w:t>Line up two or more tables for staging the parts</w:t>
      </w:r>
    </w:p>
    <w:p w:rsidR="00D34BE1" w:rsidRDefault="00D34BE1" w:rsidP="004F6178">
      <w:pPr>
        <w:pStyle w:val="Heading3"/>
        <w:keepLines/>
        <w:numPr>
          <w:ilvl w:val="0"/>
          <w:numId w:val="37"/>
        </w:numPr>
        <w:spacing w:before="0" w:after="0"/>
        <w:rPr>
          <w:b/>
        </w:rPr>
      </w:pPr>
      <w:r w:rsidRPr="00D34BE1">
        <w:t>UHV foil covered preparation tables</w:t>
      </w:r>
      <w:r>
        <w:rPr>
          <w:b/>
        </w:rPr>
        <w:t>.</w:t>
      </w:r>
    </w:p>
    <w:p w:rsidR="00D34BE1" w:rsidRPr="00D34BE1" w:rsidRDefault="00D32699" w:rsidP="004F6178">
      <w:pPr>
        <w:pStyle w:val="Heading3"/>
        <w:keepLines/>
        <w:numPr>
          <w:ilvl w:val="0"/>
          <w:numId w:val="37"/>
        </w:numPr>
        <w:spacing w:before="0" w:after="0"/>
      </w:pPr>
      <w:r>
        <w:t xml:space="preserve">C3 </w:t>
      </w:r>
      <w:r w:rsidR="00F338D4">
        <w:t>cloths</w:t>
      </w:r>
      <w:r>
        <w:t xml:space="preserve">, lint-free wipes and </w:t>
      </w:r>
      <w:r w:rsidR="00D34BE1" w:rsidRPr="00D34BE1">
        <w:t>UHV foil ready for wrapping.</w:t>
      </w:r>
    </w:p>
    <w:p w:rsidR="00D34BE1" w:rsidRDefault="00D34BE1" w:rsidP="004F6178">
      <w:pPr>
        <w:numPr>
          <w:ilvl w:val="0"/>
          <w:numId w:val="37"/>
        </w:numPr>
        <w:rPr>
          <w:rFonts w:cs="Arial"/>
        </w:rPr>
      </w:pPr>
      <w:r w:rsidRPr="00D34BE1">
        <w:rPr>
          <w:rFonts w:cs="Arial"/>
        </w:rPr>
        <w:t>CP Stat 100 material ready (bags and rolls)</w:t>
      </w:r>
    </w:p>
    <w:p w:rsidR="003B2851" w:rsidRPr="00D34BE1" w:rsidRDefault="003B2851" w:rsidP="004F6178">
      <w:pPr>
        <w:rPr>
          <w:rFonts w:cs="Arial"/>
        </w:rPr>
      </w:pPr>
    </w:p>
    <w:p w:rsidR="00CE170B" w:rsidRDefault="00CE170B" w:rsidP="004F6178">
      <w:r w:rsidRPr="00E22A88">
        <w:t xml:space="preserve">At the </w:t>
      </w:r>
      <w:r>
        <w:t xml:space="preserve">baking </w:t>
      </w:r>
      <w:r w:rsidRPr="00E22A88">
        <w:t xml:space="preserve">site, a portable clean room </w:t>
      </w:r>
      <w:r w:rsidR="00D32699">
        <w:t>may</w:t>
      </w:r>
      <w:r w:rsidRPr="00E22A88">
        <w:t xml:space="preserve"> be erected adjacent to the furnace with several large tables inside on which to wrap the oxidized parts.</w:t>
      </w:r>
      <w:r w:rsidR="005D2337" w:rsidRPr="005D2337">
        <w:t xml:space="preserve"> </w:t>
      </w:r>
    </w:p>
    <w:p w:rsidR="00CE170B" w:rsidRPr="00E22A88" w:rsidRDefault="00CE170B" w:rsidP="004F6178"/>
    <w:p w:rsidR="008D44E8" w:rsidRDefault="008D44E8" w:rsidP="004F6178">
      <w:r w:rsidRPr="00543175">
        <w:t xml:space="preserve">Wipe down parts with alcohol and clean room wipes for touch up cleaning prior to </w:t>
      </w:r>
      <w:r>
        <w:t xml:space="preserve">baking if necessary. </w:t>
      </w:r>
    </w:p>
    <w:p w:rsidR="00AB3A63" w:rsidRPr="00E22A88" w:rsidRDefault="00AB3A63" w:rsidP="004F6178"/>
    <w:p w:rsidR="00D34BE1" w:rsidRPr="00D34BE1" w:rsidRDefault="00D34BE1" w:rsidP="004F6178">
      <w:pPr>
        <w:pStyle w:val="BodyText"/>
        <w:spacing w:after="0"/>
      </w:pPr>
    </w:p>
    <w:p w:rsidR="003277B3" w:rsidRDefault="00D34BE1" w:rsidP="004F6178">
      <w:pPr>
        <w:pStyle w:val="Heading2"/>
      </w:pPr>
      <w:r>
        <w:t>Processing</w:t>
      </w:r>
      <w:r w:rsidR="003277B3">
        <w:t xml:space="preserve"> </w:t>
      </w:r>
    </w:p>
    <w:p w:rsidR="00D34BE1" w:rsidRDefault="003277B3" w:rsidP="003277B3">
      <w:pPr>
        <w:pStyle w:val="Heading3"/>
        <w:rPr>
          <w:u w:val="single"/>
        </w:rPr>
      </w:pPr>
      <w:r w:rsidRPr="00876F68">
        <w:rPr>
          <w:u w:val="single"/>
        </w:rPr>
        <w:t>Continuous Furnace</w:t>
      </w:r>
    </w:p>
    <w:p w:rsidR="004F6178" w:rsidRPr="004F6178" w:rsidRDefault="003277B3" w:rsidP="005A67DE">
      <w:pPr>
        <w:pStyle w:val="Heading2"/>
        <w:numPr>
          <w:ilvl w:val="0"/>
          <w:numId w:val="0"/>
        </w:numPr>
        <w:jc w:val="both"/>
      </w:pPr>
      <w:r>
        <w:rPr>
          <w:rFonts w:cs="Arial"/>
          <w:b w:val="0"/>
          <w:bCs/>
        </w:rPr>
        <w:t>Bake parts</w:t>
      </w:r>
      <w:r w:rsidR="00E22A88" w:rsidRPr="009C19EE">
        <w:rPr>
          <w:rFonts w:cs="Arial"/>
          <w:b w:val="0"/>
          <w:bCs/>
        </w:rPr>
        <w:t xml:space="preserve"> in </w:t>
      </w:r>
      <w:r w:rsidR="00E22A88">
        <w:rPr>
          <w:rFonts w:cs="Arial"/>
          <w:b w:val="0"/>
          <w:bCs/>
        </w:rPr>
        <w:t>a</w:t>
      </w:r>
      <w:r w:rsidR="00E22A88" w:rsidRPr="009C19EE">
        <w:rPr>
          <w:rFonts w:cs="Arial"/>
          <w:b w:val="0"/>
          <w:bCs/>
        </w:rPr>
        <w:t xml:space="preserve"> continuous furnace at a temperature o</w:t>
      </w:r>
      <w:r w:rsidR="00E22A88">
        <w:rPr>
          <w:rFonts w:cs="Arial"/>
          <w:b w:val="0"/>
          <w:bCs/>
        </w:rPr>
        <w:t xml:space="preserve">f 1560˚F. </w:t>
      </w:r>
    </w:p>
    <w:p w:rsidR="00E22A88" w:rsidRDefault="00E22A88" w:rsidP="004F6178">
      <w:pPr>
        <w:pStyle w:val="Heading2"/>
        <w:numPr>
          <w:ilvl w:val="0"/>
          <w:numId w:val="0"/>
        </w:numPr>
        <w:jc w:val="both"/>
        <w:rPr>
          <w:rFonts w:cs="Arial"/>
          <w:b w:val="0"/>
          <w:bCs/>
        </w:rPr>
      </w:pPr>
      <w:r w:rsidRPr="009C19EE">
        <w:rPr>
          <w:rFonts w:cs="Arial"/>
          <w:b w:val="0"/>
          <w:bCs/>
        </w:rPr>
        <w:t xml:space="preserve">Prior to </w:t>
      </w:r>
      <w:r w:rsidR="005A67DE">
        <w:rPr>
          <w:rFonts w:cs="Arial"/>
          <w:b w:val="0"/>
          <w:bCs/>
        </w:rPr>
        <w:t>passing</w:t>
      </w:r>
      <w:r w:rsidRPr="009C19EE">
        <w:rPr>
          <w:rFonts w:cs="Arial"/>
          <w:b w:val="0"/>
          <w:bCs/>
        </w:rPr>
        <w:t xml:space="preserve"> the parts</w:t>
      </w:r>
      <w:r w:rsidR="005A67DE">
        <w:rPr>
          <w:rFonts w:cs="Arial"/>
          <w:b w:val="0"/>
          <w:bCs/>
        </w:rPr>
        <w:t xml:space="preserve"> through the furnace</w:t>
      </w:r>
      <w:r>
        <w:rPr>
          <w:rFonts w:cs="Arial"/>
          <w:b w:val="0"/>
          <w:bCs/>
        </w:rPr>
        <w:t>,</w:t>
      </w:r>
      <w:r w:rsidRPr="009C19EE">
        <w:rPr>
          <w:rFonts w:cs="Arial"/>
          <w:b w:val="0"/>
          <w:bCs/>
        </w:rPr>
        <w:t xml:space="preserve"> che</w:t>
      </w:r>
      <w:r>
        <w:rPr>
          <w:rFonts w:cs="Arial"/>
          <w:b w:val="0"/>
          <w:bCs/>
        </w:rPr>
        <w:t>ck the furnace speed and temp:</w:t>
      </w:r>
    </w:p>
    <w:p w:rsidR="00543175" w:rsidRPr="00543175" w:rsidRDefault="00E22A88" w:rsidP="004F6178">
      <w:pPr>
        <w:pStyle w:val="Heading2"/>
        <w:numPr>
          <w:ilvl w:val="0"/>
          <w:numId w:val="38"/>
        </w:numPr>
        <w:jc w:val="both"/>
        <w:rPr>
          <w:rFonts w:cs="Arial"/>
          <w:b w:val="0"/>
          <w:bCs/>
        </w:rPr>
      </w:pPr>
      <w:r w:rsidRPr="00543175">
        <w:rPr>
          <w:rFonts w:cs="Arial"/>
          <w:b w:val="0"/>
          <w:bCs/>
        </w:rPr>
        <w:t>Speed - 5 linear feet per min</w:t>
      </w:r>
      <w:r w:rsidR="008D44E8">
        <w:rPr>
          <w:rFonts w:cs="Arial"/>
          <w:b w:val="0"/>
          <w:bCs/>
        </w:rPr>
        <w:t xml:space="preserve"> (</w:t>
      </w:r>
      <w:r w:rsidR="008D44E8" w:rsidRPr="00543175">
        <w:rPr>
          <w:rFonts w:cs="Arial"/>
          <w:b w:val="0"/>
          <w:bCs/>
        </w:rPr>
        <w:t xml:space="preserve">18 Hz </w:t>
      </w:r>
      <w:r w:rsidR="008D44E8">
        <w:rPr>
          <w:rFonts w:cs="Arial"/>
          <w:b w:val="0"/>
          <w:bCs/>
        </w:rPr>
        <w:t>setting)</w:t>
      </w:r>
      <w:r w:rsidRPr="00543175">
        <w:rPr>
          <w:rFonts w:cs="Arial"/>
          <w:b w:val="0"/>
          <w:bCs/>
        </w:rPr>
        <w:t xml:space="preserve">. </w:t>
      </w:r>
    </w:p>
    <w:p w:rsidR="00543175" w:rsidRPr="00896AE2" w:rsidRDefault="00E22A88" w:rsidP="004F6178">
      <w:pPr>
        <w:pStyle w:val="Heading2"/>
        <w:numPr>
          <w:ilvl w:val="0"/>
          <w:numId w:val="38"/>
        </w:numPr>
        <w:jc w:val="both"/>
        <w:rPr>
          <w:rFonts w:cs="Arial"/>
          <w:b w:val="0"/>
          <w:bCs/>
        </w:rPr>
      </w:pPr>
      <w:r w:rsidRPr="00543175">
        <w:rPr>
          <w:rFonts w:cs="Arial"/>
          <w:b w:val="0"/>
          <w:bCs/>
        </w:rPr>
        <w:t xml:space="preserve">Stabilize the oven at 1560˚F [849˚C] for 15 minutes prior to running the parts. </w:t>
      </w:r>
    </w:p>
    <w:p w:rsidR="00E22A88" w:rsidRPr="00AC73F4" w:rsidRDefault="008D44E8" w:rsidP="004F6178">
      <w:pPr>
        <w:pStyle w:val="Heading2"/>
        <w:numPr>
          <w:ilvl w:val="0"/>
          <w:numId w:val="38"/>
        </w:numPr>
        <w:jc w:val="both"/>
        <w:rPr>
          <w:rFonts w:cs="Arial"/>
          <w:b w:val="0"/>
          <w:bCs/>
        </w:rPr>
      </w:pPr>
      <w:r>
        <w:rPr>
          <w:rFonts w:cs="Arial"/>
          <w:b w:val="0"/>
          <w:bCs/>
        </w:rPr>
        <w:t>Turn</w:t>
      </w:r>
      <w:r w:rsidRPr="00AC73F4">
        <w:rPr>
          <w:rFonts w:cs="Arial"/>
          <w:b w:val="0"/>
          <w:bCs/>
        </w:rPr>
        <w:t xml:space="preserve"> off inlet fan [air door] near the furnace</w:t>
      </w:r>
      <w:r>
        <w:rPr>
          <w:rFonts w:cs="Arial"/>
          <w:b w:val="0"/>
          <w:bCs/>
        </w:rPr>
        <w:t xml:space="preserve"> to r</w:t>
      </w:r>
      <w:r w:rsidR="00E22A88" w:rsidRPr="00AC73F4">
        <w:rPr>
          <w:rFonts w:cs="Arial"/>
          <w:b w:val="0"/>
          <w:bCs/>
        </w:rPr>
        <w:t xml:space="preserve">educe </w:t>
      </w:r>
      <w:r>
        <w:rPr>
          <w:rFonts w:cs="Arial"/>
          <w:b w:val="0"/>
          <w:bCs/>
        </w:rPr>
        <w:t xml:space="preserve">the </w:t>
      </w:r>
      <w:r w:rsidR="00E22A88" w:rsidRPr="00AC73F4">
        <w:rPr>
          <w:rFonts w:cs="Arial"/>
          <w:b w:val="0"/>
          <w:bCs/>
        </w:rPr>
        <w:t xml:space="preserve">potential dust on the part. </w:t>
      </w:r>
    </w:p>
    <w:p w:rsidR="005A67DE" w:rsidRDefault="005A67DE" w:rsidP="005A67DE">
      <w:pPr>
        <w:pStyle w:val="Heading2"/>
        <w:numPr>
          <w:ilvl w:val="0"/>
          <w:numId w:val="0"/>
        </w:numPr>
        <w:jc w:val="both"/>
        <w:rPr>
          <w:b w:val="0"/>
        </w:rPr>
      </w:pPr>
    </w:p>
    <w:p w:rsidR="005A67DE" w:rsidRDefault="005A67DE" w:rsidP="005A67DE">
      <w:pPr>
        <w:pStyle w:val="Heading2"/>
        <w:numPr>
          <w:ilvl w:val="0"/>
          <w:numId w:val="0"/>
        </w:numPr>
        <w:jc w:val="both"/>
        <w:rPr>
          <w:b w:val="0"/>
        </w:rPr>
      </w:pPr>
      <w:r w:rsidRPr="005A67DE">
        <w:rPr>
          <w:b w:val="0"/>
        </w:rPr>
        <w:t>Attach the parts to the furnace conveyer rail with clean 304 stainless wire hooks. The stainless hooks need to be attached with the long part of the hook on the backside away from the mirror side so it does not touch the mirror side.</w:t>
      </w:r>
    </w:p>
    <w:p w:rsidR="00543175" w:rsidRPr="00543175" w:rsidRDefault="00543175" w:rsidP="004F6178">
      <w:pPr>
        <w:pStyle w:val="BodyText"/>
        <w:spacing w:after="0"/>
      </w:pPr>
    </w:p>
    <w:p w:rsidR="00D34BE1" w:rsidRDefault="00E22A88" w:rsidP="004F6178">
      <w:pPr>
        <w:pStyle w:val="BodyText"/>
        <w:spacing w:after="0"/>
        <w:rPr>
          <w:rFonts w:cs="Arial"/>
          <w:bCs/>
        </w:rPr>
      </w:pPr>
      <w:r w:rsidRPr="00E22A88">
        <w:rPr>
          <w:rFonts w:cs="Arial"/>
          <w:bCs/>
        </w:rPr>
        <w:t xml:space="preserve">The parts will be </w:t>
      </w:r>
      <w:r w:rsidR="005A67DE">
        <w:rPr>
          <w:rFonts w:cs="Arial"/>
          <w:bCs/>
        </w:rPr>
        <w:t>passed</w:t>
      </w:r>
      <w:r w:rsidRPr="00E22A88">
        <w:rPr>
          <w:rFonts w:cs="Arial"/>
          <w:bCs/>
        </w:rPr>
        <w:t xml:space="preserve"> through </w:t>
      </w:r>
      <w:r w:rsidR="005A67DE">
        <w:rPr>
          <w:rFonts w:cs="Arial"/>
          <w:bCs/>
        </w:rPr>
        <w:t xml:space="preserve">the furnace </w:t>
      </w:r>
      <w:r w:rsidRPr="00E22A88">
        <w:rPr>
          <w:rFonts w:cs="Arial"/>
          <w:bCs/>
        </w:rPr>
        <w:t xml:space="preserve">a total of 4 </w:t>
      </w:r>
      <w:r w:rsidR="005A67DE">
        <w:rPr>
          <w:rFonts w:cs="Arial"/>
          <w:bCs/>
        </w:rPr>
        <w:t>time</w:t>
      </w:r>
      <w:r w:rsidRPr="00E22A88">
        <w:rPr>
          <w:rFonts w:cs="Arial"/>
          <w:bCs/>
        </w:rPr>
        <w:t xml:space="preserve"> each.</w:t>
      </w:r>
    </w:p>
    <w:p w:rsidR="003277B3" w:rsidRPr="00876F68" w:rsidRDefault="003277B3" w:rsidP="003277B3">
      <w:pPr>
        <w:pStyle w:val="Heading3"/>
        <w:rPr>
          <w:u w:val="single"/>
        </w:rPr>
      </w:pPr>
      <w:r w:rsidRPr="00876F68">
        <w:rPr>
          <w:u w:val="single"/>
        </w:rPr>
        <w:lastRenderedPageBreak/>
        <w:t>Box Furnace</w:t>
      </w:r>
    </w:p>
    <w:p w:rsidR="003277B3" w:rsidRDefault="003277B3" w:rsidP="005A67DE">
      <w:pPr>
        <w:pStyle w:val="Heading2"/>
        <w:numPr>
          <w:ilvl w:val="0"/>
          <w:numId w:val="41"/>
        </w:numPr>
        <w:jc w:val="both"/>
        <w:rPr>
          <w:rFonts w:cs="Arial"/>
          <w:b w:val="0"/>
          <w:bCs/>
        </w:rPr>
      </w:pPr>
      <w:r w:rsidRPr="009C19EE">
        <w:rPr>
          <w:rFonts w:cs="Arial"/>
          <w:b w:val="0"/>
          <w:bCs/>
        </w:rPr>
        <w:t xml:space="preserve">Prior to </w:t>
      </w:r>
      <w:r w:rsidR="00876F68">
        <w:rPr>
          <w:rFonts w:cs="Arial"/>
          <w:b w:val="0"/>
          <w:bCs/>
        </w:rPr>
        <w:t>inserting</w:t>
      </w:r>
      <w:r w:rsidRPr="009C19EE">
        <w:rPr>
          <w:rFonts w:cs="Arial"/>
          <w:b w:val="0"/>
          <w:bCs/>
        </w:rPr>
        <w:t xml:space="preserve"> parts</w:t>
      </w:r>
      <w:r w:rsidR="00876F68">
        <w:rPr>
          <w:rFonts w:cs="Arial"/>
          <w:b w:val="0"/>
          <w:bCs/>
        </w:rPr>
        <w:t xml:space="preserve"> into </w:t>
      </w:r>
      <w:r w:rsidR="005A67DE">
        <w:rPr>
          <w:rFonts w:cs="Arial"/>
          <w:b w:val="0"/>
          <w:bCs/>
        </w:rPr>
        <w:t xml:space="preserve">the box </w:t>
      </w:r>
      <w:r w:rsidR="00876F68">
        <w:rPr>
          <w:rFonts w:cs="Arial"/>
          <w:b w:val="0"/>
          <w:bCs/>
        </w:rPr>
        <w:t>furnace</w:t>
      </w:r>
      <w:r>
        <w:rPr>
          <w:rFonts w:cs="Arial"/>
          <w:b w:val="0"/>
          <w:bCs/>
        </w:rPr>
        <w:t>,</w:t>
      </w:r>
      <w:r w:rsidRPr="009C19EE">
        <w:rPr>
          <w:rFonts w:cs="Arial"/>
          <w:b w:val="0"/>
          <w:bCs/>
        </w:rPr>
        <w:t xml:space="preserve"> </w:t>
      </w:r>
      <w:r>
        <w:rPr>
          <w:rFonts w:cs="Arial"/>
          <w:b w:val="0"/>
          <w:bCs/>
        </w:rPr>
        <w:t xml:space="preserve">pre-heat </w:t>
      </w:r>
      <w:r w:rsidR="008D44E8">
        <w:rPr>
          <w:rFonts w:cs="Arial"/>
          <w:b w:val="0"/>
          <w:bCs/>
        </w:rPr>
        <w:t xml:space="preserve">box </w:t>
      </w:r>
      <w:r>
        <w:rPr>
          <w:rFonts w:cs="Arial"/>
          <w:b w:val="0"/>
          <w:bCs/>
        </w:rPr>
        <w:t>furnace to temp</w:t>
      </w:r>
      <w:r w:rsidR="00876F68">
        <w:rPr>
          <w:rFonts w:cs="Arial"/>
          <w:b w:val="0"/>
          <w:bCs/>
        </w:rPr>
        <w:t xml:space="preserve"> 1500˚F [816</w:t>
      </w:r>
      <w:r w:rsidR="00876F68" w:rsidRPr="00543175">
        <w:rPr>
          <w:rFonts w:cs="Arial"/>
          <w:b w:val="0"/>
          <w:bCs/>
        </w:rPr>
        <w:t>˚C]</w:t>
      </w:r>
      <w:r w:rsidR="00876F68">
        <w:rPr>
          <w:rFonts w:cs="Arial"/>
          <w:b w:val="0"/>
          <w:bCs/>
        </w:rPr>
        <w:t>.</w:t>
      </w:r>
    </w:p>
    <w:p w:rsidR="003277B3" w:rsidRDefault="00876F68" w:rsidP="005A67DE">
      <w:pPr>
        <w:pStyle w:val="BodyText"/>
        <w:numPr>
          <w:ilvl w:val="0"/>
          <w:numId w:val="41"/>
        </w:numPr>
        <w:spacing w:after="0"/>
      </w:pPr>
      <w:r>
        <w:t xml:space="preserve">Prepare an oxidation load on the conveyor rails that weighs approximately 197 lbs—this includes the angle supports for </w:t>
      </w:r>
      <w:r w:rsidR="005A67DE">
        <w:t xml:space="preserve">the </w:t>
      </w:r>
      <w:r>
        <w:t>base plate, base plate, oxidation payload, holding fixtures</w:t>
      </w:r>
      <w:r w:rsidR="005A67DE">
        <w:t>,</w:t>
      </w:r>
      <w:r>
        <w:t xml:space="preserve"> and extra stainless steel ballast if necessary.</w:t>
      </w:r>
    </w:p>
    <w:p w:rsidR="005A67DE" w:rsidRPr="00543175" w:rsidRDefault="005A67DE" w:rsidP="005A67DE">
      <w:pPr>
        <w:pStyle w:val="BodyText"/>
        <w:spacing w:after="0"/>
        <w:ind w:left="360"/>
      </w:pPr>
    </w:p>
    <w:p w:rsidR="00B86414" w:rsidRDefault="005D2337" w:rsidP="005A67DE">
      <w:pPr>
        <w:pStyle w:val="Heading2"/>
        <w:numPr>
          <w:ilvl w:val="0"/>
          <w:numId w:val="0"/>
        </w:numPr>
        <w:ind w:left="360"/>
        <w:jc w:val="both"/>
        <w:rPr>
          <w:rFonts w:cs="Arial"/>
          <w:b w:val="0"/>
          <w:bCs/>
        </w:rPr>
      </w:pPr>
      <w:r>
        <w:rPr>
          <w:rFonts w:cs="Arial"/>
          <w:b w:val="0"/>
          <w:bCs/>
        </w:rPr>
        <w:t>Bake</w:t>
      </w:r>
      <w:r w:rsidR="00B86414">
        <w:rPr>
          <w:rFonts w:cs="Arial"/>
          <w:b w:val="0"/>
          <w:bCs/>
        </w:rPr>
        <w:t xml:space="preserve"> parts in box furnace</w:t>
      </w:r>
      <w:r>
        <w:rPr>
          <w:rFonts w:cs="Arial"/>
          <w:b w:val="0"/>
          <w:bCs/>
        </w:rPr>
        <w:t xml:space="preserve"> </w:t>
      </w:r>
      <w:r w:rsidRPr="009C19EE">
        <w:rPr>
          <w:rFonts w:cs="Arial"/>
          <w:b w:val="0"/>
          <w:bCs/>
        </w:rPr>
        <w:t xml:space="preserve">at </w:t>
      </w:r>
      <w:r w:rsidR="00876F68">
        <w:rPr>
          <w:rFonts w:cs="Arial"/>
          <w:b w:val="0"/>
          <w:bCs/>
        </w:rPr>
        <w:t>1500˚F</w:t>
      </w:r>
      <w:r w:rsidR="00876F68" w:rsidRPr="009C19EE">
        <w:rPr>
          <w:rFonts w:cs="Arial"/>
          <w:b w:val="0"/>
          <w:bCs/>
        </w:rPr>
        <w:t xml:space="preserve"> </w:t>
      </w:r>
      <w:r w:rsidR="00876F68">
        <w:rPr>
          <w:rFonts w:cs="Arial"/>
          <w:b w:val="0"/>
          <w:bCs/>
        </w:rPr>
        <w:t>temperature</w:t>
      </w:r>
      <w:r w:rsidR="00B86414">
        <w:rPr>
          <w:rFonts w:cs="Arial"/>
          <w:b w:val="0"/>
          <w:bCs/>
        </w:rPr>
        <w:t>:</w:t>
      </w:r>
    </w:p>
    <w:p w:rsidR="00876F68" w:rsidRDefault="00876F68" w:rsidP="00B86414">
      <w:pPr>
        <w:pStyle w:val="Heading2"/>
        <w:numPr>
          <w:ilvl w:val="0"/>
          <w:numId w:val="38"/>
        </w:numPr>
        <w:jc w:val="both"/>
        <w:rPr>
          <w:rFonts w:cs="Arial"/>
          <w:b w:val="0"/>
          <w:bCs/>
        </w:rPr>
      </w:pPr>
      <w:r>
        <w:rPr>
          <w:rFonts w:cs="Arial"/>
          <w:b w:val="0"/>
          <w:bCs/>
        </w:rPr>
        <w:t xml:space="preserve">Open the furnace door and insert the parts using the conveyor rails </w:t>
      </w:r>
    </w:p>
    <w:p w:rsidR="00B86414" w:rsidRDefault="00876F68" w:rsidP="00B86414">
      <w:pPr>
        <w:pStyle w:val="Heading2"/>
        <w:numPr>
          <w:ilvl w:val="0"/>
          <w:numId w:val="38"/>
        </w:numPr>
        <w:jc w:val="both"/>
        <w:rPr>
          <w:rFonts w:cs="Arial"/>
          <w:b w:val="0"/>
          <w:bCs/>
        </w:rPr>
      </w:pPr>
      <w:r>
        <w:rPr>
          <w:rFonts w:cs="Arial"/>
          <w:b w:val="0"/>
          <w:bCs/>
        </w:rPr>
        <w:t>Retract conveyor rails</w:t>
      </w:r>
    </w:p>
    <w:p w:rsidR="00B86414" w:rsidRDefault="00B86414" w:rsidP="00B86414">
      <w:pPr>
        <w:pStyle w:val="Heading2"/>
        <w:numPr>
          <w:ilvl w:val="0"/>
          <w:numId w:val="38"/>
        </w:numPr>
        <w:jc w:val="both"/>
        <w:rPr>
          <w:rFonts w:cs="Arial"/>
          <w:b w:val="0"/>
          <w:bCs/>
        </w:rPr>
      </w:pPr>
      <w:r>
        <w:rPr>
          <w:rFonts w:cs="Arial"/>
          <w:b w:val="0"/>
          <w:bCs/>
        </w:rPr>
        <w:t xml:space="preserve">Close </w:t>
      </w:r>
      <w:r w:rsidR="005D2337">
        <w:rPr>
          <w:rFonts w:cs="Arial"/>
          <w:b w:val="0"/>
          <w:bCs/>
        </w:rPr>
        <w:t xml:space="preserve">furnace </w:t>
      </w:r>
      <w:r>
        <w:rPr>
          <w:rFonts w:cs="Arial"/>
          <w:b w:val="0"/>
          <w:bCs/>
        </w:rPr>
        <w:t xml:space="preserve">door and wait until the oven temperature returns to </w:t>
      </w:r>
      <w:r w:rsidR="00876F68">
        <w:rPr>
          <w:rFonts w:cs="Arial"/>
          <w:b w:val="0"/>
          <w:bCs/>
        </w:rPr>
        <w:t>1500˚F</w:t>
      </w:r>
    </w:p>
    <w:p w:rsidR="00876F68" w:rsidRDefault="00876F68" w:rsidP="00B86414">
      <w:pPr>
        <w:pStyle w:val="Heading2"/>
        <w:numPr>
          <w:ilvl w:val="0"/>
          <w:numId w:val="38"/>
        </w:numPr>
        <w:jc w:val="both"/>
        <w:rPr>
          <w:rFonts w:cs="Arial"/>
          <w:b w:val="0"/>
          <w:bCs/>
        </w:rPr>
      </w:pPr>
      <w:r>
        <w:rPr>
          <w:rFonts w:cs="Arial"/>
          <w:b w:val="0"/>
          <w:bCs/>
        </w:rPr>
        <w:t>Immediately open furnace door and use conveyor rails to remove parts</w:t>
      </w:r>
      <w:r w:rsidRPr="00543175">
        <w:rPr>
          <w:rFonts w:cs="Arial"/>
          <w:b w:val="0"/>
          <w:bCs/>
        </w:rPr>
        <w:t xml:space="preserve"> </w:t>
      </w:r>
      <w:r>
        <w:rPr>
          <w:rFonts w:cs="Arial"/>
          <w:b w:val="0"/>
          <w:bCs/>
        </w:rPr>
        <w:t xml:space="preserve">from furnace </w:t>
      </w:r>
    </w:p>
    <w:p w:rsidR="003277B3" w:rsidRDefault="003277B3" w:rsidP="003277B3">
      <w:pPr>
        <w:pStyle w:val="BodyText"/>
        <w:spacing w:after="0"/>
        <w:rPr>
          <w:rFonts w:cs="Arial"/>
          <w:bCs/>
        </w:rPr>
      </w:pPr>
    </w:p>
    <w:p w:rsidR="00B72B89" w:rsidRDefault="00B72B89" w:rsidP="00556BF7">
      <w:pPr>
        <w:pStyle w:val="Heading1"/>
        <w:spacing w:before="0" w:after="0"/>
      </w:pPr>
      <w:r w:rsidRPr="00B72B89">
        <w:t>Packaging</w:t>
      </w:r>
      <w:r>
        <w:t xml:space="preserve"> for Shipment</w:t>
      </w:r>
    </w:p>
    <w:p w:rsidR="00AB3A63" w:rsidRPr="00AB3A63" w:rsidRDefault="00AB3A63" w:rsidP="00556BF7">
      <w:pPr>
        <w:pStyle w:val="BodyText"/>
        <w:spacing w:after="0"/>
      </w:pPr>
    </w:p>
    <w:p w:rsidR="004F6178" w:rsidRPr="004F6178" w:rsidRDefault="00060FE9" w:rsidP="00556BF7">
      <w:pPr>
        <w:pStyle w:val="Heading2"/>
      </w:pPr>
      <w:r>
        <w:t>FTIR Sampling</w:t>
      </w:r>
      <w:r w:rsidR="00AB3A63" w:rsidRPr="00F4350B">
        <w:t xml:space="preserve"> </w:t>
      </w:r>
    </w:p>
    <w:p w:rsidR="00876F68" w:rsidRDefault="001F3E5B" w:rsidP="00556BF7">
      <w:r>
        <w:t>When</w:t>
      </w:r>
      <w:r w:rsidR="00AB3A63">
        <w:t xml:space="preserve"> parts</w:t>
      </w:r>
      <w:r w:rsidR="00AB3A63" w:rsidRPr="00E22A88">
        <w:t xml:space="preserve"> are cool enough to </w:t>
      </w:r>
      <w:r w:rsidR="00876F68">
        <w:t>be moved</w:t>
      </w:r>
      <w:r w:rsidR="00AB3A63" w:rsidRPr="00F4350B">
        <w:t xml:space="preserve">, </w:t>
      </w:r>
      <w:r>
        <w:t>they are to</w:t>
      </w:r>
      <w:r w:rsidR="00AB3A63" w:rsidRPr="00F4350B">
        <w:t xml:space="preserve"> be</w:t>
      </w:r>
      <w:r w:rsidR="00AB3A63" w:rsidRPr="00AB3A63">
        <w:t xml:space="preserve"> </w:t>
      </w:r>
      <w:r w:rsidR="00AB3A63" w:rsidRPr="00E22A88">
        <w:t>removed from conveyer rail</w:t>
      </w:r>
      <w:r w:rsidR="00876F68">
        <w:t xml:space="preserve">, placed on a clean table, allowed to cool to room temperature, </w:t>
      </w:r>
      <w:r w:rsidR="00AB3A63">
        <w:t xml:space="preserve">and </w:t>
      </w:r>
      <w:r w:rsidR="00060FE9">
        <w:t>FTIR samples are immediately taken.</w:t>
      </w:r>
    </w:p>
    <w:p w:rsidR="004D57A9" w:rsidRDefault="00876F68" w:rsidP="00556BF7">
      <w:r w:rsidRPr="00F4350B">
        <w:t xml:space="preserve">The parts </w:t>
      </w:r>
      <w:r w:rsidR="00060FE9">
        <w:t>are to be completely double wrapped</w:t>
      </w:r>
      <w:r w:rsidR="00060FE9" w:rsidRPr="00F4350B">
        <w:t xml:space="preserve"> in Ameristat</w:t>
      </w:r>
      <w:r w:rsidR="00060FE9">
        <w:t xml:space="preserve"> bags and sealed</w:t>
      </w:r>
      <w:r w:rsidR="00060FE9" w:rsidRPr="00F4350B">
        <w:t xml:space="preserve"> with </w:t>
      </w:r>
      <w:r w:rsidR="00060FE9">
        <w:t>Clean-room</w:t>
      </w:r>
      <w:r w:rsidR="00060FE9" w:rsidRPr="00F4350B">
        <w:t xml:space="preserve"> tape.</w:t>
      </w:r>
      <w:r w:rsidR="00060FE9" w:rsidRPr="00E22A88">
        <w:t xml:space="preserve"> If part is too large for the bags, wrap the pa</w:t>
      </w:r>
      <w:r w:rsidR="00060FE9">
        <w:t xml:space="preserve">rt using </w:t>
      </w:r>
      <w:r w:rsidR="00060FE9" w:rsidRPr="00E22A88">
        <w:t xml:space="preserve">a roll of CP Stat 100 </w:t>
      </w:r>
      <w:r w:rsidR="00060FE9">
        <w:t>or put into custom made bags</w:t>
      </w:r>
      <w:r w:rsidR="00060FE9" w:rsidRPr="00E22A88">
        <w:t xml:space="preserve"> of the </w:t>
      </w:r>
      <w:r w:rsidR="00060FE9">
        <w:t>same material</w:t>
      </w:r>
      <w:r>
        <w:t xml:space="preserve">. It is </w:t>
      </w:r>
      <w:r w:rsidR="00060FE9">
        <w:t>un</w:t>
      </w:r>
      <w:r>
        <w:t xml:space="preserve">acceptable to </w:t>
      </w:r>
      <w:r w:rsidR="00060FE9">
        <w:t>wrap parts in</w:t>
      </w:r>
      <w:r>
        <w:t xml:space="preserve"> </w:t>
      </w:r>
      <w:r w:rsidRPr="00F4350B">
        <w:t>UHV grade aluminum foil</w:t>
      </w:r>
      <w:r w:rsidR="00060FE9">
        <w:t xml:space="preserve"> because it scratches the oxidized surface. </w:t>
      </w:r>
      <w:r w:rsidR="005A67DE">
        <w:t xml:space="preserve">Place </w:t>
      </w:r>
      <w:r w:rsidR="000E47AE">
        <w:t>l</w:t>
      </w:r>
      <w:r>
        <w:t xml:space="preserve">abels with part numbers on </w:t>
      </w:r>
      <w:r w:rsidR="000E47AE">
        <w:t>outer</w:t>
      </w:r>
      <w:r>
        <w:t xml:space="preserve"> layer of CP Stat 100.</w:t>
      </w:r>
    </w:p>
    <w:p w:rsidR="00060FE9" w:rsidRDefault="00060FE9" w:rsidP="00556BF7"/>
    <w:p w:rsidR="00060FE9" w:rsidRDefault="00060FE9" w:rsidP="00060FE9">
      <w:pPr>
        <w:pStyle w:val="Heading2"/>
      </w:pPr>
      <w:r>
        <w:t>FTIR Sampling of crated parts</w:t>
      </w:r>
    </w:p>
    <w:p w:rsidR="00060FE9" w:rsidRDefault="00060FE9" w:rsidP="00060FE9">
      <w:r>
        <w:t>Decide where the sample is to be taken and wipe down the corresponding outer area of CP Stat with isopropanol.  The baffle can stay in its crate for the sampling procedure. Cut through the outer wrapping using a Class B razor, taking care not to scratch the metal surfaces of the part.  Make two 15-20” horizontal cuts about 15” apart with a vertical bisecting cut seem to work well.  To prevent cross contamination, cut away any outer CP Stat layers that can’t be folded away from the baffle.  Regular cleanroom garb (minus shoe covers) should be worn. Wipe down the area to be sampled with isopropanol.  A single 10” X 10” area should suffice. After sampling, pull the wrapping back together and seal with cleanroom tape.  It may be necessary to tape extra CP Stat over the cut (an extra bag or a couple of sheets off the roll) if there isn’t enough wrapping to effectively reseal, or if there is a chance that the tape may contact the metal.</w:t>
      </w:r>
    </w:p>
    <w:p w:rsidR="003B2851" w:rsidRPr="00AC73F4" w:rsidRDefault="003B2851" w:rsidP="00556BF7"/>
    <w:p w:rsidR="00AB3A63" w:rsidRDefault="00876F68" w:rsidP="00556BF7">
      <w:pPr>
        <w:pStyle w:val="Heading2"/>
      </w:pPr>
      <w:r>
        <w:t xml:space="preserve">Shipping Protection </w:t>
      </w:r>
    </w:p>
    <w:p w:rsidR="00D34BE1" w:rsidRPr="008D271F" w:rsidRDefault="00AB3A63" w:rsidP="00556BF7">
      <w:r w:rsidRPr="00F4350B">
        <w:t>Package parts</w:t>
      </w:r>
      <w:r>
        <w:t xml:space="preserve"> </w:t>
      </w:r>
      <w:r w:rsidR="00876F68">
        <w:t>in suitable containers to avoid physical or environmental damage during shipment to the sites.</w:t>
      </w:r>
    </w:p>
    <w:sectPr w:rsidR="00D34BE1" w:rsidRPr="008D271F" w:rsidSect="0067184F">
      <w:headerReference w:type="default" r:id="rId7"/>
      <w:footerReference w:type="default" r:id="rId8"/>
      <w:pgSz w:w="12240" w:h="15840" w:code="1"/>
      <w:pgMar w:top="2606" w:right="1267" w:bottom="1160" w:left="1267" w:header="720" w:footer="576" w:gutter="0"/>
      <w:pgBorders>
        <w:top w:val="single" w:sz="12" w:space="1" w:color="C0C0C0"/>
        <w:left w:val="single" w:sz="12" w:space="4" w:color="C0C0C0"/>
        <w:bottom w:val="single" w:sz="12" w:space="1" w:color="C0C0C0"/>
        <w:right w:val="single" w:sz="12" w:space="4" w:color="C0C0C0"/>
      </w:pgBorders>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0E9C" w:rsidRDefault="00710E9C">
      <w:r>
        <w:separator/>
      </w:r>
    </w:p>
  </w:endnote>
  <w:endnote w:type="continuationSeparator" w:id="0">
    <w:p w:rsidR="00710E9C" w:rsidRDefault="00710E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9A3" w:rsidRDefault="005B1442">
    <w:pPr>
      <w:pStyle w:val="Footer"/>
      <w:jc w:val="right"/>
      <w:rPr>
        <w:sz w:val="18"/>
      </w:rPr>
    </w:pPr>
    <w:r>
      <w:rPr>
        <w:sz w:val="18"/>
      </w:rPr>
      <w:t>LIGO Form F0900006-v2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0E9C" w:rsidRDefault="00710E9C">
      <w:r>
        <w:separator/>
      </w:r>
    </w:p>
  </w:footnote>
  <w:footnote w:type="continuationSeparator" w:id="0">
    <w:p w:rsidR="00710E9C" w:rsidRDefault="00710E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86" w:type="dxa"/>
      <w:tblInd w:w="-18" w:type="dxa"/>
      <w:tblBorders>
        <w:top w:val="single" w:sz="4" w:space="0" w:color="auto"/>
        <w:bottom w:val="single" w:sz="4" w:space="0" w:color="auto"/>
      </w:tblBorders>
      <w:tblLayout w:type="fixed"/>
      <w:tblCellMar>
        <w:left w:w="72" w:type="dxa"/>
        <w:right w:w="72" w:type="dxa"/>
      </w:tblCellMar>
      <w:tblLook w:val="0000"/>
    </w:tblPr>
    <w:tblGrid>
      <w:gridCol w:w="1618"/>
      <w:gridCol w:w="6482"/>
      <w:gridCol w:w="1157"/>
      <w:gridCol w:w="629"/>
    </w:tblGrid>
    <w:tr w:rsidR="00AE79A3" w:rsidTr="00DF7DEE">
      <w:trPr>
        <w:cantSplit/>
        <w:trHeight w:val="350"/>
      </w:trPr>
      <w:tc>
        <w:tcPr>
          <w:tcW w:w="1618" w:type="dxa"/>
          <w:vMerge w:val="restart"/>
          <w:tcBorders>
            <w:top w:val="single" w:sz="12" w:space="0" w:color="C0C0C0"/>
            <w:left w:val="single" w:sz="12" w:space="0" w:color="C0C0C0"/>
          </w:tcBorders>
        </w:tcPr>
        <w:p w:rsidR="00AE79A3" w:rsidRDefault="00E856AC">
          <w:pPr>
            <w:pStyle w:val="Header"/>
            <w:jc w:val="center"/>
            <w:rPr>
              <w:b/>
              <w:caps/>
              <w:sz w:val="18"/>
            </w:rPr>
          </w:pPr>
          <w:r w:rsidRPr="00E856AC">
            <w:rPr>
              <w:noProof/>
              <w:sz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left:0;text-align:left;margin-left:-3.2pt;margin-top:.2pt;width:78.05pt;height:57pt;z-index:-251658752;mso-wrap-edited:f" wrapcoords="-208 0 -208 21316 21600 21316 21600 0 -208 0" o:allowincell="f" fillcolor="#d49fff" strokecolor="#114ffb" strokeweight="1pt">
                <v:stroke startarrowwidth="narrow" startarrowlength="short" endarrowwidth="narrow" endarrowlength="short"/>
                <v:imagedata r:id="rId1" o:title=""/>
                <v:shadow color="#cecece"/>
                <w10:wrap type="through" side="right"/>
              </v:shape>
              <o:OLEObject Type="Embed" ProgID="MSPhotoEd.3" ShapeID="_x0000_s2063" DrawAspect="Content" ObjectID="_1432994407" r:id="rId2"/>
            </w:pict>
          </w:r>
        </w:p>
      </w:tc>
      <w:tc>
        <w:tcPr>
          <w:tcW w:w="6482" w:type="dxa"/>
          <w:vMerge w:val="restart"/>
          <w:tcBorders>
            <w:top w:val="single" w:sz="12" w:space="0" w:color="C0C0C0"/>
            <w:bottom w:val="nil"/>
            <w:right w:val="nil"/>
          </w:tcBorders>
        </w:tcPr>
        <w:p w:rsidR="00AE79A3" w:rsidRDefault="00AE79A3" w:rsidP="00DF7DEE">
          <w:pPr>
            <w:pStyle w:val="Header"/>
            <w:jc w:val="left"/>
            <w:rPr>
              <w:b/>
              <w:caps/>
              <w:sz w:val="18"/>
            </w:rPr>
          </w:pPr>
          <w:r>
            <w:rPr>
              <w:b/>
              <w:caps/>
              <w:sz w:val="18"/>
            </w:rPr>
            <w:t>Laser Interferometer Gravitational Wave Observatory</w:t>
          </w:r>
        </w:p>
        <w:p w:rsidR="00AE79A3" w:rsidRDefault="00AE79A3">
          <w:pPr>
            <w:pStyle w:val="Header"/>
            <w:jc w:val="center"/>
            <w:rPr>
              <w:b/>
              <w:caps/>
              <w:sz w:val="20"/>
            </w:rPr>
          </w:pPr>
          <w:r>
            <w:rPr>
              <w:b/>
              <w:caps/>
              <w:sz w:val="32"/>
            </w:rPr>
            <w:t>SPECIFICATION</w:t>
          </w:r>
        </w:p>
      </w:tc>
      <w:tc>
        <w:tcPr>
          <w:tcW w:w="1157" w:type="dxa"/>
          <w:tcBorders>
            <w:top w:val="single" w:sz="12" w:space="0" w:color="C0C0C0"/>
            <w:left w:val="single" w:sz="12" w:space="0" w:color="C0C0C0"/>
            <w:bottom w:val="nil"/>
            <w:right w:val="nil"/>
          </w:tcBorders>
        </w:tcPr>
        <w:p w:rsidR="00AE79A3" w:rsidRPr="00D639FB" w:rsidRDefault="000173E3">
          <w:pPr>
            <w:pStyle w:val="Header"/>
            <w:jc w:val="right"/>
            <w:rPr>
              <w:sz w:val="20"/>
            </w:rPr>
          </w:pPr>
          <w:r>
            <w:rPr>
              <w:sz w:val="20"/>
            </w:rPr>
            <w:t>E1100842</w:t>
          </w:r>
        </w:p>
      </w:tc>
      <w:tc>
        <w:tcPr>
          <w:tcW w:w="629" w:type="dxa"/>
          <w:tcBorders>
            <w:top w:val="single" w:sz="12" w:space="0" w:color="C0C0C0"/>
            <w:left w:val="nil"/>
            <w:bottom w:val="nil"/>
            <w:right w:val="single" w:sz="12" w:space="0" w:color="C0C0C0"/>
          </w:tcBorders>
        </w:tcPr>
        <w:p w:rsidR="00AE79A3" w:rsidRDefault="00AE79A3" w:rsidP="004D0B06">
          <w:pPr>
            <w:pStyle w:val="Header"/>
            <w:jc w:val="center"/>
            <w:rPr>
              <w:caps/>
              <w:sz w:val="20"/>
            </w:rPr>
          </w:pPr>
          <w:r w:rsidRPr="0065472A">
            <w:rPr>
              <w:sz w:val="20"/>
            </w:rPr>
            <w:t>-v</w:t>
          </w:r>
          <w:r w:rsidR="000E47AE">
            <w:rPr>
              <w:sz w:val="20"/>
            </w:rPr>
            <w:t>8</w:t>
          </w:r>
          <w:r>
            <w:rPr>
              <w:caps/>
              <w:sz w:val="20"/>
            </w:rPr>
            <w:t>-</w:t>
          </w:r>
        </w:p>
      </w:tc>
    </w:tr>
    <w:tr w:rsidR="00AE79A3" w:rsidTr="00DF7DEE">
      <w:trPr>
        <w:cantSplit/>
        <w:trHeight w:val="349"/>
      </w:trPr>
      <w:tc>
        <w:tcPr>
          <w:tcW w:w="1618" w:type="dxa"/>
          <w:vMerge/>
          <w:tcBorders>
            <w:left w:val="single" w:sz="12" w:space="0" w:color="C0C0C0"/>
          </w:tcBorders>
        </w:tcPr>
        <w:p w:rsidR="00AE79A3" w:rsidRDefault="00AE79A3">
          <w:pPr>
            <w:pStyle w:val="Header"/>
            <w:jc w:val="center"/>
            <w:rPr>
              <w:noProof/>
              <w:sz w:val="20"/>
            </w:rPr>
          </w:pPr>
        </w:p>
      </w:tc>
      <w:tc>
        <w:tcPr>
          <w:tcW w:w="6482" w:type="dxa"/>
          <w:vMerge/>
          <w:tcBorders>
            <w:top w:val="nil"/>
            <w:bottom w:val="nil"/>
            <w:right w:val="nil"/>
          </w:tcBorders>
        </w:tcPr>
        <w:p w:rsidR="00AE79A3" w:rsidRDefault="00AE79A3">
          <w:pPr>
            <w:pStyle w:val="Header"/>
            <w:jc w:val="center"/>
            <w:rPr>
              <w:noProof/>
              <w:sz w:val="20"/>
            </w:rPr>
          </w:pPr>
        </w:p>
      </w:tc>
      <w:tc>
        <w:tcPr>
          <w:tcW w:w="1157" w:type="dxa"/>
          <w:tcBorders>
            <w:top w:val="nil"/>
            <w:left w:val="single" w:sz="12" w:space="0" w:color="C0C0C0"/>
            <w:bottom w:val="single" w:sz="12" w:space="0" w:color="C0C0C0"/>
            <w:right w:val="nil"/>
          </w:tcBorders>
        </w:tcPr>
        <w:p w:rsidR="00AE79A3" w:rsidRDefault="00AE79A3">
          <w:pPr>
            <w:pStyle w:val="Header"/>
            <w:jc w:val="right"/>
            <w:rPr>
              <w:b/>
              <w:caps/>
              <w:sz w:val="20"/>
            </w:rPr>
          </w:pPr>
          <w:r>
            <w:rPr>
              <w:rFonts w:ascii="Arial Narrow" w:hAnsi="Arial Narrow"/>
              <w:b/>
              <w:sz w:val="16"/>
            </w:rPr>
            <w:t>Document No</w:t>
          </w:r>
        </w:p>
      </w:tc>
      <w:tc>
        <w:tcPr>
          <w:tcW w:w="629" w:type="dxa"/>
          <w:tcBorders>
            <w:top w:val="nil"/>
            <w:left w:val="nil"/>
            <w:bottom w:val="single" w:sz="12" w:space="0" w:color="C0C0C0"/>
            <w:right w:val="single" w:sz="12" w:space="0" w:color="C0C0C0"/>
          </w:tcBorders>
        </w:tcPr>
        <w:p w:rsidR="00AE79A3" w:rsidRDefault="00AE79A3">
          <w:pPr>
            <w:pStyle w:val="Header"/>
            <w:ind w:left="-72"/>
            <w:jc w:val="right"/>
            <w:rPr>
              <w:b/>
              <w:caps/>
            </w:rPr>
          </w:pPr>
          <w:r>
            <w:rPr>
              <w:rFonts w:ascii="Arial Narrow" w:hAnsi="Arial Narrow"/>
              <w:b/>
              <w:sz w:val="16"/>
            </w:rPr>
            <w:t>Rev.</w:t>
          </w:r>
        </w:p>
      </w:tc>
    </w:tr>
    <w:tr w:rsidR="00AE79A3" w:rsidTr="00DF7DEE">
      <w:trPr>
        <w:cantSplit/>
        <w:trHeight w:val="349"/>
      </w:trPr>
      <w:tc>
        <w:tcPr>
          <w:tcW w:w="1618" w:type="dxa"/>
          <w:vMerge/>
          <w:tcBorders>
            <w:left w:val="single" w:sz="12" w:space="0" w:color="C0C0C0"/>
            <w:bottom w:val="nil"/>
          </w:tcBorders>
        </w:tcPr>
        <w:p w:rsidR="00AE79A3" w:rsidRDefault="00AE79A3">
          <w:pPr>
            <w:pStyle w:val="Header"/>
            <w:jc w:val="center"/>
            <w:rPr>
              <w:noProof/>
              <w:sz w:val="20"/>
            </w:rPr>
          </w:pPr>
        </w:p>
      </w:tc>
      <w:tc>
        <w:tcPr>
          <w:tcW w:w="6482" w:type="dxa"/>
          <w:vMerge/>
          <w:tcBorders>
            <w:top w:val="nil"/>
            <w:bottom w:val="nil"/>
            <w:right w:val="nil"/>
          </w:tcBorders>
        </w:tcPr>
        <w:p w:rsidR="00AE79A3" w:rsidRDefault="00AE79A3">
          <w:pPr>
            <w:pStyle w:val="Header"/>
            <w:jc w:val="center"/>
            <w:rPr>
              <w:noProof/>
              <w:sz w:val="20"/>
            </w:rPr>
          </w:pPr>
        </w:p>
      </w:tc>
      <w:tc>
        <w:tcPr>
          <w:tcW w:w="1786" w:type="dxa"/>
          <w:gridSpan w:val="2"/>
          <w:tcBorders>
            <w:top w:val="single" w:sz="12" w:space="0" w:color="C0C0C0"/>
            <w:left w:val="single" w:sz="12" w:space="0" w:color="C0C0C0"/>
            <w:bottom w:val="single" w:sz="12" w:space="0" w:color="C0C0C0"/>
            <w:right w:val="single" w:sz="12" w:space="0" w:color="C0C0C0"/>
          </w:tcBorders>
        </w:tcPr>
        <w:p w:rsidR="00AE79A3" w:rsidRDefault="00AE79A3">
          <w:pPr>
            <w:pStyle w:val="Header"/>
            <w:jc w:val="center"/>
            <w:rPr>
              <w:b/>
              <w:caps/>
              <w:sz w:val="20"/>
            </w:rPr>
          </w:pPr>
          <w:r>
            <w:rPr>
              <w:sz w:val="20"/>
            </w:rPr>
            <w:t xml:space="preserve">Sheet </w:t>
          </w:r>
          <w:r w:rsidR="00E856AC">
            <w:rPr>
              <w:rStyle w:val="PageNumber"/>
            </w:rPr>
            <w:fldChar w:fldCharType="begin"/>
          </w:r>
          <w:r>
            <w:rPr>
              <w:rStyle w:val="PageNumber"/>
            </w:rPr>
            <w:instrText xml:space="preserve"> PAGE </w:instrText>
          </w:r>
          <w:r w:rsidR="00E856AC">
            <w:rPr>
              <w:rStyle w:val="PageNumber"/>
            </w:rPr>
            <w:fldChar w:fldCharType="separate"/>
          </w:r>
          <w:r w:rsidR="000E47AE">
            <w:rPr>
              <w:rStyle w:val="PageNumber"/>
              <w:noProof/>
            </w:rPr>
            <w:t>3</w:t>
          </w:r>
          <w:r w:rsidR="00E856AC">
            <w:rPr>
              <w:rStyle w:val="PageNumber"/>
            </w:rPr>
            <w:fldChar w:fldCharType="end"/>
          </w:r>
          <w:r>
            <w:rPr>
              <w:rStyle w:val="PageNumber"/>
              <w:sz w:val="20"/>
            </w:rPr>
            <w:t xml:space="preserve"> </w:t>
          </w:r>
          <w:r>
            <w:rPr>
              <w:sz w:val="20"/>
            </w:rPr>
            <w:t xml:space="preserve">of </w:t>
          </w:r>
          <w:r w:rsidR="00E856AC">
            <w:rPr>
              <w:rStyle w:val="PageNumber"/>
            </w:rPr>
            <w:fldChar w:fldCharType="begin"/>
          </w:r>
          <w:r>
            <w:rPr>
              <w:rStyle w:val="PageNumber"/>
            </w:rPr>
            <w:instrText xml:space="preserve"> NUMPAGES </w:instrText>
          </w:r>
          <w:r w:rsidR="00E856AC">
            <w:rPr>
              <w:rStyle w:val="PageNumber"/>
            </w:rPr>
            <w:fldChar w:fldCharType="separate"/>
          </w:r>
          <w:r w:rsidR="000E47AE">
            <w:rPr>
              <w:rStyle w:val="PageNumber"/>
              <w:noProof/>
            </w:rPr>
            <w:t>3</w:t>
          </w:r>
          <w:r w:rsidR="00E856AC">
            <w:rPr>
              <w:rStyle w:val="PageNumber"/>
            </w:rPr>
            <w:fldChar w:fldCharType="end"/>
          </w:r>
        </w:p>
      </w:tc>
    </w:tr>
    <w:tr w:rsidR="00AE79A3" w:rsidTr="00DF7DEE">
      <w:trPr>
        <w:cantSplit/>
        <w:trHeight w:val="600"/>
      </w:trPr>
      <w:tc>
        <w:tcPr>
          <w:tcW w:w="9886" w:type="dxa"/>
          <w:gridSpan w:val="4"/>
          <w:tcBorders>
            <w:top w:val="single" w:sz="12" w:space="0" w:color="C0C0C0"/>
            <w:left w:val="single" w:sz="12" w:space="0" w:color="C0C0C0"/>
            <w:bottom w:val="single" w:sz="12" w:space="0" w:color="C0C0C0"/>
            <w:right w:val="single" w:sz="12" w:space="0" w:color="C0C0C0"/>
          </w:tcBorders>
          <w:vAlign w:val="center"/>
        </w:tcPr>
        <w:p w:rsidR="00AE79A3" w:rsidRDefault="00931F07" w:rsidP="00F608D2">
          <w:pPr>
            <w:jc w:val="center"/>
            <w:rPr>
              <w:b/>
              <w:sz w:val="32"/>
            </w:rPr>
          </w:pPr>
          <w:r>
            <w:rPr>
              <w:b/>
              <w:sz w:val="32"/>
            </w:rPr>
            <w:t xml:space="preserve">Specification for </w:t>
          </w:r>
          <w:r w:rsidR="00F608D2">
            <w:rPr>
              <w:b/>
              <w:sz w:val="32"/>
            </w:rPr>
            <w:t xml:space="preserve">Oxidation of Polished </w:t>
          </w:r>
          <w:r>
            <w:rPr>
              <w:b/>
              <w:sz w:val="32"/>
            </w:rPr>
            <w:t xml:space="preserve">Mirror (Super #8) Stainless Steel </w:t>
          </w:r>
          <w:r w:rsidR="00F608D2">
            <w:rPr>
              <w:b/>
              <w:sz w:val="32"/>
            </w:rPr>
            <w:t>for</w:t>
          </w:r>
          <w:r>
            <w:rPr>
              <w:b/>
              <w:sz w:val="32"/>
            </w:rPr>
            <w:t xml:space="preserve"> </w:t>
          </w:r>
          <w:r w:rsidR="00F608D2">
            <w:rPr>
              <w:b/>
              <w:sz w:val="32"/>
            </w:rPr>
            <w:t>a</w:t>
          </w:r>
          <w:r>
            <w:rPr>
              <w:b/>
              <w:sz w:val="32"/>
            </w:rPr>
            <w:t xml:space="preserve">LIGO </w:t>
          </w:r>
          <w:r w:rsidR="00F608D2">
            <w:rPr>
              <w:b/>
              <w:sz w:val="32"/>
            </w:rPr>
            <w:t>Baffles and Beam Dumps</w:t>
          </w:r>
        </w:p>
      </w:tc>
    </w:tr>
  </w:tbl>
  <w:p w:rsidR="00AE79A3" w:rsidRDefault="00AE79A3">
    <w:pPr>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BC28CCA0"/>
    <w:lvl w:ilvl="0">
      <w:start w:val="1"/>
      <w:numFmt w:val="decimal"/>
      <w:lvlText w:val="%1."/>
      <w:lvlJc w:val="left"/>
      <w:pPr>
        <w:tabs>
          <w:tab w:val="num" w:pos="1440"/>
        </w:tabs>
        <w:ind w:left="1440" w:hanging="360"/>
      </w:pPr>
    </w:lvl>
  </w:abstractNum>
  <w:abstractNum w:abstractNumId="1">
    <w:nsid w:val="FFFFFF7E"/>
    <w:multiLevelType w:val="singleLevel"/>
    <w:tmpl w:val="7298A212"/>
    <w:lvl w:ilvl="0">
      <w:start w:val="1"/>
      <w:numFmt w:val="decimal"/>
      <w:lvlText w:val="%1."/>
      <w:lvlJc w:val="left"/>
      <w:pPr>
        <w:tabs>
          <w:tab w:val="num" w:pos="1080"/>
        </w:tabs>
        <w:ind w:left="1080" w:hanging="360"/>
      </w:pPr>
    </w:lvl>
  </w:abstractNum>
  <w:abstractNum w:abstractNumId="2">
    <w:nsid w:val="FFFFFF88"/>
    <w:multiLevelType w:val="singleLevel"/>
    <w:tmpl w:val="9DFA09AA"/>
    <w:lvl w:ilvl="0">
      <w:start w:val="1"/>
      <w:numFmt w:val="decimal"/>
      <w:pStyle w:val="ListNumber"/>
      <w:lvlText w:val="%1."/>
      <w:lvlJc w:val="left"/>
      <w:pPr>
        <w:tabs>
          <w:tab w:val="num" w:pos="360"/>
        </w:tabs>
        <w:ind w:left="360" w:hanging="360"/>
      </w:pPr>
    </w:lvl>
  </w:abstractNum>
  <w:abstractNum w:abstractNumId="3">
    <w:nsid w:val="02A525FB"/>
    <w:multiLevelType w:val="hybridMultilevel"/>
    <w:tmpl w:val="0778D39C"/>
    <w:lvl w:ilvl="0" w:tplc="A69886F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03F77E1"/>
    <w:multiLevelType w:val="hybridMultilevel"/>
    <w:tmpl w:val="784A4206"/>
    <w:lvl w:ilvl="0" w:tplc="319A5E1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26B4636"/>
    <w:multiLevelType w:val="multilevel"/>
    <w:tmpl w:val="045A714C"/>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312E7C12"/>
    <w:multiLevelType w:val="hybridMultilevel"/>
    <w:tmpl w:val="34F4C0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A157227"/>
    <w:multiLevelType w:val="multilevel"/>
    <w:tmpl w:val="5BB004E8"/>
    <w:lvl w:ilvl="0">
      <w:start w:val="1"/>
      <w:numFmt w:val="decimal"/>
      <w:lvlText w:val="%1."/>
      <w:lvlJc w:val="left"/>
      <w:pPr>
        <w:tabs>
          <w:tab w:val="num" w:pos="720"/>
        </w:tabs>
        <w:ind w:left="72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3AFE7497"/>
    <w:multiLevelType w:val="multilevel"/>
    <w:tmpl w:val="5BB004E8"/>
    <w:lvl w:ilvl="0">
      <w:start w:val="1"/>
      <w:numFmt w:val="decimal"/>
      <w:lvlText w:val="%1."/>
      <w:lvlJc w:val="left"/>
      <w:pPr>
        <w:tabs>
          <w:tab w:val="num" w:pos="720"/>
        </w:tabs>
        <w:ind w:left="72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nsid w:val="3C5836C8"/>
    <w:multiLevelType w:val="hybridMultilevel"/>
    <w:tmpl w:val="C62861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322B1A"/>
    <w:multiLevelType w:val="hybridMultilevel"/>
    <w:tmpl w:val="7AA6C0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DE45C8"/>
    <w:multiLevelType w:val="multilevel"/>
    <w:tmpl w:val="045A714C"/>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4F9A2037"/>
    <w:multiLevelType w:val="multilevel"/>
    <w:tmpl w:val="988473C6"/>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rPr>
        <w:sz w:val="24"/>
        <w:szCs w:val="24"/>
      </w:r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3">
    <w:nsid w:val="52BA007A"/>
    <w:multiLevelType w:val="multilevel"/>
    <w:tmpl w:val="045A714C"/>
    <w:lvl w:ilvl="0">
      <w:start w:val="1"/>
      <w:numFmt w:val="decimal"/>
      <w:pStyle w:val="numberedparagraph"/>
      <w:lvlText w:val="%1."/>
      <w:lvlJc w:val="left"/>
      <w:pPr>
        <w:tabs>
          <w:tab w:val="num" w:pos="360"/>
        </w:tabs>
        <w:ind w:left="360" w:hanging="360"/>
      </w:pPr>
    </w:lvl>
    <w:lvl w:ilvl="1">
      <w:start w:val="1"/>
      <w:numFmt w:val="decimal"/>
      <w:pStyle w:val="ListNumber3"/>
      <w:lvlText w:val="%2."/>
      <w:lvlJc w:val="left"/>
      <w:pPr>
        <w:tabs>
          <w:tab w:val="num" w:pos="360"/>
        </w:tabs>
        <w:ind w:left="360" w:hanging="360"/>
      </w:pPr>
    </w:lvl>
    <w:lvl w:ilvl="2">
      <w:start w:val="1"/>
      <w:numFmt w:val="decimal"/>
      <w:lvlText w:val="%1.%2.%3."/>
      <w:lvlJc w:val="left"/>
      <w:pPr>
        <w:tabs>
          <w:tab w:val="num" w:pos="864"/>
        </w:tabs>
        <w:ind w:left="864" w:hanging="504"/>
      </w:pPr>
    </w:lvl>
    <w:lvl w:ilvl="3">
      <w:start w:val="1"/>
      <w:numFmt w:val="decimal"/>
      <w:lvlText w:val="%1.%2.%3.%4."/>
      <w:lvlJc w:val="left"/>
      <w:pPr>
        <w:tabs>
          <w:tab w:val="num" w:pos="1368"/>
        </w:tabs>
        <w:ind w:left="1368" w:hanging="648"/>
      </w:pPr>
    </w:lvl>
    <w:lvl w:ilvl="4">
      <w:start w:val="1"/>
      <w:numFmt w:val="decimal"/>
      <w:lvlText w:val="%1.%2.%3.%4.%5."/>
      <w:lvlJc w:val="left"/>
      <w:pPr>
        <w:tabs>
          <w:tab w:val="num" w:pos="1872"/>
        </w:tabs>
        <w:ind w:left="1872" w:hanging="792"/>
      </w:pPr>
    </w:lvl>
    <w:lvl w:ilvl="5">
      <w:start w:val="1"/>
      <w:numFmt w:val="decimal"/>
      <w:lvlText w:val="%1.%2.%3.%4.%5.%6."/>
      <w:lvlJc w:val="left"/>
      <w:pPr>
        <w:tabs>
          <w:tab w:val="num" w:pos="2376"/>
        </w:tabs>
        <w:ind w:left="2376" w:hanging="936"/>
      </w:pPr>
    </w:lvl>
    <w:lvl w:ilvl="6">
      <w:start w:val="1"/>
      <w:numFmt w:val="decimal"/>
      <w:lvlText w:val="%1.%2.%3.%4.%5.%6.%7."/>
      <w:lvlJc w:val="left"/>
      <w:pPr>
        <w:tabs>
          <w:tab w:val="num" w:pos="2880"/>
        </w:tabs>
        <w:ind w:left="2880" w:hanging="1080"/>
      </w:pPr>
    </w:lvl>
    <w:lvl w:ilvl="7">
      <w:start w:val="1"/>
      <w:numFmt w:val="decimal"/>
      <w:lvlText w:val="%1.%2.%3.%4.%5.%6.%7.%8."/>
      <w:lvlJc w:val="left"/>
      <w:pPr>
        <w:tabs>
          <w:tab w:val="num" w:pos="3384"/>
        </w:tabs>
        <w:ind w:left="3384" w:hanging="1224"/>
      </w:pPr>
    </w:lvl>
    <w:lvl w:ilvl="8">
      <w:start w:val="1"/>
      <w:numFmt w:val="decimal"/>
      <w:lvlText w:val="%1.%2.%3.%4.%5.%6.%7.%8.%9."/>
      <w:lvlJc w:val="left"/>
      <w:pPr>
        <w:tabs>
          <w:tab w:val="num" w:pos="3960"/>
        </w:tabs>
        <w:ind w:left="3960" w:hanging="1440"/>
      </w:pPr>
    </w:lvl>
  </w:abstractNum>
  <w:abstractNum w:abstractNumId="14">
    <w:nsid w:val="54256728"/>
    <w:multiLevelType w:val="hybridMultilevel"/>
    <w:tmpl w:val="3F0E8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5B4D04"/>
    <w:multiLevelType w:val="hybridMultilevel"/>
    <w:tmpl w:val="95D23A3E"/>
    <w:lvl w:ilvl="0" w:tplc="2DD46DFE">
      <w:start w:val="1"/>
      <w:numFmt w:val="lowerLetter"/>
      <w:pStyle w:val="ListNumber4"/>
      <w:lvlText w:val="%1)"/>
      <w:lvlJc w:val="left"/>
      <w:pPr>
        <w:tabs>
          <w:tab w:val="num" w:pos="1512"/>
        </w:tabs>
        <w:ind w:left="1512" w:hanging="432"/>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5E580E17"/>
    <w:multiLevelType w:val="hybridMultilevel"/>
    <w:tmpl w:val="50CC1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10D0CB7"/>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nsid w:val="662142C5"/>
    <w:multiLevelType w:val="multilevel"/>
    <w:tmpl w:val="5BB004E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nsid w:val="6ABE588F"/>
    <w:multiLevelType w:val="multilevel"/>
    <w:tmpl w:val="045A714C"/>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nsid w:val="6B321D26"/>
    <w:multiLevelType w:val="multilevel"/>
    <w:tmpl w:val="5BB004E8"/>
    <w:lvl w:ilvl="0">
      <w:start w:val="1"/>
      <w:numFmt w:val="decimal"/>
      <w:lvlText w:val="%1."/>
      <w:lvlJc w:val="left"/>
      <w:pPr>
        <w:tabs>
          <w:tab w:val="num" w:pos="720"/>
        </w:tabs>
        <w:ind w:left="72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nsid w:val="711B5C7D"/>
    <w:multiLevelType w:val="hybridMultilevel"/>
    <w:tmpl w:val="638EB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B4967BE"/>
    <w:multiLevelType w:val="multilevel"/>
    <w:tmpl w:val="045A714C"/>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3"/>
  </w:num>
  <w:num w:numId="3">
    <w:abstractNumId w:val="18"/>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num>
  <w:num w:numId="15">
    <w:abstractNumId w:val="13"/>
    <w:lvlOverride w:ilvl="0">
      <w:startOverride w:val="1"/>
    </w:lvlOverride>
  </w:num>
  <w:num w:numId="16">
    <w:abstractNumId w:val="3"/>
  </w:num>
  <w:num w:numId="17">
    <w:abstractNumId w:val="0"/>
  </w:num>
  <w:num w:numId="18">
    <w:abstractNumId w:val="15"/>
  </w:num>
  <w:num w:numId="19">
    <w:abstractNumId w:val="7"/>
  </w:num>
  <w:num w:numId="20">
    <w:abstractNumId w:val="20"/>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1"/>
  </w:num>
  <w:num w:numId="24">
    <w:abstractNumId w:val="13"/>
    <w:lvlOverride w:ilvl="0">
      <w:startOverride w:val="1"/>
    </w:lvlOverride>
  </w:num>
  <w:num w:numId="25">
    <w:abstractNumId w:val="5"/>
  </w:num>
  <w:num w:numId="26">
    <w:abstractNumId w:val="13"/>
  </w:num>
  <w:num w:numId="27">
    <w:abstractNumId w:val="19"/>
  </w:num>
  <w:num w:numId="28">
    <w:abstractNumId w:val="11"/>
  </w:num>
  <w:num w:numId="29">
    <w:abstractNumId w:val="22"/>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13"/>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num>
  <w:num w:numId="37">
    <w:abstractNumId w:val="9"/>
  </w:num>
  <w:num w:numId="38">
    <w:abstractNumId w:val="16"/>
  </w:num>
  <w:num w:numId="39">
    <w:abstractNumId w:val="10"/>
  </w:num>
  <w:num w:numId="40">
    <w:abstractNumId w:val="6"/>
  </w:num>
  <w:num w:numId="41">
    <w:abstractNumId w:val="21"/>
  </w:num>
  <w:num w:numId="4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4098">
      <o:colormenu v:ext="edit" fillcolor="none" strokecolor="gray"/>
    </o:shapedefaults>
    <o:shapelayout v:ext="edit">
      <o:idmap v:ext="edit" data="2"/>
    </o:shapelayout>
  </w:hdrShapeDefaults>
  <w:footnotePr>
    <w:footnote w:id="-1"/>
    <w:footnote w:id="0"/>
  </w:footnotePr>
  <w:endnotePr>
    <w:endnote w:id="-1"/>
    <w:endnote w:id="0"/>
  </w:endnotePr>
  <w:compat/>
  <w:rsids>
    <w:rsidRoot w:val="00166042"/>
    <w:rsid w:val="000014DA"/>
    <w:rsid w:val="000173E3"/>
    <w:rsid w:val="00032914"/>
    <w:rsid w:val="000450B9"/>
    <w:rsid w:val="000548E4"/>
    <w:rsid w:val="000556E6"/>
    <w:rsid w:val="00060FE9"/>
    <w:rsid w:val="00064DED"/>
    <w:rsid w:val="0007189C"/>
    <w:rsid w:val="0007268A"/>
    <w:rsid w:val="00077AF8"/>
    <w:rsid w:val="00081841"/>
    <w:rsid w:val="00090852"/>
    <w:rsid w:val="000A0B4A"/>
    <w:rsid w:val="000A6B84"/>
    <w:rsid w:val="000B6873"/>
    <w:rsid w:val="000B72E7"/>
    <w:rsid w:val="000B7654"/>
    <w:rsid w:val="000D5DEB"/>
    <w:rsid w:val="000E47AE"/>
    <w:rsid w:val="000E485A"/>
    <w:rsid w:val="000F6442"/>
    <w:rsid w:val="000F651E"/>
    <w:rsid w:val="000F6CF9"/>
    <w:rsid w:val="001122B2"/>
    <w:rsid w:val="0014642B"/>
    <w:rsid w:val="00155BAE"/>
    <w:rsid w:val="00166042"/>
    <w:rsid w:val="001A22C6"/>
    <w:rsid w:val="001A43AF"/>
    <w:rsid w:val="001B28BF"/>
    <w:rsid w:val="001B6BB2"/>
    <w:rsid w:val="001D7449"/>
    <w:rsid w:val="001E53F0"/>
    <w:rsid w:val="001F2686"/>
    <w:rsid w:val="001F3E5B"/>
    <w:rsid w:val="00207EAE"/>
    <w:rsid w:val="00217511"/>
    <w:rsid w:val="00235D2E"/>
    <w:rsid w:val="00245383"/>
    <w:rsid w:val="00250E58"/>
    <w:rsid w:val="00254866"/>
    <w:rsid w:val="00262881"/>
    <w:rsid w:val="00263750"/>
    <w:rsid w:val="0029696F"/>
    <w:rsid w:val="002D5015"/>
    <w:rsid w:val="002E20FA"/>
    <w:rsid w:val="002F529F"/>
    <w:rsid w:val="002F5D43"/>
    <w:rsid w:val="00310D2E"/>
    <w:rsid w:val="003123EC"/>
    <w:rsid w:val="00314048"/>
    <w:rsid w:val="003277B3"/>
    <w:rsid w:val="00340D46"/>
    <w:rsid w:val="0035367D"/>
    <w:rsid w:val="00362DDF"/>
    <w:rsid w:val="003827B2"/>
    <w:rsid w:val="00393F8A"/>
    <w:rsid w:val="003B2851"/>
    <w:rsid w:val="003B28DC"/>
    <w:rsid w:val="003C2C3E"/>
    <w:rsid w:val="003C320B"/>
    <w:rsid w:val="003D72B6"/>
    <w:rsid w:val="003E1558"/>
    <w:rsid w:val="003E2B63"/>
    <w:rsid w:val="003E417B"/>
    <w:rsid w:val="003F443D"/>
    <w:rsid w:val="003F513B"/>
    <w:rsid w:val="003F51E1"/>
    <w:rsid w:val="003F7ACD"/>
    <w:rsid w:val="00444286"/>
    <w:rsid w:val="00446E2E"/>
    <w:rsid w:val="00452B75"/>
    <w:rsid w:val="00462ACB"/>
    <w:rsid w:val="00472831"/>
    <w:rsid w:val="00481D39"/>
    <w:rsid w:val="00486F6A"/>
    <w:rsid w:val="00490C0A"/>
    <w:rsid w:val="00490DF2"/>
    <w:rsid w:val="004C43F9"/>
    <w:rsid w:val="004C6B77"/>
    <w:rsid w:val="004D0B06"/>
    <w:rsid w:val="004D57A9"/>
    <w:rsid w:val="004E6D01"/>
    <w:rsid w:val="004F044F"/>
    <w:rsid w:val="004F0777"/>
    <w:rsid w:val="004F1EA0"/>
    <w:rsid w:val="004F6178"/>
    <w:rsid w:val="005129C5"/>
    <w:rsid w:val="00524944"/>
    <w:rsid w:val="00525DF9"/>
    <w:rsid w:val="00526030"/>
    <w:rsid w:val="00543175"/>
    <w:rsid w:val="00545A3E"/>
    <w:rsid w:val="00556BF7"/>
    <w:rsid w:val="0058540C"/>
    <w:rsid w:val="00585D7F"/>
    <w:rsid w:val="0059040F"/>
    <w:rsid w:val="00590D06"/>
    <w:rsid w:val="005931E8"/>
    <w:rsid w:val="00595235"/>
    <w:rsid w:val="005A0B53"/>
    <w:rsid w:val="005A67DE"/>
    <w:rsid w:val="005B0F5D"/>
    <w:rsid w:val="005B1442"/>
    <w:rsid w:val="005B309E"/>
    <w:rsid w:val="005C29FC"/>
    <w:rsid w:val="005D07FD"/>
    <w:rsid w:val="005D2337"/>
    <w:rsid w:val="005D248C"/>
    <w:rsid w:val="005D3472"/>
    <w:rsid w:val="005E253D"/>
    <w:rsid w:val="005E2FF4"/>
    <w:rsid w:val="005F065F"/>
    <w:rsid w:val="006007C3"/>
    <w:rsid w:val="00602701"/>
    <w:rsid w:val="00605798"/>
    <w:rsid w:val="006128E7"/>
    <w:rsid w:val="0061632B"/>
    <w:rsid w:val="0062269B"/>
    <w:rsid w:val="0065472A"/>
    <w:rsid w:val="00667A6C"/>
    <w:rsid w:val="0067184F"/>
    <w:rsid w:val="006802E5"/>
    <w:rsid w:val="006915A2"/>
    <w:rsid w:val="00695E34"/>
    <w:rsid w:val="006B3E7B"/>
    <w:rsid w:val="006B45C3"/>
    <w:rsid w:val="006B5111"/>
    <w:rsid w:val="006B7053"/>
    <w:rsid w:val="006C140A"/>
    <w:rsid w:val="006C1DC5"/>
    <w:rsid w:val="006D1251"/>
    <w:rsid w:val="006D1C41"/>
    <w:rsid w:val="006D3E60"/>
    <w:rsid w:val="006D4589"/>
    <w:rsid w:val="006E5228"/>
    <w:rsid w:val="006E75CF"/>
    <w:rsid w:val="006F3D59"/>
    <w:rsid w:val="006F6727"/>
    <w:rsid w:val="007059F5"/>
    <w:rsid w:val="00710E9C"/>
    <w:rsid w:val="00722911"/>
    <w:rsid w:val="00730EA1"/>
    <w:rsid w:val="007337C7"/>
    <w:rsid w:val="00744738"/>
    <w:rsid w:val="007514C1"/>
    <w:rsid w:val="00754EE0"/>
    <w:rsid w:val="00757B0A"/>
    <w:rsid w:val="00773CA9"/>
    <w:rsid w:val="007816E1"/>
    <w:rsid w:val="00782491"/>
    <w:rsid w:val="0078448B"/>
    <w:rsid w:val="007876E7"/>
    <w:rsid w:val="007978FA"/>
    <w:rsid w:val="007A18E3"/>
    <w:rsid w:val="007A72DF"/>
    <w:rsid w:val="007B4DFA"/>
    <w:rsid w:val="007C03AB"/>
    <w:rsid w:val="007C173C"/>
    <w:rsid w:val="007C3E1A"/>
    <w:rsid w:val="007C4C60"/>
    <w:rsid w:val="007C724C"/>
    <w:rsid w:val="007D3F59"/>
    <w:rsid w:val="007F6339"/>
    <w:rsid w:val="0080370A"/>
    <w:rsid w:val="00805CB4"/>
    <w:rsid w:val="008063CF"/>
    <w:rsid w:val="008110A3"/>
    <w:rsid w:val="00812F39"/>
    <w:rsid w:val="00821527"/>
    <w:rsid w:val="00847BED"/>
    <w:rsid w:val="00857D17"/>
    <w:rsid w:val="0086113F"/>
    <w:rsid w:val="00861524"/>
    <w:rsid w:val="00876F68"/>
    <w:rsid w:val="0088196E"/>
    <w:rsid w:val="00884613"/>
    <w:rsid w:val="00887C52"/>
    <w:rsid w:val="00896AE2"/>
    <w:rsid w:val="008A4983"/>
    <w:rsid w:val="008D271F"/>
    <w:rsid w:val="008D44E8"/>
    <w:rsid w:val="008D60F3"/>
    <w:rsid w:val="008E7B83"/>
    <w:rsid w:val="008F12A6"/>
    <w:rsid w:val="00903912"/>
    <w:rsid w:val="0092072C"/>
    <w:rsid w:val="00922781"/>
    <w:rsid w:val="00931558"/>
    <w:rsid w:val="00931F07"/>
    <w:rsid w:val="00934218"/>
    <w:rsid w:val="00935C8D"/>
    <w:rsid w:val="009518A8"/>
    <w:rsid w:val="009530A4"/>
    <w:rsid w:val="00954AD0"/>
    <w:rsid w:val="009574A6"/>
    <w:rsid w:val="009749FB"/>
    <w:rsid w:val="0097623B"/>
    <w:rsid w:val="0098042C"/>
    <w:rsid w:val="00980E80"/>
    <w:rsid w:val="0098108A"/>
    <w:rsid w:val="00984AD3"/>
    <w:rsid w:val="00992EF8"/>
    <w:rsid w:val="00995285"/>
    <w:rsid w:val="009A63E4"/>
    <w:rsid w:val="009B6B0A"/>
    <w:rsid w:val="009C5FA3"/>
    <w:rsid w:val="009C78A6"/>
    <w:rsid w:val="009E1B6F"/>
    <w:rsid w:val="009E24CF"/>
    <w:rsid w:val="009F49E9"/>
    <w:rsid w:val="00A14777"/>
    <w:rsid w:val="00A15613"/>
    <w:rsid w:val="00A158BE"/>
    <w:rsid w:val="00A179F2"/>
    <w:rsid w:val="00A2024D"/>
    <w:rsid w:val="00A31D33"/>
    <w:rsid w:val="00A34FBB"/>
    <w:rsid w:val="00A4245D"/>
    <w:rsid w:val="00A446DC"/>
    <w:rsid w:val="00A45C58"/>
    <w:rsid w:val="00A61765"/>
    <w:rsid w:val="00A65D21"/>
    <w:rsid w:val="00A75202"/>
    <w:rsid w:val="00A76CEA"/>
    <w:rsid w:val="00A81B23"/>
    <w:rsid w:val="00A85C9C"/>
    <w:rsid w:val="00AA52B6"/>
    <w:rsid w:val="00AA5E25"/>
    <w:rsid w:val="00AA67AC"/>
    <w:rsid w:val="00AB2098"/>
    <w:rsid w:val="00AB3A63"/>
    <w:rsid w:val="00AC0793"/>
    <w:rsid w:val="00AC4237"/>
    <w:rsid w:val="00AC73F4"/>
    <w:rsid w:val="00AC766C"/>
    <w:rsid w:val="00AD58C7"/>
    <w:rsid w:val="00AE14DC"/>
    <w:rsid w:val="00AE4FCD"/>
    <w:rsid w:val="00AE79A3"/>
    <w:rsid w:val="00AF25C1"/>
    <w:rsid w:val="00AF4E15"/>
    <w:rsid w:val="00AF5C7A"/>
    <w:rsid w:val="00B00EC3"/>
    <w:rsid w:val="00B225D2"/>
    <w:rsid w:val="00B30165"/>
    <w:rsid w:val="00B30BB1"/>
    <w:rsid w:val="00B32DC0"/>
    <w:rsid w:val="00B41BB9"/>
    <w:rsid w:val="00B4520E"/>
    <w:rsid w:val="00B461CD"/>
    <w:rsid w:val="00B4722D"/>
    <w:rsid w:val="00B52213"/>
    <w:rsid w:val="00B56816"/>
    <w:rsid w:val="00B57F85"/>
    <w:rsid w:val="00B62A3E"/>
    <w:rsid w:val="00B632E5"/>
    <w:rsid w:val="00B70FC2"/>
    <w:rsid w:val="00B72B89"/>
    <w:rsid w:val="00B773A5"/>
    <w:rsid w:val="00B7762A"/>
    <w:rsid w:val="00B80071"/>
    <w:rsid w:val="00B81101"/>
    <w:rsid w:val="00B830F2"/>
    <w:rsid w:val="00B86414"/>
    <w:rsid w:val="00B92BDC"/>
    <w:rsid w:val="00BC0B55"/>
    <w:rsid w:val="00BC553F"/>
    <w:rsid w:val="00BD228C"/>
    <w:rsid w:val="00BE01F8"/>
    <w:rsid w:val="00BE1988"/>
    <w:rsid w:val="00BF3247"/>
    <w:rsid w:val="00C01E5C"/>
    <w:rsid w:val="00C04DC7"/>
    <w:rsid w:val="00C05869"/>
    <w:rsid w:val="00C06ED2"/>
    <w:rsid w:val="00C41B39"/>
    <w:rsid w:val="00C459A0"/>
    <w:rsid w:val="00C62589"/>
    <w:rsid w:val="00C72555"/>
    <w:rsid w:val="00C77E51"/>
    <w:rsid w:val="00C8465E"/>
    <w:rsid w:val="00C87BC5"/>
    <w:rsid w:val="00C95EAA"/>
    <w:rsid w:val="00C95F1E"/>
    <w:rsid w:val="00CA1526"/>
    <w:rsid w:val="00CA3F9D"/>
    <w:rsid w:val="00CB0D50"/>
    <w:rsid w:val="00CB436B"/>
    <w:rsid w:val="00CB595B"/>
    <w:rsid w:val="00CB7620"/>
    <w:rsid w:val="00CC3365"/>
    <w:rsid w:val="00CC3A89"/>
    <w:rsid w:val="00CD1A12"/>
    <w:rsid w:val="00CD3D02"/>
    <w:rsid w:val="00CD72F0"/>
    <w:rsid w:val="00CE170B"/>
    <w:rsid w:val="00CE3712"/>
    <w:rsid w:val="00CE3B40"/>
    <w:rsid w:val="00CE3F05"/>
    <w:rsid w:val="00CE6312"/>
    <w:rsid w:val="00CF08F2"/>
    <w:rsid w:val="00D00A97"/>
    <w:rsid w:val="00D04C33"/>
    <w:rsid w:val="00D1066B"/>
    <w:rsid w:val="00D2404E"/>
    <w:rsid w:val="00D32699"/>
    <w:rsid w:val="00D33DCA"/>
    <w:rsid w:val="00D34BE1"/>
    <w:rsid w:val="00D35822"/>
    <w:rsid w:val="00D503D0"/>
    <w:rsid w:val="00D639FB"/>
    <w:rsid w:val="00D64BFE"/>
    <w:rsid w:val="00D72459"/>
    <w:rsid w:val="00D73577"/>
    <w:rsid w:val="00D776B5"/>
    <w:rsid w:val="00D85692"/>
    <w:rsid w:val="00DB641E"/>
    <w:rsid w:val="00DC47CA"/>
    <w:rsid w:val="00DE2BD1"/>
    <w:rsid w:val="00DE60F2"/>
    <w:rsid w:val="00DF75F8"/>
    <w:rsid w:val="00DF7DEE"/>
    <w:rsid w:val="00E0434C"/>
    <w:rsid w:val="00E144D7"/>
    <w:rsid w:val="00E216DC"/>
    <w:rsid w:val="00E2229D"/>
    <w:rsid w:val="00E22A88"/>
    <w:rsid w:val="00E27B7F"/>
    <w:rsid w:val="00E45A3E"/>
    <w:rsid w:val="00E64535"/>
    <w:rsid w:val="00E70211"/>
    <w:rsid w:val="00E715FF"/>
    <w:rsid w:val="00E831B4"/>
    <w:rsid w:val="00E841EC"/>
    <w:rsid w:val="00E856AC"/>
    <w:rsid w:val="00E91176"/>
    <w:rsid w:val="00EB2A03"/>
    <w:rsid w:val="00EC4C85"/>
    <w:rsid w:val="00EE65EC"/>
    <w:rsid w:val="00EF380E"/>
    <w:rsid w:val="00EF6F2F"/>
    <w:rsid w:val="00EF707B"/>
    <w:rsid w:val="00EF7300"/>
    <w:rsid w:val="00F00F62"/>
    <w:rsid w:val="00F03E0B"/>
    <w:rsid w:val="00F07A7B"/>
    <w:rsid w:val="00F1186A"/>
    <w:rsid w:val="00F11A43"/>
    <w:rsid w:val="00F2227E"/>
    <w:rsid w:val="00F22B42"/>
    <w:rsid w:val="00F2502F"/>
    <w:rsid w:val="00F25374"/>
    <w:rsid w:val="00F338D4"/>
    <w:rsid w:val="00F33E6C"/>
    <w:rsid w:val="00F41312"/>
    <w:rsid w:val="00F419A3"/>
    <w:rsid w:val="00F41D4B"/>
    <w:rsid w:val="00F608D2"/>
    <w:rsid w:val="00F60CA6"/>
    <w:rsid w:val="00F62599"/>
    <w:rsid w:val="00F6263F"/>
    <w:rsid w:val="00F6705A"/>
    <w:rsid w:val="00F761C5"/>
    <w:rsid w:val="00F85111"/>
    <w:rsid w:val="00FA7147"/>
    <w:rsid w:val="00FA7E38"/>
    <w:rsid w:val="00FB58CC"/>
    <w:rsid w:val="00FC4888"/>
    <w:rsid w:val="00FD1759"/>
    <w:rsid w:val="00FE3832"/>
    <w:rsid w:val="00FE3C84"/>
    <w:rsid w:val="00FF044E"/>
    <w:rsid w:val="00FF5F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colormenu v:ext="edit" fillcolor="none" strokecolor="gray"/>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1F07"/>
    <w:rPr>
      <w:rFonts w:ascii="Arial" w:hAnsi="Arial"/>
      <w:sz w:val="24"/>
    </w:rPr>
  </w:style>
  <w:style w:type="paragraph" w:styleId="Heading1">
    <w:name w:val="heading 1"/>
    <w:basedOn w:val="Normal"/>
    <w:next w:val="BodyText"/>
    <w:qFormat/>
    <w:rsid w:val="00CE170B"/>
    <w:pPr>
      <w:widowControl w:val="0"/>
      <w:numPr>
        <w:numId w:val="1"/>
      </w:numPr>
      <w:spacing w:before="240" w:after="60"/>
      <w:outlineLvl w:val="0"/>
    </w:pPr>
    <w:rPr>
      <w:b/>
      <w:kern w:val="28"/>
      <w:sz w:val="28"/>
    </w:rPr>
  </w:style>
  <w:style w:type="paragraph" w:styleId="Heading2">
    <w:name w:val="heading 2"/>
    <w:basedOn w:val="Normal"/>
    <w:next w:val="BodyText"/>
    <w:qFormat/>
    <w:rsid w:val="00CE170B"/>
    <w:pPr>
      <w:widowControl w:val="0"/>
      <w:numPr>
        <w:ilvl w:val="1"/>
        <w:numId w:val="1"/>
      </w:numPr>
      <w:outlineLvl w:val="1"/>
    </w:pPr>
    <w:rPr>
      <w:b/>
    </w:rPr>
  </w:style>
  <w:style w:type="paragraph" w:styleId="Heading3">
    <w:name w:val="heading 3"/>
    <w:basedOn w:val="Normal"/>
    <w:next w:val="Normal"/>
    <w:link w:val="Heading3Char"/>
    <w:qFormat/>
    <w:rsid w:val="00CE170B"/>
    <w:pPr>
      <w:widowControl w:val="0"/>
      <w:numPr>
        <w:ilvl w:val="2"/>
        <w:numId w:val="1"/>
      </w:numPr>
      <w:spacing w:before="240" w:after="60"/>
      <w:outlineLvl w:val="2"/>
    </w:pPr>
  </w:style>
  <w:style w:type="paragraph" w:styleId="Heading4">
    <w:name w:val="heading 4"/>
    <w:basedOn w:val="Normal"/>
    <w:next w:val="Normal"/>
    <w:qFormat/>
    <w:rsid w:val="00D04C33"/>
    <w:pPr>
      <w:keepNext/>
      <w:numPr>
        <w:ilvl w:val="3"/>
        <w:numId w:val="1"/>
      </w:numPr>
      <w:spacing w:before="240" w:after="60"/>
      <w:outlineLvl w:val="3"/>
    </w:pPr>
    <w:rPr>
      <w:b/>
    </w:rPr>
  </w:style>
  <w:style w:type="paragraph" w:styleId="Heading5">
    <w:name w:val="heading 5"/>
    <w:basedOn w:val="Normal"/>
    <w:next w:val="Normal"/>
    <w:qFormat/>
    <w:rsid w:val="00D04C33"/>
    <w:pPr>
      <w:numPr>
        <w:ilvl w:val="4"/>
        <w:numId w:val="1"/>
      </w:numPr>
      <w:spacing w:before="240" w:after="60"/>
      <w:outlineLvl w:val="4"/>
    </w:pPr>
    <w:rPr>
      <w:sz w:val="22"/>
    </w:rPr>
  </w:style>
  <w:style w:type="paragraph" w:styleId="Heading6">
    <w:name w:val="heading 6"/>
    <w:basedOn w:val="Normal"/>
    <w:next w:val="Normal"/>
    <w:qFormat/>
    <w:rsid w:val="00D04C33"/>
    <w:pPr>
      <w:numPr>
        <w:ilvl w:val="5"/>
        <w:numId w:val="1"/>
      </w:numPr>
      <w:spacing w:before="240" w:after="60"/>
      <w:outlineLvl w:val="5"/>
    </w:pPr>
    <w:rPr>
      <w:i/>
      <w:sz w:val="22"/>
    </w:rPr>
  </w:style>
  <w:style w:type="paragraph" w:styleId="Heading7">
    <w:name w:val="heading 7"/>
    <w:basedOn w:val="Normal"/>
    <w:next w:val="Normal"/>
    <w:qFormat/>
    <w:rsid w:val="00D04C33"/>
    <w:pPr>
      <w:numPr>
        <w:ilvl w:val="6"/>
        <w:numId w:val="1"/>
      </w:numPr>
      <w:spacing w:before="240" w:after="60"/>
      <w:outlineLvl w:val="6"/>
    </w:pPr>
  </w:style>
  <w:style w:type="paragraph" w:styleId="Heading8">
    <w:name w:val="heading 8"/>
    <w:basedOn w:val="Normal"/>
    <w:next w:val="Normal"/>
    <w:qFormat/>
    <w:rsid w:val="00D04C33"/>
    <w:pPr>
      <w:numPr>
        <w:ilvl w:val="7"/>
        <w:numId w:val="1"/>
      </w:numPr>
      <w:spacing w:before="240" w:after="60"/>
      <w:outlineLvl w:val="7"/>
    </w:pPr>
    <w:rPr>
      <w:i/>
    </w:rPr>
  </w:style>
  <w:style w:type="paragraph" w:styleId="Heading9">
    <w:name w:val="heading 9"/>
    <w:basedOn w:val="Normal"/>
    <w:next w:val="Normal"/>
    <w:qFormat/>
    <w:rsid w:val="00D04C33"/>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4C33"/>
    <w:pPr>
      <w:tabs>
        <w:tab w:val="center" w:pos="4320"/>
        <w:tab w:val="right" w:pos="8640"/>
      </w:tabs>
      <w:spacing w:before="120"/>
      <w:jc w:val="both"/>
    </w:pPr>
  </w:style>
  <w:style w:type="paragraph" w:styleId="Footer">
    <w:name w:val="footer"/>
    <w:basedOn w:val="Normal"/>
    <w:rsid w:val="00D04C33"/>
    <w:pPr>
      <w:tabs>
        <w:tab w:val="center" w:pos="4320"/>
        <w:tab w:val="right" w:pos="8640"/>
      </w:tabs>
    </w:pPr>
  </w:style>
  <w:style w:type="character" w:styleId="PageNumber">
    <w:name w:val="page number"/>
    <w:basedOn w:val="DefaultParagraphFont"/>
    <w:rsid w:val="00D04C33"/>
  </w:style>
  <w:style w:type="table" w:styleId="TableGrid">
    <w:name w:val="Table Grid"/>
    <w:basedOn w:val="TableNormal"/>
    <w:rsid w:val="00CA15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9E1B6F"/>
    <w:pPr>
      <w:spacing w:after="120"/>
    </w:pPr>
  </w:style>
  <w:style w:type="paragraph" w:customStyle="1" w:styleId="StyleArialNarrowLatinBoldCentered">
    <w:name w:val="Style Arial Narrow (Latin) Bold Centered"/>
    <w:basedOn w:val="Normal"/>
    <w:rsid w:val="00524944"/>
    <w:pPr>
      <w:jc w:val="center"/>
    </w:pPr>
    <w:rPr>
      <w:rFonts w:ascii="Arial Narrow" w:hAnsi="Arial Narrow"/>
      <w:b/>
    </w:rPr>
  </w:style>
  <w:style w:type="paragraph" w:customStyle="1" w:styleId="StyleFooterArialNarrowLatinBold">
    <w:name w:val="Style Footer + Arial Narrow (Latin) Bold"/>
    <w:basedOn w:val="Footer"/>
    <w:rsid w:val="00524944"/>
    <w:rPr>
      <w:rFonts w:ascii="Arial Narrow" w:hAnsi="Arial Narrow"/>
      <w:b/>
    </w:rPr>
  </w:style>
  <w:style w:type="character" w:customStyle="1" w:styleId="StyleArialNarrowLatinBold">
    <w:name w:val="Style Arial Narrow (Latin) Bold"/>
    <w:basedOn w:val="DefaultParagraphFont"/>
    <w:rsid w:val="00524944"/>
    <w:rPr>
      <w:rFonts w:ascii="Arial Narrow" w:hAnsi="Arial Narrow"/>
      <w:b/>
      <w:sz w:val="24"/>
    </w:rPr>
  </w:style>
  <w:style w:type="paragraph" w:customStyle="1" w:styleId="numberedparagraph">
    <w:name w:val="numbered paragraph"/>
    <w:basedOn w:val="BodyText"/>
    <w:rsid w:val="00250E58"/>
    <w:pPr>
      <w:numPr>
        <w:numId w:val="32"/>
      </w:numPr>
    </w:pPr>
  </w:style>
  <w:style w:type="paragraph" w:styleId="Caption">
    <w:name w:val="caption"/>
    <w:basedOn w:val="Normal"/>
    <w:next w:val="Normal"/>
    <w:qFormat/>
    <w:rsid w:val="00081841"/>
    <w:rPr>
      <w:b/>
      <w:bCs/>
    </w:rPr>
  </w:style>
  <w:style w:type="character" w:styleId="CommentReference">
    <w:name w:val="annotation reference"/>
    <w:basedOn w:val="DefaultParagraphFont"/>
    <w:semiHidden/>
    <w:rsid w:val="00EC4C85"/>
    <w:rPr>
      <w:sz w:val="16"/>
      <w:szCs w:val="16"/>
    </w:rPr>
  </w:style>
  <w:style w:type="paragraph" w:styleId="CommentText">
    <w:name w:val="annotation text"/>
    <w:basedOn w:val="Normal"/>
    <w:semiHidden/>
    <w:rsid w:val="00EC4C85"/>
  </w:style>
  <w:style w:type="paragraph" w:styleId="CommentSubject">
    <w:name w:val="annotation subject"/>
    <w:basedOn w:val="CommentText"/>
    <w:next w:val="CommentText"/>
    <w:semiHidden/>
    <w:rsid w:val="00EC4C85"/>
    <w:rPr>
      <w:b/>
      <w:bCs/>
    </w:rPr>
  </w:style>
  <w:style w:type="paragraph" w:styleId="BalloonText">
    <w:name w:val="Balloon Text"/>
    <w:basedOn w:val="Normal"/>
    <w:semiHidden/>
    <w:rsid w:val="00EC4C85"/>
    <w:rPr>
      <w:rFonts w:ascii="Tahoma" w:hAnsi="Tahoma" w:cs="Tahoma"/>
      <w:sz w:val="16"/>
      <w:szCs w:val="16"/>
    </w:rPr>
  </w:style>
  <w:style w:type="character" w:styleId="Hyperlink">
    <w:name w:val="Hyperlink"/>
    <w:basedOn w:val="DefaultParagraphFont"/>
    <w:rsid w:val="00393F8A"/>
    <w:rPr>
      <w:color w:val="0044B3"/>
      <w:u w:val="single"/>
      <w:bdr w:val="none" w:sz="0" w:space="0" w:color="auto" w:frame="1"/>
    </w:rPr>
  </w:style>
  <w:style w:type="character" w:styleId="Strong">
    <w:name w:val="Strong"/>
    <w:basedOn w:val="DefaultParagraphFont"/>
    <w:qFormat/>
    <w:rsid w:val="00393F8A"/>
    <w:rPr>
      <w:b/>
      <w:bCs/>
    </w:rPr>
  </w:style>
  <w:style w:type="paragraph" w:customStyle="1" w:styleId="line903">
    <w:name w:val="line903"/>
    <w:basedOn w:val="Normal"/>
    <w:rsid w:val="00393F8A"/>
    <w:pPr>
      <w:spacing w:before="100" w:beforeAutospacing="1" w:after="100" w:afterAutospacing="1"/>
    </w:pPr>
    <w:rPr>
      <w:szCs w:val="24"/>
    </w:rPr>
  </w:style>
  <w:style w:type="paragraph" w:customStyle="1" w:styleId="line886">
    <w:name w:val="line886"/>
    <w:basedOn w:val="Normal"/>
    <w:rsid w:val="00393F8A"/>
    <w:pPr>
      <w:spacing w:before="100" w:beforeAutospacing="1" w:after="100" w:afterAutospacing="1"/>
    </w:pPr>
    <w:rPr>
      <w:szCs w:val="24"/>
    </w:rPr>
  </w:style>
  <w:style w:type="paragraph" w:styleId="ListNumber4">
    <w:name w:val="List Number 4"/>
    <w:basedOn w:val="Normal"/>
    <w:rsid w:val="00B32DC0"/>
    <w:pPr>
      <w:numPr>
        <w:numId w:val="18"/>
      </w:numPr>
    </w:pPr>
  </w:style>
  <w:style w:type="paragraph" w:styleId="ListNumber3">
    <w:name w:val="List Number 3"/>
    <w:basedOn w:val="Normal"/>
    <w:rsid w:val="00F60CA6"/>
    <w:pPr>
      <w:numPr>
        <w:ilvl w:val="1"/>
        <w:numId w:val="32"/>
      </w:numPr>
    </w:pPr>
  </w:style>
  <w:style w:type="character" w:styleId="FollowedHyperlink">
    <w:name w:val="FollowedHyperlink"/>
    <w:basedOn w:val="DefaultParagraphFont"/>
    <w:rsid w:val="00931558"/>
    <w:rPr>
      <w:color w:val="800080"/>
      <w:u w:val="single"/>
    </w:rPr>
  </w:style>
  <w:style w:type="paragraph" w:customStyle="1" w:styleId="Default">
    <w:name w:val="Default"/>
    <w:rsid w:val="00AB2098"/>
    <w:pPr>
      <w:autoSpaceDE w:val="0"/>
      <w:autoSpaceDN w:val="0"/>
      <w:adjustRightInd w:val="0"/>
    </w:pPr>
    <w:rPr>
      <w:color w:val="000000"/>
      <w:sz w:val="24"/>
      <w:szCs w:val="24"/>
    </w:rPr>
  </w:style>
  <w:style w:type="paragraph" w:customStyle="1" w:styleId="Body">
    <w:name w:val="Body"/>
    <w:basedOn w:val="Normal"/>
    <w:rsid w:val="00D34BE1"/>
    <w:pPr>
      <w:jc w:val="both"/>
    </w:pPr>
  </w:style>
  <w:style w:type="paragraph" w:styleId="ListNumber">
    <w:name w:val="List Number"/>
    <w:basedOn w:val="Normal"/>
    <w:rsid w:val="00D34BE1"/>
    <w:pPr>
      <w:numPr>
        <w:numId w:val="36"/>
      </w:numPr>
      <w:spacing w:before="120"/>
      <w:jc w:val="both"/>
    </w:pPr>
    <w:rPr>
      <w:rFonts w:ascii="Times New Roman" w:hAnsi="Times New Roman"/>
    </w:rPr>
  </w:style>
  <w:style w:type="character" w:customStyle="1" w:styleId="Heading3Char">
    <w:name w:val="Heading 3 Char"/>
    <w:basedOn w:val="DefaultParagraphFont"/>
    <w:link w:val="Heading3"/>
    <w:rsid w:val="00CE170B"/>
    <w:rPr>
      <w:rFonts w:ascii="Arial" w:hAnsi="Arial"/>
      <w:sz w:val="24"/>
    </w:rPr>
  </w:style>
  <w:style w:type="paragraph" w:styleId="ListParagraph">
    <w:name w:val="List Paragraph"/>
    <w:basedOn w:val="Normal"/>
    <w:uiPriority w:val="34"/>
    <w:qFormat/>
    <w:rsid w:val="00060FE9"/>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141312472">
      <w:bodyDiv w:val="1"/>
      <w:marLeft w:val="0"/>
      <w:marRight w:val="0"/>
      <w:marTop w:val="0"/>
      <w:marBottom w:val="0"/>
      <w:divBdr>
        <w:top w:val="none" w:sz="0" w:space="0" w:color="auto"/>
        <w:left w:val="none" w:sz="0" w:space="0" w:color="auto"/>
        <w:bottom w:val="none" w:sz="0" w:space="0" w:color="auto"/>
        <w:right w:val="none" w:sz="0" w:space="0" w:color="auto"/>
      </w:divBdr>
    </w:div>
    <w:div w:id="154684320">
      <w:bodyDiv w:val="1"/>
      <w:marLeft w:val="0"/>
      <w:marRight w:val="0"/>
      <w:marTop w:val="0"/>
      <w:marBottom w:val="0"/>
      <w:divBdr>
        <w:top w:val="none" w:sz="0" w:space="0" w:color="auto"/>
        <w:left w:val="none" w:sz="0" w:space="0" w:color="auto"/>
        <w:bottom w:val="none" w:sz="0" w:space="0" w:color="auto"/>
        <w:right w:val="none" w:sz="0" w:space="0" w:color="auto"/>
      </w:divBdr>
    </w:div>
    <w:div w:id="768163400">
      <w:bodyDiv w:val="1"/>
      <w:marLeft w:val="0"/>
      <w:marRight w:val="0"/>
      <w:marTop w:val="0"/>
      <w:marBottom w:val="0"/>
      <w:divBdr>
        <w:top w:val="none" w:sz="0" w:space="0" w:color="auto"/>
        <w:left w:val="none" w:sz="0" w:space="0" w:color="auto"/>
        <w:bottom w:val="none" w:sz="0" w:space="0" w:color="auto"/>
        <w:right w:val="none" w:sz="0" w:space="0" w:color="auto"/>
      </w:divBdr>
      <w:divsChild>
        <w:div w:id="254173559">
          <w:marLeft w:val="0"/>
          <w:marRight w:val="0"/>
          <w:marTop w:val="0"/>
          <w:marBottom w:val="0"/>
          <w:divBdr>
            <w:top w:val="none" w:sz="0" w:space="0" w:color="auto"/>
            <w:left w:val="none" w:sz="0" w:space="0" w:color="auto"/>
            <w:bottom w:val="none" w:sz="0" w:space="0" w:color="auto"/>
            <w:right w:val="none" w:sz="0" w:space="0" w:color="auto"/>
          </w:divBdr>
          <w:divsChild>
            <w:div w:id="49915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53464">
      <w:bodyDiv w:val="1"/>
      <w:marLeft w:val="0"/>
      <w:marRight w:val="0"/>
      <w:marTop w:val="0"/>
      <w:marBottom w:val="0"/>
      <w:divBdr>
        <w:top w:val="none" w:sz="0" w:space="0" w:color="auto"/>
        <w:left w:val="none" w:sz="0" w:space="0" w:color="auto"/>
        <w:bottom w:val="none" w:sz="0" w:space="0" w:color="auto"/>
        <w:right w:val="none" w:sz="0" w:space="0" w:color="auto"/>
      </w:divBdr>
    </w:div>
    <w:div w:id="176384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884</Words>
  <Characters>5042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APPROVALS</vt:lpstr>
    </vt:vector>
  </TitlesOfParts>
  <Company>Cal Tech</Company>
  <LinksUpToDate>false</LinksUpToDate>
  <CharactersWithSpaces>5915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APPROVALS</dc:title>
  <dc:creator>GariLynn Billingsley</dc:creator>
  <cp:lastModifiedBy>Lisa Austin</cp:lastModifiedBy>
  <cp:revision>3</cp:revision>
  <cp:lastPrinted>2011-09-19T20:47:00Z</cp:lastPrinted>
  <dcterms:created xsi:type="dcterms:W3CDTF">2013-06-18T00:00:00Z</dcterms:created>
  <dcterms:modified xsi:type="dcterms:W3CDTF">2013-06-18T00:13:00Z</dcterms:modified>
</cp:coreProperties>
</file>