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DD" w:rsidRDefault="006A5BDD" w:rsidP="006A5BDD">
      <w:pPr>
        <w:pStyle w:val="PlainText"/>
        <w:jc w:val="center"/>
        <w:rPr>
          <w:i/>
          <w:sz w:val="36"/>
        </w:rPr>
      </w:pPr>
      <w:bookmarkStart w:id="0" w:name="_Toc69785569"/>
      <w:bookmarkStart w:id="1" w:name="_Toc69787450"/>
      <w:bookmarkStart w:id="2" w:name="_Toc69787859"/>
      <w:bookmarkStart w:id="3" w:name="_Toc69796478"/>
      <w:bookmarkStart w:id="4" w:name="_Toc69797551"/>
    </w:p>
    <w:p w:rsidR="00742F76" w:rsidRDefault="00742F76" w:rsidP="00742F76">
      <w:pPr>
        <w:jc w:val="center"/>
      </w:pPr>
      <w:bookmarkStart w:id="5" w:name="_Toc69785570"/>
      <w:bookmarkStart w:id="6" w:name="_Toc69787451"/>
      <w:bookmarkStart w:id="7" w:name="_Toc69787860"/>
      <w:bookmarkStart w:id="8" w:name="_Toc69796479"/>
      <w:bookmarkStart w:id="9" w:name="_Toc69797552"/>
      <w:bookmarkEnd w:id="0"/>
      <w:bookmarkEnd w:id="1"/>
      <w:bookmarkEnd w:id="2"/>
      <w:bookmarkEnd w:id="3"/>
      <w:bookmarkEnd w:id="4"/>
      <w:r>
        <w:t>CALIFORNIA INSTITUTE OF TECHNOLOGY</w:t>
      </w:r>
      <w:bookmarkEnd w:id="5"/>
      <w:bookmarkEnd w:id="6"/>
      <w:bookmarkEnd w:id="7"/>
      <w:bookmarkEnd w:id="8"/>
      <w:bookmarkEnd w:id="9"/>
    </w:p>
    <w:p w:rsidR="00742F76" w:rsidRDefault="00742F76" w:rsidP="00742F76">
      <w:pPr>
        <w:jc w:val="center"/>
      </w:pPr>
      <w:bookmarkStart w:id="10" w:name="_Toc69785571"/>
      <w:bookmarkStart w:id="11" w:name="_Toc69787452"/>
      <w:bookmarkStart w:id="12" w:name="_Toc69787861"/>
      <w:bookmarkStart w:id="13" w:name="_Toc69796480"/>
      <w:bookmarkStart w:id="14" w:name="_Toc69797553"/>
      <w:r>
        <w:t>MASACHUSETTS INSTITUTE OF TECHNOLOGY</w:t>
      </w:r>
      <w:bookmarkEnd w:id="10"/>
      <w:bookmarkEnd w:id="11"/>
      <w:bookmarkEnd w:id="12"/>
      <w:bookmarkEnd w:id="13"/>
      <w:bookmarkEnd w:id="14"/>
    </w:p>
    <w:p w:rsidR="006C1C81" w:rsidRDefault="006C1C81">
      <w:r>
        <w:tab/>
      </w:r>
    </w:p>
    <w:p w:rsidR="006A5BDD" w:rsidRDefault="006A5BDD" w:rsidP="006A5BDD">
      <w:pPr>
        <w:pStyle w:val="PlainText"/>
        <w:jc w:val="left"/>
        <w:rPr>
          <w:sz w:val="36"/>
        </w:rPr>
      </w:pPr>
    </w:p>
    <w:p w:rsidR="006A5BDD" w:rsidRDefault="006A5BDD"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both"/>
      </w:pPr>
      <w:r>
        <w:t>LIGO-E1100984-v</w:t>
      </w:r>
      <w:r w:rsidR="00742F76">
        <w:t>8</w:t>
      </w:r>
      <w:r>
        <w:tab/>
      </w:r>
      <w:r>
        <w:rPr>
          <w:rFonts w:ascii="Times" w:hAnsi="Times"/>
          <w:i/>
          <w:iCs/>
          <w:color w:val="0000FF"/>
          <w:sz w:val="40"/>
        </w:rPr>
        <w:t>Advanced LIGO</w:t>
      </w:r>
      <w:r>
        <w:tab/>
      </w:r>
      <w:r w:rsidR="00742F76">
        <w:t>6/08</w:t>
      </w:r>
      <w:r w:rsidR="0094605E">
        <w:t>/13</w:t>
      </w:r>
    </w:p>
    <w:p w:rsidR="006A5BDD" w:rsidRDefault="006A5BDD"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both"/>
      </w:pPr>
    </w:p>
    <w:p w:rsidR="006A5BDD" w:rsidRDefault="007B1AD0"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both"/>
      </w:pPr>
      <w:r>
        <w:pict>
          <v:rect id="_x0000_i1025" style="width:0;height:1.5pt" o:hralign="center" o:hrstd="t" o:hr="t" fillcolor="gray" stroked="f"/>
        </w:pict>
      </w:r>
    </w:p>
    <w:p w:rsidR="006A5BDD" w:rsidRDefault="006A5BDD"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both"/>
      </w:pPr>
    </w:p>
    <w:p w:rsidR="00CD7B16" w:rsidRDefault="006A5BDD"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center"/>
        <w:rPr>
          <w:sz w:val="40"/>
        </w:rPr>
      </w:pPr>
      <w:r w:rsidRPr="00CD7B16">
        <w:rPr>
          <w:sz w:val="40"/>
        </w:rPr>
        <w:t>SLC Signal Recycling Cavity Baffle</w:t>
      </w:r>
    </w:p>
    <w:p w:rsidR="006A5BDD" w:rsidRPr="00CD7B16" w:rsidRDefault="006A5BDD"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center"/>
        <w:rPr>
          <w:sz w:val="40"/>
        </w:rPr>
      </w:pPr>
      <w:r w:rsidRPr="00CD7B16">
        <w:rPr>
          <w:sz w:val="40"/>
        </w:rPr>
        <w:t>Installation</w:t>
      </w:r>
    </w:p>
    <w:p w:rsidR="00CD7B16" w:rsidRDefault="006A5BDD"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center"/>
        <w:rPr>
          <w:sz w:val="40"/>
        </w:rPr>
      </w:pPr>
      <w:r w:rsidRPr="00CD7B16">
        <w:rPr>
          <w:sz w:val="40"/>
        </w:rPr>
        <w:t>Hazard Analysis</w:t>
      </w:r>
    </w:p>
    <w:p w:rsidR="006A5BDD" w:rsidRPr="00CD7B16" w:rsidRDefault="007B1AD0"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center"/>
        <w:rPr>
          <w:sz w:val="40"/>
        </w:rPr>
      </w:pPr>
      <w:r>
        <w:pict>
          <v:rect id="_x0000_i1026" style="width:0;height:1.5pt" o:hralign="center" o:hrstd="t" o:hr="t" fillcolor="gray" stroked="f"/>
        </w:pict>
      </w:r>
    </w:p>
    <w:p w:rsidR="006A5BDD" w:rsidRDefault="00CD7B16" w:rsidP="00CD7B16">
      <w:pPr>
        <w:pBdr>
          <w:top w:val="threeDEmboss" w:sz="24" w:space="1" w:color="auto"/>
          <w:left w:val="threeDEmboss" w:sz="24" w:space="4" w:color="auto"/>
          <w:bottom w:val="threeDEmboss" w:sz="24" w:space="0" w:color="auto"/>
          <w:right w:val="threeDEmboss" w:sz="24" w:space="4" w:color="auto"/>
        </w:pBdr>
        <w:tabs>
          <w:tab w:val="center" w:pos="5040"/>
          <w:tab w:val="right" w:pos="9360"/>
        </w:tabs>
        <w:ind w:right="-40"/>
        <w:jc w:val="center"/>
      </w:pPr>
      <w:r>
        <w:t>Michael Smith, Lisa C. Austin</w:t>
      </w:r>
    </w:p>
    <w:p w:rsidR="006C1C81" w:rsidRDefault="006C1C81"/>
    <w:p w:rsidR="00742F76" w:rsidRDefault="00742F76" w:rsidP="00742F76"/>
    <w:p w:rsidR="00742F76" w:rsidRDefault="00742F76" w:rsidP="00742F76">
      <w:r>
        <w:t xml:space="preserve">                           </w:t>
      </w:r>
    </w:p>
    <w:p w:rsidR="00742F76" w:rsidRDefault="00742F76" w:rsidP="00742F76">
      <w:r>
        <w:t xml:space="preserve">  </w:t>
      </w:r>
    </w:p>
    <w:p w:rsidR="00742F76" w:rsidRDefault="00742F76" w:rsidP="00742F76"/>
    <w:p w:rsidR="00742F76" w:rsidRDefault="00742F76" w:rsidP="00742F76"/>
    <w:p w:rsidR="00742F76" w:rsidRPr="00804863" w:rsidRDefault="00742F76" w:rsidP="00742F76">
      <w:pPr>
        <w:rPr>
          <w:b/>
        </w:rPr>
      </w:pPr>
      <w:r>
        <w:rPr>
          <w:b/>
        </w:rPr>
        <w:t xml:space="preserve">  </w:t>
      </w:r>
      <w:r w:rsidRPr="00804863">
        <w:rPr>
          <w:b/>
        </w:rPr>
        <w:t>LIGO Hanford Observatory</w:t>
      </w:r>
      <w:r w:rsidRPr="00804863">
        <w:rPr>
          <w:b/>
        </w:rPr>
        <w:tab/>
      </w:r>
      <w:r w:rsidRPr="00804863">
        <w:rPr>
          <w:b/>
        </w:rPr>
        <w:tab/>
        <w:t>LIGO Livingston Observatory</w:t>
      </w:r>
    </w:p>
    <w:p w:rsidR="00742F76" w:rsidRPr="00804863" w:rsidRDefault="00742F76" w:rsidP="00742F76">
      <w:pPr>
        <w:rPr>
          <w:b/>
        </w:rPr>
      </w:pPr>
      <w:r>
        <w:rPr>
          <w:b/>
        </w:rPr>
        <w:t xml:space="preserve">  </w:t>
      </w:r>
      <w:r w:rsidRPr="00804863">
        <w:rPr>
          <w:b/>
        </w:rPr>
        <w:t>P.O. Box 1970; Mail Stop S9-02</w:t>
      </w:r>
      <w:r w:rsidRPr="00804863">
        <w:rPr>
          <w:b/>
        </w:rPr>
        <w:tab/>
      </w:r>
      <w:r w:rsidRPr="00804863">
        <w:rPr>
          <w:b/>
        </w:rPr>
        <w:tab/>
        <w:t>19100 LIGO Lane</w:t>
      </w:r>
    </w:p>
    <w:p w:rsidR="00742F76" w:rsidRPr="00804863" w:rsidRDefault="00742F76" w:rsidP="00742F76">
      <w:r>
        <w:rPr>
          <w:b/>
        </w:rPr>
        <w:t xml:space="preserve">  </w:t>
      </w:r>
      <w:r w:rsidRPr="00804863">
        <w:rPr>
          <w:b/>
        </w:rPr>
        <w:t>Richland, WA 99352</w:t>
      </w:r>
      <w:r w:rsidRPr="00804863">
        <w:rPr>
          <w:b/>
        </w:rPr>
        <w:tab/>
      </w:r>
      <w:r w:rsidRPr="00804863">
        <w:rPr>
          <w:b/>
        </w:rPr>
        <w:tab/>
      </w:r>
      <w:r w:rsidRPr="00804863">
        <w:rPr>
          <w:b/>
        </w:rPr>
        <w:tab/>
        <w:t>Livingston, LA 70754</w:t>
      </w:r>
    </w:p>
    <w:p w:rsidR="00742F76" w:rsidRPr="00804863" w:rsidRDefault="00742F76" w:rsidP="00742F76">
      <w:r>
        <w:t xml:space="preserve">  </w:t>
      </w:r>
      <w:r w:rsidRPr="00804863">
        <w:t>Phone (509) 37208106</w:t>
      </w:r>
      <w:r w:rsidRPr="00804863">
        <w:tab/>
      </w:r>
      <w:r w:rsidRPr="00804863">
        <w:tab/>
      </w:r>
      <w:r w:rsidRPr="00804863">
        <w:tab/>
        <w:t>Phone (225) 686-3100</w:t>
      </w:r>
    </w:p>
    <w:p w:rsidR="00742F76" w:rsidRPr="00804863" w:rsidRDefault="00742F76" w:rsidP="00742F76">
      <w:r>
        <w:t xml:space="preserve">  </w:t>
      </w:r>
      <w:r w:rsidRPr="00804863">
        <w:t>Fax (509) 372-8137</w:t>
      </w:r>
      <w:r w:rsidRPr="00804863">
        <w:tab/>
      </w:r>
      <w:r w:rsidRPr="00804863">
        <w:tab/>
      </w:r>
      <w:r w:rsidRPr="00804863">
        <w:tab/>
      </w:r>
      <w:r>
        <w:tab/>
      </w:r>
      <w:r w:rsidRPr="00804863">
        <w:t>Fax (225) 686-7189</w:t>
      </w:r>
    </w:p>
    <w:p w:rsidR="00742F76" w:rsidRPr="00804863" w:rsidRDefault="00742F76" w:rsidP="00742F76">
      <w:r>
        <w:t xml:space="preserve">  </w:t>
      </w:r>
      <w:r w:rsidRPr="00804863">
        <w:t xml:space="preserve">E-mail: </w:t>
      </w:r>
      <w:hyperlink r:id="rId9" w:history="1">
        <w:r w:rsidRPr="00804863">
          <w:rPr>
            <w:rStyle w:val="Hyperlink"/>
          </w:rPr>
          <w:t>info@ligo.caltech.edu</w:t>
        </w:r>
      </w:hyperlink>
      <w:r w:rsidRPr="00804863">
        <w:tab/>
      </w:r>
      <w:r w:rsidRPr="00804863">
        <w:tab/>
        <w:t>E-mail: info@ligo.caltech.edu</w:t>
      </w:r>
    </w:p>
    <w:p w:rsidR="00742F76" w:rsidRPr="00804863" w:rsidRDefault="00742F76" w:rsidP="00742F76">
      <w:pPr>
        <w:ind w:firstLine="720"/>
        <w:jc w:val="both"/>
        <w:rPr>
          <w:szCs w:val="24"/>
        </w:rPr>
      </w:pPr>
    </w:p>
    <w:p w:rsidR="00742F76" w:rsidRPr="00804863" w:rsidRDefault="00742F76" w:rsidP="00742F76">
      <w:pPr>
        <w:ind w:firstLine="720"/>
        <w:rPr>
          <w:szCs w:val="24"/>
        </w:rPr>
      </w:pPr>
    </w:p>
    <w:p w:rsidR="00742F76" w:rsidRPr="00804863" w:rsidRDefault="00742F76" w:rsidP="00742F76">
      <w:pPr>
        <w:rPr>
          <w:b/>
          <w:szCs w:val="24"/>
        </w:rPr>
      </w:pPr>
      <w:r w:rsidRPr="00804863">
        <w:rPr>
          <w:b/>
          <w:szCs w:val="24"/>
        </w:rPr>
        <w:t>California Institute of Technology</w:t>
      </w:r>
      <w:r w:rsidRPr="00804863">
        <w:rPr>
          <w:b/>
          <w:szCs w:val="24"/>
        </w:rPr>
        <w:tab/>
      </w:r>
      <w:r w:rsidRPr="00804863">
        <w:rPr>
          <w:b/>
          <w:szCs w:val="24"/>
        </w:rPr>
        <w:tab/>
        <w:t>Massachusetts Institute of Technology</w:t>
      </w:r>
    </w:p>
    <w:p w:rsidR="00742F76" w:rsidRPr="00804863" w:rsidRDefault="00742F76" w:rsidP="00742F76">
      <w:pPr>
        <w:rPr>
          <w:szCs w:val="24"/>
        </w:rPr>
      </w:pPr>
      <w:r>
        <w:rPr>
          <w:b/>
          <w:szCs w:val="24"/>
        </w:rPr>
        <w:t>LIGO – MS 100-36</w:t>
      </w:r>
      <w:r w:rsidRPr="00804863">
        <w:rPr>
          <w:b/>
          <w:szCs w:val="24"/>
        </w:rPr>
        <w:tab/>
      </w:r>
      <w:r w:rsidRPr="00804863">
        <w:rPr>
          <w:b/>
          <w:szCs w:val="24"/>
        </w:rPr>
        <w:tab/>
      </w:r>
      <w:r w:rsidRPr="00804863">
        <w:rPr>
          <w:b/>
          <w:szCs w:val="24"/>
        </w:rPr>
        <w:tab/>
      </w:r>
      <w:r w:rsidRPr="00804863">
        <w:rPr>
          <w:b/>
          <w:szCs w:val="24"/>
        </w:rPr>
        <w:tab/>
        <w:t>LIGO – MS NW22-295</w:t>
      </w:r>
    </w:p>
    <w:p w:rsidR="00742F76" w:rsidRPr="00804863" w:rsidRDefault="00742F76" w:rsidP="00742F76">
      <w:pPr>
        <w:rPr>
          <w:color w:val="000000"/>
          <w:szCs w:val="24"/>
          <w:lang w:val="fr-FR"/>
        </w:rPr>
      </w:pPr>
      <w:r w:rsidRPr="00804863">
        <w:rPr>
          <w:b/>
          <w:color w:val="000000"/>
          <w:szCs w:val="24"/>
          <w:lang w:val="fr-FR"/>
        </w:rPr>
        <w:t>Pasadena, CA 91125</w:t>
      </w:r>
      <w:r w:rsidRPr="00804863">
        <w:rPr>
          <w:color w:val="000000"/>
          <w:szCs w:val="24"/>
          <w:lang w:val="fr-FR"/>
        </w:rPr>
        <w:tab/>
      </w:r>
      <w:r w:rsidRPr="00804863">
        <w:rPr>
          <w:color w:val="000000"/>
          <w:szCs w:val="24"/>
          <w:lang w:val="fr-FR"/>
        </w:rPr>
        <w:tab/>
      </w:r>
      <w:r w:rsidRPr="00804863">
        <w:rPr>
          <w:color w:val="000000"/>
          <w:szCs w:val="24"/>
          <w:lang w:val="fr-FR"/>
        </w:rPr>
        <w:tab/>
      </w:r>
      <w:r w:rsidRPr="00804863">
        <w:rPr>
          <w:color w:val="000000"/>
          <w:szCs w:val="24"/>
          <w:lang w:val="fr-FR"/>
        </w:rPr>
        <w:tab/>
      </w:r>
      <w:r>
        <w:rPr>
          <w:b/>
          <w:color w:val="000000"/>
          <w:szCs w:val="24"/>
          <w:lang w:val="fr-FR"/>
        </w:rPr>
        <w:t>Cambridge, MA 021</w:t>
      </w:r>
      <w:r w:rsidRPr="00804863">
        <w:rPr>
          <w:b/>
          <w:color w:val="000000"/>
          <w:szCs w:val="24"/>
          <w:lang w:val="fr-FR"/>
        </w:rPr>
        <w:t>39</w:t>
      </w:r>
    </w:p>
    <w:p w:rsidR="00742F76" w:rsidRPr="00804863" w:rsidRDefault="00742F76" w:rsidP="00742F76">
      <w:pPr>
        <w:rPr>
          <w:szCs w:val="24"/>
          <w:lang w:val="fr-FR"/>
        </w:rPr>
      </w:pPr>
      <w:r w:rsidRPr="00804863">
        <w:rPr>
          <w:szCs w:val="24"/>
          <w:lang w:val="fr-FR"/>
        </w:rPr>
        <w:t>Phone (626) 395-2129</w:t>
      </w:r>
      <w:r w:rsidRPr="00804863">
        <w:rPr>
          <w:szCs w:val="24"/>
          <w:lang w:val="fr-FR"/>
        </w:rPr>
        <w:tab/>
      </w:r>
      <w:r w:rsidRPr="00804863">
        <w:rPr>
          <w:szCs w:val="24"/>
          <w:lang w:val="fr-FR"/>
        </w:rPr>
        <w:tab/>
      </w:r>
      <w:r w:rsidRPr="00804863">
        <w:rPr>
          <w:szCs w:val="24"/>
          <w:lang w:val="fr-FR"/>
        </w:rPr>
        <w:tab/>
      </w:r>
      <w:r w:rsidRPr="00804863">
        <w:rPr>
          <w:szCs w:val="24"/>
          <w:lang w:val="fr-FR"/>
        </w:rPr>
        <w:tab/>
        <w:t>Phone (617) 253-4824</w:t>
      </w:r>
    </w:p>
    <w:p w:rsidR="00742F76" w:rsidRPr="00804863" w:rsidRDefault="00742F76" w:rsidP="00742F76">
      <w:pPr>
        <w:rPr>
          <w:color w:val="000000"/>
          <w:szCs w:val="24"/>
          <w:lang w:val="fr-FR"/>
        </w:rPr>
      </w:pPr>
      <w:r w:rsidRPr="00804863">
        <w:rPr>
          <w:color w:val="000000"/>
          <w:szCs w:val="24"/>
          <w:lang w:val="fr-FR"/>
        </w:rPr>
        <w:t>Fax (626) 304-9834</w:t>
      </w:r>
      <w:r w:rsidRPr="00804863">
        <w:rPr>
          <w:color w:val="000000"/>
          <w:szCs w:val="24"/>
          <w:lang w:val="fr-FR"/>
        </w:rPr>
        <w:tab/>
      </w:r>
      <w:r w:rsidRPr="00804863">
        <w:rPr>
          <w:color w:val="000000"/>
          <w:szCs w:val="24"/>
          <w:lang w:val="fr-FR"/>
        </w:rPr>
        <w:tab/>
      </w:r>
      <w:r w:rsidRPr="00804863">
        <w:rPr>
          <w:color w:val="000000"/>
          <w:szCs w:val="24"/>
          <w:lang w:val="fr-FR"/>
        </w:rPr>
        <w:tab/>
      </w:r>
      <w:r w:rsidRPr="00804863">
        <w:rPr>
          <w:color w:val="000000"/>
          <w:szCs w:val="24"/>
          <w:lang w:val="fr-FR"/>
        </w:rPr>
        <w:tab/>
        <w:t>Fax (617) 253-7014</w:t>
      </w:r>
    </w:p>
    <w:p w:rsidR="00742F76" w:rsidRDefault="00742F76" w:rsidP="00742F76">
      <w:pPr>
        <w:rPr>
          <w:szCs w:val="24"/>
          <w:lang w:val="fr-FR"/>
        </w:rPr>
      </w:pPr>
      <w:r w:rsidRPr="00804863">
        <w:rPr>
          <w:szCs w:val="24"/>
          <w:lang w:val="fr-FR"/>
        </w:rPr>
        <w:t xml:space="preserve">E-mail: </w:t>
      </w:r>
      <w:hyperlink r:id="rId10" w:history="1">
        <w:r w:rsidRPr="00804863">
          <w:rPr>
            <w:color w:val="000000"/>
            <w:szCs w:val="24"/>
            <w:u w:val="single"/>
            <w:lang w:val="fr-FR"/>
          </w:rPr>
          <w:t>info@ligo.caltech.edu</w:t>
        </w:r>
      </w:hyperlink>
      <w:r w:rsidRPr="00804863">
        <w:rPr>
          <w:szCs w:val="24"/>
          <w:lang w:val="fr-FR"/>
        </w:rPr>
        <w:tab/>
      </w:r>
      <w:r w:rsidRPr="00804863">
        <w:rPr>
          <w:szCs w:val="24"/>
          <w:lang w:val="fr-FR"/>
        </w:rPr>
        <w:tab/>
        <w:t xml:space="preserve">E-mail: </w:t>
      </w:r>
      <w:hyperlink r:id="rId11" w:history="1">
        <w:r w:rsidRPr="008C6FC3">
          <w:rPr>
            <w:rStyle w:val="Hyperlink"/>
            <w:szCs w:val="24"/>
            <w:lang w:val="fr-FR"/>
          </w:rPr>
          <w:t>info@ligo.mit.edu</w:t>
        </w:r>
      </w:hyperlink>
    </w:p>
    <w:p w:rsidR="00742F76" w:rsidRDefault="00742F76" w:rsidP="00742F76">
      <w:pPr>
        <w:rPr>
          <w:szCs w:val="24"/>
          <w:lang w:val="fr-FR"/>
        </w:rPr>
      </w:pPr>
    </w:p>
    <w:p w:rsidR="00742F76" w:rsidRDefault="00742F76" w:rsidP="00742F76">
      <w:pPr>
        <w:rPr>
          <w:szCs w:val="24"/>
          <w:lang w:val="fr-FR"/>
        </w:rPr>
      </w:pPr>
    </w:p>
    <w:p w:rsidR="00742F76" w:rsidRDefault="00742F76" w:rsidP="00742F76">
      <w:pPr>
        <w:rPr>
          <w:szCs w:val="24"/>
          <w:lang w:val="fr-FR"/>
        </w:rPr>
      </w:pPr>
    </w:p>
    <w:p w:rsidR="00742F76" w:rsidRPr="00804863" w:rsidRDefault="00742F76" w:rsidP="00742F76">
      <w:pPr>
        <w:rPr>
          <w:szCs w:val="24"/>
          <w:lang w:val="fr-FR"/>
        </w:rPr>
      </w:pPr>
    </w:p>
    <w:p w:rsidR="006636AF" w:rsidRDefault="006636AF" w:rsidP="006636AF">
      <w:pPr>
        <w:rPr>
          <w:lang w:val="fr-FR"/>
        </w:rPr>
      </w:pPr>
    </w:p>
    <w:p w:rsidR="0076700C" w:rsidRPr="00010878" w:rsidRDefault="0076700C" w:rsidP="0076700C">
      <w:pPr>
        <w:jc w:val="center"/>
        <w:rPr>
          <w:rFonts w:ascii="Arial" w:hAnsi="Arial" w:cs="Arial"/>
          <w:b/>
          <w:szCs w:val="24"/>
        </w:rPr>
      </w:pPr>
      <w:r w:rsidRPr="00010878">
        <w:rPr>
          <w:rFonts w:ascii="Arial" w:hAnsi="Arial" w:cs="Arial"/>
          <w:b/>
          <w:szCs w:val="24"/>
        </w:rPr>
        <w:lastRenderedPageBreak/>
        <w:t>APPROVAL SIGNATURES</w:t>
      </w:r>
    </w:p>
    <w:p w:rsidR="0076700C" w:rsidRDefault="0076700C" w:rsidP="0076700C">
      <w:pPr>
        <w:rPr>
          <w:lang w:val="fr-FR"/>
        </w:rPr>
      </w:pPr>
    </w:p>
    <w:p w:rsidR="0076700C" w:rsidRDefault="0076700C" w:rsidP="0076700C">
      <w:pPr>
        <w:rPr>
          <w:lang w:val="fr-FR"/>
        </w:rPr>
      </w:pP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76700C" w:rsidRPr="00845781" w:rsidRDefault="0076700C" w:rsidP="0076700C">
      <w:pPr>
        <w:rPr>
          <w:lang w:val="fr-FR" w:bidi="en-US"/>
        </w:rPr>
      </w:pPr>
      <w:r>
        <w:rPr>
          <w:lang w:val="fr-FR" w:bidi="en-US"/>
        </w:rPr>
        <w:t xml:space="preserve">                     Michael Smith, SLC</w:t>
      </w:r>
      <w:r>
        <w:rPr>
          <w:lang w:val="fr-FR" w:bidi="en-US"/>
        </w:rPr>
        <w:tab/>
      </w:r>
      <w:r>
        <w:rPr>
          <w:lang w:val="fr-FR" w:bidi="en-US"/>
        </w:rPr>
        <w:tab/>
      </w:r>
      <w:r>
        <w:rPr>
          <w:lang w:val="fr-FR" w:bidi="en-US"/>
        </w:rPr>
        <w:tab/>
      </w:r>
      <w:r w:rsidRPr="00845781">
        <w:rPr>
          <w:lang w:bidi="en-US"/>
        </w:rPr>
        <w:t xml:space="preserve"> </w:t>
      </w:r>
      <w:r>
        <w:rPr>
          <w:lang w:val="fr-FR" w:bidi="en-US"/>
        </w:rPr>
        <w:tab/>
      </w:r>
      <w:r>
        <w:rPr>
          <w:lang w:val="fr-FR" w:bidi="en-US"/>
        </w:rPr>
        <w:tab/>
      </w:r>
      <w:r>
        <w:rPr>
          <w:lang w:val="fr-FR" w:bidi="en-US"/>
        </w:rPr>
        <w:tab/>
        <w:t xml:space="preserve">        </w:t>
      </w:r>
      <w:r w:rsidRPr="00845781">
        <w:rPr>
          <w:lang w:val="fr-FR" w:bidi="en-US"/>
        </w:rPr>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76700C" w:rsidRPr="00845781" w:rsidRDefault="0076700C" w:rsidP="0076700C">
      <w:pPr>
        <w:rPr>
          <w:lang w:val="fr-FR" w:bidi="en-US"/>
        </w:rPr>
      </w:pPr>
      <w:r>
        <w:rPr>
          <w:lang w:val="fr-FR" w:bidi="en-US"/>
        </w:rPr>
        <w:t xml:space="preserve">                     Lisa Austin, SLC </w:t>
      </w:r>
      <w:proofErr w:type="spellStart"/>
      <w:r>
        <w:rPr>
          <w:lang w:val="fr-FR" w:bidi="en-US"/>
        </w:rPr>
        <w:t>Subsystem</w:t>
      </w:r>
      <w:proofErr w:type="spellEnd"/>
      <w:r>
        <w:rPr>
          <w:lang w:val="fr-FR" w:bidi="en-US"/>
        </w:rPr>
        <w:t xml:space="preserve"> Leader </w:t>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76700C" w:rsidRPr="00845781" w:rsidRDefault="0076700C" w:rsidP="0076700C">
      <w:pPr>
        <w:rPr>
          <w:lang w:val="fr-FR" w:bidi="en-US"/>
        </w:rPr>
      </w:pPr>
      <w:r>
        <w:rPr>
          <w:lang w:val="fr-FR" w:bidi="en-US"/>
        </w:rPr>
        <w:t xml:space="preserve">                     Dennis Coyne, LIGO Chief Engineer</w:t>
      </w:r>
      <w:r w:rsidRPr="00845781">
        <w:rPr>
          <w:lang w:bidi="en-US"/>
        </w:rPr>
        <w:t xml:space="preserve"> </w:t>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76700C" w:rsidRPr="00845781" w:rsidRDefault="0076700C" w:rsidP="0076700C">
      <w:pPr>
        <w:rPr>
          <w:lang w:val="fr-FR" w:bidi="en-US"/>
        </w:rPr>
      </w:pPr>
      <w:r>
        <w:rPr>
          <w:lang w:val="fr-FR" w:bidi="en-US"/>
        </w:rPr>
        <w:t xml:space="preserve">                     Richard </w:t>
      </w:r>
      <w:proofErr w:type="spellStart"/>
      <w:r>
        <w:rPr>
          <w:lang w:val="fr-FR" w:bidi="en-US"/>
        </w:rPr>
        <w:t>Oram</w:t>
      </w:r>
      <w:proofErr w:type="spellEnd"/>
      <w:r>
        <w:rPr>
          <w:lang w:val="fr-FR" w:bidi="en-US"/>
        </w:rPr>
        <w:t>, LL</w:t>
      </w:r>
      <w:r w:rsidRPr="00845781">
        <w:rPr>
          <w:lang w:val="fr-FR" w:bidi="en-US"/>
        </w:rPr>
        <w:t xml:space="preserve">O </w:t>
      </w:r>
      <w:r>
        <w:rPr>
          <w:lang w:val="fr-FR" w:bidi="en-US"/>
        </w:rPr>
        <w:t>Operations Manager</w:t>
      </w:r>
      <w:r w:rsidRPr="00845781">
        <w:rPr>
          <w:lang w:bidi="en-US"/>
        </w:rPr>
        <w:t xml:space="preserve"> </w:t>
      </w:r>
      <w:r>
        <w:rPr>
          <w:lang w:val="fr-FR" w:bidi="en-US"/>
        </w:rPr>
        <w:tab/>
      </w:r>
      <w:r>
        <w:rPr>
          <w:lang w:val="fr-FR" w:bidi="en-US"/>
        </w:rPr>
        <w:tab/>
      </w:r>
      <w:r>
        <w:rPr>
          <w:lang w:val="fr-FR" w:bidi="en-US"/>
        </w:rPr>
        <w:tab/>
        <w:t xml:space="preserve">         </w:t>
      </w:r>
      <w:r w:rsidRPr="00845781">
        <w:rPr>
          <w:lang w:val="fr-FR" w:bidi="en-US"/>
        </w:rPr>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76700C" w:rsidRPr="00845781" w:rsidRDefault="0076700C" w:rsidP="0076700C">
      <w:pPr>
        <w:rPr>
          <w:lang w:val="fr-FR" w:bidi="en-US"/>
        </w:rPr>
      </w:pPr>
      <w:r>
        <w:rPr>
          <w:lang w:val="fr-FR" w:bidi="en-US"/>
        </w:rPr>
        <w:t xml:space="preserve">                     </w:t>
      </w:r>
      <w:r w:rsidRPr="00845781">
        <w:rPr>
          <w:lang w:val="fr-FR" w:bidi="en-US"/>
        </w:rPr>
        <w:t xml:space="preserve">John </w:t>
      </w:r>
      <w:r w:rsidRPr="00845781">
        <w:rPr>
          <w:lang w:bidi="en-US"/>
        </w:rPr>
        <w:t>Worden</w:t>
      </w:r>
      <w:r w:rsidRPr="00845781">
        <w:rPr>
          <w:lang w:val="fr-FR" w:bidi="en-US"/>
        </w:rPr>
        <w:t xml:space="preserve">, LHO </w:t>
      </w:r>
      <w:r>
        <w:rPr>
          <w:lang w:val="fr-FR" w:bidi="en-US"/>
        </w:rPr>
        <w:t>Operations Manager</w:t>
      </w:r>
      <w:r w:rsidRPr="00845781">
        <w:rPr>
          <w:lang w:bidi="en-US"/>
        </w:rPr>
        <w:t xml:space="preserve"> </w:t>
      </w:r>
      <w:r>
        <w:rPr>
          <w:lang w:val="fr-FR" w:bidi="en-US"/>
        </w:rPr>
        <w:tab/>
      </w:r>
      <w:r>
        <w:rPr>
          <w:lang w:val="fr-FR" w:bidi="en-US"/>
        </w:rPr>
        <w:tab/>
      </w:r>
      <w:r>
        <w:rPr>
          <w:lang w:val="fr-FR" w:bidi="en-US"/>
        </w:rPr>
        <w:tab/>
        <w:t xml:space="preserve">          </w:t>
      </w:r>
      <w:r w:rsidRPr="00845781">
        <w:rPr>
          <w:lang w:val="fr-FR" w:bidi="en-US"/>
        </w:rPr>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__________________________________________________________</w:t>
      </w:r>
    </w:p>
    <w:p w:rsidR="0076700C" w:rsidRPr="00845781" w:rsidRDefault="0076700C" w:rsidP="0076700C">
      <w:pPr>
        <w:jc w:val="center"/>
        <w:rPr>
          <w:lang w:val="fr-FR" w:bidi="en-US"/>
        </w:rPr>
      </w:pPr>
      <w:r w:rsidRPr="00845781">
        <w:rPr>
          <w:lang w:val="fr-FR" w:bidi="en-US"/>
        </w:rPr>
        <w:t xml:space="preserve">Brian O’Reilly, Advanced LIGO LLO Installation </w:t>
      </w:r>
      <w:r w:rsidRPr="00845781">
        <w:rPr>
          <w:lang w:bidi="en-US"/>
        </w:rPr>
        <w:t xml:space="preserve">Lead </w:t>
      </w:r>
      <w:r w:rsidRPr="00845781">
        <w:rPr>
          <w:lang w:val="fr-FR" w:bidi="en-US"/>
        </w:rPr>
        <w:tab/>
      </w:r>
      <w:r w:rsidRPr="00845781">
        <w:rPr>
          <w:lang w:val="fr-FR" w:bidi="en-US"/>
        </w:rPr>
        <w:tab/>
      </w:r>
      <w:r>
        <w:rPr>
          <w:lang w:val="fr-FR" w:bidi="en-US"/>
        </w:rPr>
        <w:t xml:space="preserve">  </w:t>
      </w:r>
      <w:r w:rsidRPr="00845781">
        <w:rPr>
          <w:lang w:val="fr-FR" w:bidi="en-US"/>
        </w:rPr>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__________________________________________________________</w:t>
      </w:r>
    </w:p>
    <w:p w:rsidR="0076700C" w:rsidRPr="00845781" w:rsidRDefault="0076700C" w:rsidP="0076700C">
      <w:pPr>
        <w:jc w:val="center"/>
        <w:rPr>
          <w:lang w:val="fr-FR" w:bidi="en-US"/>
        </w:rPr>
      </w:pPr>
      <w:r w:rsidRPr="00845781">
        <w:rPr>
          <w:lang w:val="fr-FR" w:bidi="en-US"/>
        </w:rPr>
        <w:t xml:space="preserve">Michael Landry, Advanced LIGO LHO Installation Lead </w:t>
      </w:r>
      <w:r w:rsidRPr="00845781">
        <w:rPr>
          <w:lang w:val="fr-FR" w:bidi="en-US"/>
        </w:rPr>
        <w:tab/>
      </w:r>
      <w:r w:rsidRPr="00845781">
        <w:rPr>
          <w:lang w:val="fr-FR" w:bidi="en-US"/>
        </w:rPr>
        <w:tab/>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__________________________________________________________</w:t>
      </w:r>
    </w:p>
    <w:p w:rsidR="0076700C" w:rsidRDefault="0076700C" w:rsidP="0076700C">
      <w:pPr>
        <w:jc w:val="center"/>
        <w:rPr>
          <w:lang w:val="fr-FR" w:bidi="en-US"/>
        </w:rPr>
      </w:pPr>
      <w:r w:rsidRPr="00845781">
        <w:rPr>
          <w:lang w:val="fr-FR" w:bidi="en-US"/>
        </w:rPr>
        <w:t>David Shoemaker, aLIGO Leader</w:t>
      </w:r>
      <w:r w:rsidRPr="00845781">
        <w:rPr>
          <w:lang w:val="fr-FR" w:bidi="en-US"/>
        </w:rPr>
        <w:tab/>
      </w:r>
      <w:r w:rsidRPr="00845781">
        <w:rPr>
          <w:lang w:val="fr-FR" w:bidi="en-US"/>
        </w:rPr>
        <w:tab/>
      </w:r>
      <w:r w:rsidRPr="00845781">
        <w:rPr>
          <w:lang w:val="fr-FR" w:bidi="en-US"/>
        </w:rPr>
        <w:tab/>
      </w:r>
      <w:r w:rsidRPr="00845781">
        <w:rPr>
          <w:lang w:val="fr-FR" w:bidi="en-US"/>
        </w:rPr>
        <w:tab/>
      </w:r>
      <w:r w:rsidRPr="00845781">
        <w:rPr>
          <w:lang w:val="fr-FR" w:bidi="en-US"/>
        </w:rPr>
        <w:tab/>
        <w:t>Date</w:t>
      </w:r>
    </w:p>
    <w:p w:rsidR="0076700C" w:rsidRPr="00845781"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__________________________________________________________</w:t>
      </w:r>
    </w:p>
    <w:p w:rsidR="0076700C" w:rsidRPr="00845781" w:rsidRDefault="0076700C" w:rsidP="0076700C">
      <w:pPr>
        <w:jc w:val="center"/>
        <w:rPr>
          <w:lang w:val="fr-FR" w:bidi="en-US"/>
        </w:rPr>
      </w:pPr>
      <w:r w:rsidRPr="00845781">
        <w:rPr>
          <w:lang w:val="fr-FR" w:bidi="en-US"/>
        </w:rPr>
        <w:t xml:space="preserve">David Nolting, LIGO </w:t>
      </w:r>
      <w:r w:rsidRPr="00845781">
        <w:rPr>
          <w:lang w:bidi="en-US"/>
        </w:rPr>
        <w:t xml:space="preserve">Lab Safety Officer </w:t>
      </w:r>
      <w:r w:rsidRPr="00845781">
        <w:rPr>
          <w:lang w:val="fr-FR" w:bidi="en-US"/>
        </w:rPr>
        <w:tab/>
      </w:r>
      <w:r w:rsidRPr="00845781">
        <w:rPr>
          <w:lang w:val="fr-FR" w:bidi="en-US"/>
        </w:rPr>
        <w:tab/>
      </w:r>
      <w:r w:rsidRPr="00845781">
        <w:rPr>
          <w:lang w:val="fr-FR" w:bidi="en-US"/>
        </w:rPr>
        <w:tab/>
      </w:r>
      <w:r w:rsidRPr="00845781">
        <w:rPr>
          <w:lang w:val="fr-FR" w:bidi="en-US"/>
        </w:rPr>
        <w:tab/>
        <w:t>Date</w:t>
      </w:r>
    </w:p>
    <w:p w:rsidR="0076700C" w:rsidRDefault="0076700C" w:rsidP="0076700C">
      <w:pPr>
        <w:jc w:val="center"/>
        <w:rPr>
          <w:lang w:val="fr-FR" w:bidi="en-US"/>
        </w:rPr>
      </w:pPr>
    </w:p>
    <w:p w:rsidR="0076700C" w:rsidRPr="00845781" w:rsidRDefault="0076700C" w:rsidP="0076700C">
      <w:pPr>
        <w:spacing w:before="60"/>
        <w:jc w:val="center"/>
        <w:rPr>
          <w:lang w:val="fr-FR" w:bidi="en-US"/>
        </w:rPr>
      </w:pPr>
      <w:r w:rsidRPr="00845781">
        <w:rPr>
          <w:lang w:val="fr-FR" w:bidi="en-US"/>
        </w:rPr>
        <w:t>__________________________________________________________</w:t>
      </w:r>
    </w:p>
    <w:p w:rsidR="0076700C" w:rsidRDefault="0076700C" w:rsidP="0076700C">
      <w:pPr>
        <w:jc w:val="center"/>
        <w:rPr>
          <w:lang w:val="fr-FR"/>
        </w:rPr>
      </w:pPr>
      <w:r w:rsidRPr="00845781">
        <w:rPr>
          <w:lang w:val="fr-FR" w:bidi="en-US"/>
        </w:rPr>
        <w:t xml:space="preserve">Albert Lazzarini, LIGO </w:t>
      </w:r>
      <w:r w:rsidRPr="00845781">
        <w:rPr>
          <w:lang w:bidi="en-US"/>
        </w:rPr>
        <w:t>Directorate</w:t>
      </w:r>
      <w:r w:rsidRPr="00845781">
        <w:rPr>
          <w:lang w:val="fr-FR" w:bidi="en-US"/>
        </w:rPr>
        <w:t xml:space="preserve"> </w:t>
      </w:r>
      <w:r w:rsidRPr="00845781">
        <w:rPr>
          <w:lang w:val="fr-FR" w:bidi="en-US"/>
        </w:rPr>
        <w:tab/>
      </w:r>
      <w:r w:rsidRPr="00845781">
        <w:rPr>
          <w:lang w:val="fr-FR" w:bidi="en-US"/>
        </w:rPr>
        <w:tab/>
      </w:r>
      <w:r w:rsidRPr="00845781">
        <w:rPr>
          <w:lang w:val="fr-FR" w:bidi="en-US"/>
        </w:rPr>
        <w:tab/>
      </w:r>
      <w:r w:rsidRPr="00845781">
        <w:rPr>
          <w:lang w:val="fr-FR" w:bidi="en-US"/>
        </w:rPr>
        <w:tab/>
      </w:r>
      <w:r w:rsidRPr="00845781">
        <w:rPr>
          <w:lang w:val="fr-FR" w:bidi="en-US"/>
        </w:rPr>
        <w:tab/>
        <w:t>Date</w:t>
      </w:r>
      <w:r w:rsidRPr="00845781">
        <w:rPr>
          <w:lang w:val="fr-FR"/>
        </w:rPr>
        <w:t xml:space="preserve"> </w:t>
      </w:r>
    </w:p>
    <w:p w:rsidR="006636AF" w:rsidRDefault="006636AF" w:rsidP="006636AF">
      <w:pPr>
        <w:rPr>
          <w:lang w:val="fr-FR"/>
        </w:rPr>
      </w:pPr>
    </w:p>
    <w:p w:rsidR="006636AF" w:rsidRDefault="006636AF" w:rsidP="006636AF">
      <w:pPr>
        <w:rPr>
          <w:lang w:val="fr-FR"/>
        </w:rPr>
      </w:pPr>
    </w:p>
    <w:p w:rsidR="0076700C" w:rsidRDefault="0076700C" w:rsidP="006636AF">
      <w:pPr>
        <w:rPr>
          <w:lang w:val="fr-FR"/>
        </w:rPr>
      </w:pPr>
    </w:p>
    <w:p w:rsidR="0076700C" w:rsidRDefault="0076700C" w:rsidP="006636AF">
      <w:pPr>
        <w:rPr>
          <w:lang w:val="fr-FR"/>
        </w:rPr>
      </w:pPr>
    </w:p>
    <w:p w:rsidR="0076700C" w:rsidRDefault="0076700C" w:rsidP="006636AF">
      <w:pPr>
        <w:rPr>
          <w:lang w:val="fr-FR"/>
        </w:rPr>
      </w:pPr>
    </w:p>
    <w:p w:rsidR="0076700C" w:rsidRDefault="0076700C" w:rsidP="006636AF">
      <w:pPr>
        <w:rPr>
          <w:lang w:val="fr-FR"/>
        </w:rPr>
      </w:pPr>
    </w:p>
    <w:p w:rsidR="0076700C" w:rsidRDefault="0076700C" w:rsidP="006636AF">
      <w:pPr>
        <w:rPr>
          <w:lang w:val="fr-FR"/>
        </w:rPr>
      </w:pPr>
    </w:p>
    <w:p w:rsidR="0076700C" w:rsidRDefault="0076700C" w:rsidP="006636AF">
      <w:pPr>
        <w:rPr>
          <w:lang w:val="fr-FR"/>
        </w:rPr>
      </w:pPr>
    </w:p>
    <w:p w:rsidR="00742F76" w:rsidRDefault="00742F76" w:rsidP="006636AF">
      <w:pPr>
        <w:rPr>
          <w:lang w:val="fr-FR"/>
        </w:rPr>
      </w:pPr>
    </w:p>
    <w:p w:rsidR="00742F76" w:rsidRDefault="00742F76" w:rsidP="006636AF">
      <w:pPr>
        <w:rPr>
          <w:lang w:val="fr-FR"/>
        </w:rPr>
      </w:pPr>
    </w:p>
    <w:p w:rsidR="0076700C" w:rsidRDefault="0076700C" w:rsidP="006636AF">
      <w:pPr>
        <w:rPr>
          <w:lang w:val="fr-FR"/>
        </w:rPr>
      </w:pPr>
    </w:p>
    <w:p w:rsidR="00953D31" w:rsidRDefault="00953D31" w:rsidP="00953D31">
      <w:pPr>
        <w:jc w:val="center"/>
        <w:rPr>
          <w:rFonts w:ascii="Arial" w:hAnsi="Arial" w:cs="Arial"/>
          <w:b/>
          <w:lang w:val="fr-FR"/>
        </w:rPr>
      </w:pPr>
      <w:r w:rsidRPr="004136F6">
        <w:rPr>
          <w:rFonts w:ascii="Arial" w:hAnsi="Arial" w:cs="Arial"/>
          <w:b/>
          <w:lang w:val="fr-FR"/>
        </w:rPr>
        <w:lastRenderedPageBreak/>
        <w:t>CHANGE LOG</w:t>
      </w:r>
    </w:p>
    <w:p w:rsidR="00953D31" w:rsidRDefault="00953D31" w:rsidP="00953D31">
      <w:pPr>
        <w:jc w:val="center"/>
        <w:rPr>
          <w:rFonts w:ascii="Arial" w:hAnsi="Arial" w:cs="Arial"/>
          <w:b/>
          <w:lang w:val="fr-FR"/>
        </w:rPr>
      </w:pPr>
    </w:p>
    <w:p w:rsidR="00953D31" w:rsidRDefault="00953D31" w:rsidP="00953D31">
      <w:pPr>
        <w:jc w:val="center"/>
        <w:rPr>
          <w:rFonts w:ascii="Arial" w:hAnsi="Arial" w:cs="Arial"/>
          <w:b/>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873"/>
      </w:tblGrid>
      <w:tr w:rsidR="00953D31" w:rsidRPr="00C26C79" w:rsidTr="00795807">
        <w:trPr>
          <w:trHeight w:val="563"/>
        </w:trPr>
        <w:tc>
          <w:tcPr>
            <w:tcW w:w="1367" w:type="dxa"/>
          </w:tcPr>
          <w:p w:rsidR="00953D31" w:rsidRPr="00B53A4D" w:rsidRDefault="00953D31" w:rsidP="00795807">
            <w:pPr>
              <w:jc w:val="center"/>
              <w:rPr>
                <w:b/>
              </w:rPr>
            </w:pPr>
            <w:r w:rsidRPr="00B53A4D">
              <w:rPr>
                <w:b/>
              </w:rPr>
              <w:t>Date, version</w:t>
            </w:r>
          </w:p>
        </w:tc>
        <w:tc>
          <w:tcPr>
            <w:tcW w:w="8873" w:type="dxa"/>
          </w:tcPr>
          <w:p w:rsidR="00953D31" w:rsidRPr="00B53A4D" w:rsidRDefault="00953D31" w:rsidP="00795807">
            <w:pPr>
              <w:jc w:val="center"/>
              <w:rPr>
                <w:b/>
              </w:rPr>
            </w:pPr>
            <w:r>
              <w:rPr>
                <w:b/>
              </w:rPr>
              <w:t>Summary of C</w:t>
            </w:r>
            <w:r w:rsidRPr="00B53A4D">
              <w:rPr>
                <w:b/>
              </w:rPr>
              <w:t>hanges</w:t>
            </w:r>
          </w:p>
        </w:tc>
      </w:tr>
      <w:tr w:rsidR="00953D31" w:rsidRPr="00C26C79" w:rsidTr="00795807">
        <w:trPr>
          <w:trHeight w:val="563"/>
        </w:trPr>
        <w:tc>
          <w:tcPr>
            <w:tcW w:w="1367" w:type="dxa"/>
          </w:tcPr>
          <w:p w:rsidR="00953D31" w:rsidRPr="00717B3D" w:rsidRDefault="00953D31" w:rsidP="00795807">
            <w:r w:rsidRPr="00717B3D">
              <w:t>201</w:t>
            </w:r>
            <w:r>
              <w:t>2-03-15</w:t>
            </w:r>
          </w:p>
          <w:p w:rsidR="00953D31" w:rsidRPr="00C26C79" w:rsidRDefault="00953D31" w:rsidP="00795807">
            <w:pPr>
              <w:jc w:val="center"/>
            </w:pPr>
            <w:r>
              <w:t>V3</w:t>
            </w:r>
          </w:p>
        </w:tc>
        <w:tc>
          <w:tcPr>
            <w:tcW w:w="8873" w:type="dxa"/>
          </w:tcPr>
          <w:p w:rsidR="00953D31" w:rsidRDefault="00953D31" w:rsidP="00CC757E">
            <w:pPr>
              <w:numPr>
                <w:ilvl w:val="0"/>
                <w:numId w:val="5"/>
              </w:numPr>
            </w:pPr>
            <w:r>
              <w:t>Added Change Log</w:t>
            </w:r>
          </w:p>
          <w:p w:rsidR="00953D31" w:rsidRDefault="00953D31" w:rsidP="00CC757E">
            <w:pPr>
              <w:numPr>
                <w:ilvl w:val="0"/>
                <w:numId w:val="5"/>
              </w:numPr>
            </w:pPr>
            <w:r>
              <w:t>Corrected HAM references in Section 1.</w:t>
            </w:r>
          </w:p>
          <w:p w:rsidR="00953D31" w:rsidRDefault="00953D31" w:rsidP="00CC757E">
            <w:pPr>
              <w:numPr>
                <w:ilvl w:val="0"/>
                <w:numId w:val="5"/>
              </w:numPr>
            </w:pPr>
            <w:r>
              <w:t>Added hyperlinks as needed</w:t>
            </w:r>
          </w:p>
          <w:p w:rsidR="00953D31" w:rsidRPr="00F045BF" w:rsidRDefault="002A30DE" w:rsidP="00CC757E">
            <w:pPr>
              <w:numPr>
                <w:ilvl w:val="0"/>
                <w:numId w:val="5"/>
              </w:numPr>
            </w:pPr>
            <w:r>
              <w:t>Updated S</w:t>
            </w:r>
            <w:r w:rsidR="00953D31">
              <w:t>ection</w:t>
            </w:r>
            <w:r>
              <w:t>s:</w:t>
            </w:r>
            <w:r w:rsidR="00953D31">
              <w:t xml:space="preserve"> </w:t>
            </w:r>
            <w:r>
              <w:t xml:space="preserve">2. Summary of hazards, 3. Overview, 5. Hazards Analysis, and 6. </w:t>
            </w:r>
            <w:r w:rsidRPr="002A30DE">
              <w:rPr>
                <w:bCs/>
                <w:szCs w:val="28"/>
              </w:rPr>
              <w:t>Signal Recycling Cavity Baffles Hazard Analysis Severity Table</w:t>
            </w:r>
          </w:p>
          <w:p w:rsidR="00953D31" w:rsidRPr="002E1B4E" w:rsidRDefault="00953D31" w:rsidP="00795807">
            <w:pPr>
              <w:ind w:left="72"/>
            </w:pPr>
          </w:p>
        </w:tc>
      </w:tr>
      <w:tr w:rsidR="006636AF" w:rsidRPr="00C26C79" w:rsidTr="005E55B4">
        <w:trPr>
          <w:trHeight w:val="289"/>
        </w:trPr>
        <w:tc>
          <w:tcPr>
            <w:tcW w:w="1367" w:type="dxa"/>
          </w:tcPr>
          <w:p w:rsidR="006636AF" w:rsidRPr="00717B3D" w:rsidRDefault="006636AF" w:rsidP="006636AF">
            <w:r w:rsidRPr="00717B3D">
              <w:t>201</w:t>
            </w:r>
            <w:r>
              <w:t>2-04-23</w:t>
            </w:r>
          </w:p>
          <w:p w:rsidR="006636AF" w:rsidRPr="00C26C79" w:rsidRDefault="006636AF" w:rsidP="006636AF">
            <w:pPr>
              <w:jc w:val="center"/>
            </w:pPr>
            <w:r>
              <w:t>V4</w:t>
            </w:r>
          </w:p>
        </w:tc>
        <w:tc>
          <w:tcPr>
            <w:tcW w:w="8873" w:type="dxa"/>
          </w:tcPr>
          <w:p w:rsidR="006636AF" w:rsidRDefault="006636AF" w:rsidP="00CC757E">
            <w:pPr>
              <w:numPr>
                <w:ilvl w:val="0"/>
                <w:numId w:val="6"/>
              </w:numPr>
            </w:pPr>
            <w:r>
              <w:t>Corrected Cal Tech mail stop on page 1.</w:t>
            </w:r>
          </w:p>
          <w:p w:rsidR="006636AF" w:rsidRDefault="006636AF" w:rsidP="00CC757E">
            <w:pPr>
              <w:numPr>
                <w:ilvl w:val="0"/>
                <w:numId w:val="6"/>
              </w:numPr>
            </w:pPr>
            <w:r>
              <w:t>Updated Section 6 with comments committee review.</w:t>
            </w:r>
          </w:p>
          <w:p w:rsidR="006636AF" w:rsidRPr="00C26C79" w:rsidRDefault="006636AF" w:rsidP="006636AF"/>
        </w:tc>
      </w:tr>
      <w:tr w:rsidR="00953D31" w:rsidRPr="00C26C79" w:rsidTr="00795807">
        <w:trPr>
          <w:trHeight w:val="289"/>
        </w:trPr>
        <w:tc>
          <w:tcPr>
            <w:tcW w:w="1367" w:type="dxa"/>
          </w:tcPr>
          <w:p w:rsidR="001E20CC" w:rsidRPr="00717B3D" w:rsidRDefault="001E20CC" w:rsidP="001E20CC">
            <w:r w:rsidRPr="00717B3D">
              <w:t>201</w:t>
            </w:r>
            <w:r>
              <w:t>2-0</w:t>
            </w:r>
            <w:r w:rsidR="006636AF">
              <w:t>8</w:t>
            </w:r>
            <w:r>
              <w:t>-</w:t>
            </w:r>
            <w:r w:rsidR="006636AF">
              <w:t>0</w:t>
            </w:r>
            <w:r>
              <w:t>3</w:t>
            </w:r>
          </w:p>
          <w:p w:rsidR="00953D31" w:rsidRPr="00C26C79" w:rsidRDefault="001E20CC" w:rsidP="006636AF">
            <w:pPr>
              <w:jc w:val="center"/>
            </w:pPr>
            <w:r>
              <w:t>V</w:t>
            </w:r>
            <w:r w:rsidR="006636AF">
              <w:t>5</w:t>
            </w:r>
          </w:p>
        </w:tc>
        <w:tc>
          <w:tcPr>
            <w:tcW w:w="8873" w:type="dxa"/>
          </w:tcPr>
          <w:p w:rsidR="001E20CC" w:rsidRDefault="006636AF" w:rsidP="00CC757E">
            <w:pPr>
              <w:numPr>
                <w:ilvl w:val="0"/>
                <w:numId w:val="6"/>
              </w:numPr>
            </w:pPr>
            <w:r>
              <w:t>Reformat</w:t>
            </w:r>
            <w:r w:rsidR="00FD6A5C">
              <w:t>ted</w:t>
            </w:r>
            <w:r>
              <w:t xml:space="preserve"> page</w:t>
            </w:r>
            <w:r w:rsidR="00FD6A5C">
              <w:t>s</w:t>
            </w:r>
            <w:r>
              <w:t xml:space="preserve"> 1 and 2.</w:t>
            </w:r>
          </w:p>
          <w:p w:rsidR="00FD6A5C" w:rsidRDefault="00FD6A5C" w:rsidP="00CC757E">
            <w:pPr>
              <w:numPr>
                <w:ilvl w:val="0"/>
                <w:numId w:val="6"/>
              </w:numPr>
            </w:pPr>
            <w:r>
              <w:t>Referenced all IFOs and HAMs in Section 2.</w:t>
            </w:r>
          </w:p>
          <w:p w:rsidR="00042702" w:rsidRPr="00C26C79" w:rsidRDefault="00042702" w:rsidP="00042702"/>
        </w:tc>
      </w:tr>
      <w:tr w:rsidR="0094605E" w:rsidRPr="00C26C79" w:rsidTr="00795807">
        <w:trPr>
          <w:trHeight w:val="289"/>
        </w:trPr>
        <w:tc>
          <w:tcPr>
            <w:tcW w:w="1367" w:type="dxa"/>
          </w:tcPr>
          <w:p w:rsidR="0094605E" w:rsidRPr="00717B3D" w:rsidRDefault="0094605E" w:rsidP="0094605E">
            <w:r w:rsidRPr="00717B3D">
              <w:t>201</w:t>
            </w:r>
            <w:r>
              <w:t>3-05-09</w:t>
            </w:r>
          </w:p>
          <w:p w:rsidR="0094605E" w:rsidRPr="00C26C79" w:rsidRDefault="0094605E" w:rsidP="0094605E">
            <w:pPr>
              <w:jc w:val="center"/>
            </w:pPr>
            <w:r>
              <w:t>V6</w:t>
            </w:r>
          </w:p>
        </w:tc>
        <w:tc>
          <w:tcPr>
            <w:tcW w:w="8873" w:type="dxa"/>
          </w:tcPr>
          <w:p w:rsidR="0094605E" w:rsidRPr="00C26C79" w:rsidRDefault="0094605E" w:rsidP="00CC757E">
            <w:pPr>
              <w:numPr>
                <w:ilvl w:val="0"/>
                <w:numId w:val="6"/>
              </w:numPr>
            </w:pPr>
            <w:r>
              <w:t>Added sharp edge hazard</w:t>
            </w:r>
          </w:p>
        </w:tc>
      </w:tr>
      <w:tr w:rsidR="0076700C" w:rsidRPr="00C26C79" w:rsidTr="00795807">
        <w:trPr>
          <w:trHeight w:val="289"/>
        </w:trPr>
        <w:tc>
          <w:tcPr>
            <w:tcW w:w="1367" w:type="dxa"/>
          </w:tcPr>
          <w:p w:rsidR="0076700C" w:rsidRPr="00717B3D" w:rsidRDefault="0076700C" w:rsidP="0076700C">
            <w:r w:rsidRPr="00717B3D">
              <w:t>201</w:t>
            </w:r>
            <w:r>
              <w:t>3-05-23</w:t>
            </w:r>
          </w:p>
          <w:p w:rsidR="0076700C" w:rsidRPr="00C26C79" w:rsidRDefault="0076700C" w:rsidP="0076700C">
            <w:pPr>
              <w:jc w:val="center"/>
            </w:pPr>
            <w:r>
              <w:t>V7</w:t>
            </w:r>
          </w:p>
        </w:tc>
        <w:tc>
          <w:tcPr>
            <w:tcW w:w="8873" w:type="dxa"/>
          </w:tcPr>
          <w:p w:rsidR="008421CD" w:rsidRDefault="008421CD" w:rsidP="00CC757E">
            <w:pPr>
              <w:numPr>
                <w:ilvl w:val="0"/>
                <w:numId w:val="6"/>
              </w:numPr>
            </w:pPr>
            <w:r>
              <w:t>Corrected signature page</w:t>
            </w:r>
          </w:p>
          <w:p w:rsidR="0076700C" w:rsidRDefault="008421CD" w:rsidP="00CC757E">
            <w:pPr>
              <w:numPr>
                <w:ilvl w:val="0"/>
                <w:numId w:val="6"/>
              </w:numPr>
            </w:pPr>
            <w:r>
              <w:t>Removed reference to H2 IFO</w:t>
            </w:r>
          </w:p>
          <w:p w:rsidR="008421CD" w:rsidRDefault="008421CD" w:rsidP="00CC757E">
            <w:pPr>
              <w:numPr>
                <w:ilvl w:val="0"/>
                <w:numId w:val="6"/>
              </w:numPr>
            </w:pPr>
            <w:r>
              <w:t>Removed eye hazard</w:t>
            </w:r>
          </w:p>
          <w:p w:rsidR="008421CD" w:rsidRDefault="008421CD" w:rsidP="00CC757E">
            <w:pPr>
              <w:numPr>
                <w:ilvl w:val="0"/>
                <w:numId w:val="6"/>
              </w:numPr>
            </w:pPr>
            <w:r>
              <w:t>Removed reference to O2 level hazard</w:t>
            </w:r>
            <w:bookmarkStart w:id="15" w:name="_GoBack"/>
            <w:bookmarkEnd w:id="15"/>
          </w:p>
          <w:p w:rsidR="008421CD" w:rsidRPr="00C26C79" w:rsidRDefault="008421CD" w:rsidP="00CC757E">
            <w:pPr>
              <w:numPr>
                <w:ilvl w:val="0"/>
                <w:numId w:val="6"/>
              </w:numPr>
            </w:pPr>
            <w:r>
              <w:t>Updated reference documents</w:t>
            </w:r>
          </w:p>
        </w:tc>
      </w:tr>
      <w:tr w:rsidR="00742F76" w:rsidRPr="00C26C79" w:rsidTr="00795807">
        <w:trPr>
          <w:trHeight w:val="289"/>
        </w:trPr>
        <w:tc>
          <w:tcPr>
            <w:tcW w:w="1367" w:type="dxa"/>
          </w:tcPr>
          <w:p w:rsidR="00742F76" w:rsidRDefault="00742F76" w:rsidP="0076700C">
            <w:r>
              <w:t>2013-06-08</w:t>
            </w:r>
          </w:p>
          <w:p w:rsidR="00742F76" w:rsidRPr="00717B3D" w:rsidRDefault="00742F76" w:rsidP="00742F76">
            <w:pPr>
              <w:jc w:val="center"/>
            </w:pPr>
            <w:r>
              <w:t>V8</w:t>
            </w:r>
          </w:p>
        </w:tc>
        <w:tc>
          <w:tcPr>
            <w:tcW w:w="8873" w:type="dxa"/>
          </w:tcPr>
          <w:p w:rsidR="00742F76" w:rsidRDefault="00742F76" w:rsidP="00CC757E">
            <w:pPr>
              <w:numPr>
                <w:ilvl w:val="0"/>
                <w:numId w:val="6"/>
              </w:numPr>
            </w:pPr>
            <w:r>
              <w:t>Corrected LHO address on page 1.</w:t>
            </w:r>
          </w:p>
        </w:tc>
      </w:tr>
    </w:tbl>
    <w:p w:rsidR="00953D31" w:rsidRDefault="00953D31" w:rsidP="003667CD">
      <w:pPr>
        <w:jc w:val="center"/>
        <w:rPr>
          <w:lang w:val="fr-FR"/>
        </w:rPr>
      </w:pPr>
    </w:p>
    <w:p w:rsidR="00934E75" w:rsidRDefault="00934E75" w:rsidP="00934E75">
      <w:pPr>
        <w:pStyle w:val="Heading1"/>
      </w:pPr>
      <w:bookmarkStart w:id="16" w:name="_Toc482347752"/>
      <w:bookmarkEnd w:id="16"/>
      <w:r w:rsidRPr="00B45049">
        <w:lastRenderedPageBreak/>
        <w:t>Scope</w:t>
      </w:r>
    </w:p>
    <w:p w:rsidR="0076700C" w:rsidRDefault="00234E2D" w:rsidP="0076700C">
      <w:r>
        <w:t xml:space="preserve">This document covers safety concerns related to the assembly and installation of the </w:t>
      </w:r>
      <w:r w:rsidR="00980C82">
        <w:t xml:space="preserve">Signal Recycling Cavity </w:t>
      </w:r>
      <w:r>
        <w:t>Baffle</w:t>
      </w:r>
      <w:r w:rsidR="00953D31">
        <w:t xml:space="preserve">s in </w:t>
      </w:r>
      <w:r w:rsidR="00FD6A5C">
        <w:t>L1-</w:t>
      </w:r>
      <w:r w:rsidR="00953D31">
        <w:t xml:space="preserve">HAM4, </w:t>
      </w:r>
      <w:r w:rsidR="00FD6A5C">
        <w:t>L1-</w:t>
      </w:r>
      <w:r w:rsidR="00953D31">
        <w:t xml:space="preserve">HAM5, </w:t>
      </w:r>
      <w:r w:rsidR="00FD6A5C">
        <w:t xml:space="preserve">H1-HAM4, </w:t>
      </w:r>
      <w:r w:rsidR="00717BBD">
        <w:t xml:space="preserve">and </w:t>
      </w:r>
      <w:r w:rsidR="00FD6A5C">
        <w:t>H1-HAM5</w:t>
      </w:r>
      <w:r w:rsidR="0076700C">
        <w:t>.</w:t>
      </w:r>
    </w:p>
    <w:p w:rsidR="00717BBD" w:rsidRDefault="00717BBD" w:rsidP="000F0E13"/>
    <w:p w:rsidR="001631EF" w:rsidRDefault="00234E2D" w:rsidP="000F0E13">
      <w:r>
        <w:t xml:space="preserve">It must be read before beginning the installation of the </w:t>
      </w:r>
      <w:r w:rsidR="00980C82">
        <w:t>Signal Recycling Cavity</w:t>
      </w:r>
      <w:r w:rsidR="00963529">
        <w:t xml:space="preserve"> Baffle</w:t>
      </w:r>
      <w:r w:rsidR="00980C82">
        <w:t>s</w:t>
      </w:r>
      <w:r>
        <w:t xml:space="preserve"> and used in conjunction with the </w:t>
      </w:r>
      <w:r w:rsidR="00717BBD">
        <w:t>following installation procedures.</w:t>
      </w:r>
    </w:p>
    <w:p w:rsidR="00717BBD" w:rsidRDefault="00717BBD" w:rsidP="00717BBD">
      <w:r>
        <w:t xml:space="preserve">LIGO-E1200615: </w:t>
      </w:r>
      <w:hyperlink r:id="rId12" w:tooltip="LIGO-E1200615-v3" w:history="1">
        <w:r>
          <w:rPr>
            <w:rStyle w:val="Hyperlink"/>
          </w:rPr>
          <w:t>aLIGO Chamber (Top Level) Installation Procedure: LHAM4</w:t>
        </w:r>
      </w:hyperlink>
    </w:p>
    <w:p w:rsidR="00717BBD" w:rsidRDefault="00717BBD" w:rsidP="00717BBD">
      <w:r>
        <w:t xml:space="preserve">LIGO-E1200444: </w:t>
      </w:r>
      <w:hyperlink r:id="rId13" w:tooltip="LIGO-E1200444-v5" w:history="1">
        <w:r>
          <w:rPr>
            <w:rStyle w:val="Hyperlink"/>
          </w:rPr>
          <w:t>aLIGO Chamber (Top Level) Installation Procedure: LHAM5</w:t>
        </w:r>
      </w:hyperlink>
    </w:p>
    <w:p w:rsidR="00717BBD" w:rsidRDefault="00717BBD" w:rsidP="00717BBD">
      <w:r>
        <w:t xml:space="preserve">LIGO-E1300204: </w:t>
      </w:r>
      <w:hyperlink r:id="rId14" w:tooltip="LIGO-E1300204-x0" w:history="1">
        <w:r>
          <w:rPr>
            <w:rStyle w:val="Hyperlink"/>
          </w:rPr>
          <w:t>aLIGO Chamber (Top Level) Installation Procedure: WHAM4</w:t>
        </w:r>
      </w:hyperlink>
    </w:p>
    <w:p w:rsidR="00717BBD" w:rsidRDefault="00717BBD" w:rsidP="00717BBD">
      <w:r>
        <w:t xml:space="preserve">LIGO-E1300205: </w:t>
      </w:r>
      <w:hyperlink r:id="rId15" w:tooltip="LIGO-E1300205-x0" w:history="1">
        <w:r>
          <w:rPr>
            <w:rStyle w:val="Hyperlink"/>
          </w:rPr>
          <w:t>aLIGO Chamber (Top Level) Installation Procedure: WHAM5</w:t>
        </w:r>
      </w:hyperlink>
    </w:p>
    <w:p w:rsidR="00717BBD" w:rsidRPr="00BC2598" w:rsidRDefault="00717BBD" w:rsidP="000F0E13">
      <w:pPr>
        <w:rPr>
          <w:color w:val="FF0000"/>
          <w:sz w:val="28"/>
          <w:szCs w:val="28"/>
        </w:rPr>
      </w:pPr>
    </w:p>
    <w:p w:rsidR="001631EF" w:rsidRDefault="001631EF" w:rsidP="00934E75">
      <w:pPr>
        <w:pStyle w:val="Heading1"/>
      </w:pPr>
      <w:r w:rsidRPr="00B45049">
        <w:lastRenderedPageBreak/>
        <w:t>Summary of Hazards</w:t>
      </w:r>
    </w:p>
    <w:p w:rsidR="00980C82" w:rsidRDefault="00980C82" w:rsidP="000F0E13"/>
    <w:p w:rsidR="00980C82" w:rsidRDefault="00510781" w:rsidP="00770FB5">
      <w:r>
        <w:t>There are 5</w:t>
      </w:r>
      <w:r w:rsidR="00770FB5" w:rsidRPr="00AC2265">
        <w:t xml:space="preserve"> Hazar</w:t>
      </w:r>
      <w:r w:rsidR="00770FB5">
        <w:t xml:space="preserve">ds to be concerned with </w:t>
      </w:r>
      <w:r w:rsidR="00770FB5" w:rsidRPr="002E70DE">
        <w:t>in</w:t>
      </w:r>
      <w:r w:rsidR="00770FB5">
        <w:rPr>
          <w:color w:val="FF0000"/>
        </w:rPr>
        <w:t xml:space="preserve"> </w:t>
      </w:r>
      <w:r w:rsidR="00770FB5">
        <w:t>the</w:t>
      </w:r>
      <w:r w:rsidR="00770FB5" w:rsidRPr="00AC2265">
        <w:t xml:space="preserve"> installation</w:t>
      </w:r>
      <w:r w:rsidR="00770FB5">
        <w:t xml:space="preserve"> of the Signal Recycling Cavity Baffles</w:t>
      </w:r>
    </w:p>
    <w:p w:rsidR="00980C82" w:rsidRDefault="00980C82" w:rsidP="000F0E13"/>
    <w:p w:rsidR="006312AA" w:rsidRPr="00510781" w:rsidRDefault="006312AA" w:rsidP="00CC757E">
      <w:pPr>
        <w:numPr>
          <w:ilvl w:val="0"/>
          <w:numId w:val="4"/>
        </w:numPr>
        <w:rPr>
          <w:szCs w:val="24"/>
        </w:rPr>
      </w:pPr>
      <w:r w:rsidRPr="00510781">
        <w:rPr>
          <w:szCs w:val="24"/>
        </w:rPr>
        <w:t>Back strain due to heavy lifting</w:t>
      </w:r>
      <w:r w:rsidR="00510781" w:rsidRPr="00510781">
        <w:rPr>
          <w:szCs w:val="24"/>
        </w:rPr>
        <w:t xml:space="preserve"> and bending</w:t>
      </w:r>
    </w:p>
    <w:p w:rsidR="00510781" w:rsidRPr="00510781" w:rsidRDefault="00510781" w:rsidP="00CC757E">
      <w:pPr>
        <w:numPr>
          <w:ilvl w:val="0"/>
          <w:numId w:val="4"/>
        </w:numPr>
        <w:rPr>
          <w:szCs w:val="24"/>
        </w:rPr>
      </w:pPr>
      <w:r w:rsidRPr="00510781">
        <w:rPr>
          <w:szCs w:val="24"/>
        </w:rPr>
        <w:t>Bumping one’s head or body in the tighter spaces of the HAM chamber</w:t>
      </w:r>
    </w:p>
    <w:p w:rsidR="006312AA" w:rsidRPr="00510781" w:rsidRDefault="006312AA" w:rsidP="00CC757E">
      <w:pPr>
        <w:numPr>
          <w:ilvl w:val="0"/>
          <w:numId w:val="4"/>
        </w:numPr>
        <w:rPr>
          <w:szCs w:val="24"/>
        </w:rPr>
      </w:pPr>
      <w:r w:rsidRPr="00510781">
        <w:rPr>
          <w:szCs w:val="24"/>
        </w:rPr>
        <w:t>Finger damage from torque wrench</w:t>
      </w:r>
    </w:p>
    <w:p w:rsidR="00510781" w:rsidRDefault="00510781" w:rsidP="00CC757E">
      <w:pPr>
        <w:numPr>
          <w:ilvl w:val="0"/>
          <w:numId w:val="4"/>
        </w:numPr>
        <w:rPr>
          <w:szCs w:val="24"/>
        </w:rPr>
      </w:pPr>
      <w:r w:rsidRPr="00510781">
        <w:rPr>
          <w:szCs w:val="24"/>
        </w:rPr>
        <w:t>Contamination hazard of the vacuum system</w:t>
      </w:r>
    </w:p>
    <w:p w:rsidR="0094605E" w:rsidRPr="00510781" w:rsidRDefault="0094605E" w:rsidP="00CC757E">
      <w:pPr>
        <w:numPr>
          <w:ilvl w:val="0"/>
          <w:numId w:val="4"/>
        </w:numPr>
        <w:rPr>
          <w:szCs w:val="24"/>
        </w:rPr>
      </w:pPr>
      <w:r>
        <w:rPr>
          <w:szCs w:val="24"/>
        </w:rPr>
        <w:t>Hand cut from sharp baffle edges</w:t>
      </w:r>
    </w:p>
    <w:p w:rsidR="00234E2D" w:rsidRDefault="00234E2D" w:rsidP="000F0E13"/>
    <w:p w:rsidR="001631EF" w:rsidRDefault="006312AA" w:rsidP="000F0E13">
      <w:r>
        <w:t>These</w:t>
      </w:r>
      <w:r w:rsidR="00161BA7">
        <w:t xml:space="preserve"> </w:t>
      </w:r>
      <w:r w:rsidR="00234E2D">
        <w:t>hazard</w:t>
      </w:r>
      <w:r>
        <w:t>s</w:t>
      </w:r>
      <w:r w:rsidR="00234E2D">
        <w:t xml:space="preserve"> </w:t>
      </w:r>
      <w:r>
        <w:t>are</w:t>
      </w:r>
      <w:r w:rsidR="00234E2D">
        <w:t xml:space="preserve"> described in detail later in the document.</w:t>
      </w:r>
    </w:p>
    <w:p w:rsidR="003C400D" w:rsidRPr="00BC2598" w:rsidRDefault="003C400D" w:rsidP="000F0E13">
      <w:pPr>
        <w:rPr>
          <w:color w:val="FF0000"/>
          <w:sz w:val="28"/>
          <w:szCs w:val="28"/>
        </w:rPr>
      </w:pPr>
    </w:p>
    <w:p w:rsidR="00D814EF" w:rsidRPr="00BC2598" w:rsidRDefault="00D814EF" w:rsidP="00D814EF">
      <w:pPr>
        <w:rPr>
          <w:color w:val="FF0000"/>
          <w:sz w:val="28"/>
          <w:szCs w:val="28"/>
        </w:rPr>
      </w:pPr>
    </w:p>
    <w:p w:rsidR="001631EF" w:rsidRDefault="001631EF" w:rsidP="00934E75">
      <w:pPr>
        <w:pStyle w:val="Heading1"/>
      </w:pPr>
      <w:r w:rsidRPr="00B45049">
        <w:lastRenderedPageBreak/>
        <w:t>Overview</w:t>
      </w:r>
    </w:p>
    <w:p w:rsidR="00980C82" w:rsidRDefault="00980C82" w:rsidP="00980C82"/>
    <w:p w:rsidR="00687430" w:rsidRDefault="00687430" w:rsidP="00687430">
      <w:r>
        <w:t xml:space="preserve">During the assembly, installation and alignment of the signal recycling cavity baffles, a task leader shall be assigned to supervise all activities. </w:t>
      </w:r>
    </w:p>
    <w:p w:rsidR="00687430" w:rsidRDefault="00687430" w:rsidP="00980C82"/>
    <w:p w:rsidR="0002715F" w:rsidRDefault="0002715F" w:rsidP="00980C82">
      <w:r>
        <w:t>Most of t</w:t>
      </w:r>
      <w:r w:rsidR="00980C82">
        <w:t xml:space="preserve">he signal recycling cavity baffles </w:t>
      </w:r>
      <w:r w:rsidR="00980C82" w:rsidRPr="001D731C">
        <w:t xml:space="preserve">weigh &lt; </w:t>
      </w:r>
      <w:r w:rsidR="001D731C" w:rsidRPr="001D731C">
        <w:t>30</w:t>
      </w:r>
      <w:r w:rsidR="00980C82" w:rsidRPr="001D731C">
        <w:t xml:space="preserve"> lbs, and they will be lifted manually onto the HAM ISI table and slid into position. </w:t>
      </w:r>
      <w:r w:rsidRPr="001D731C">
        <w:t>The SR2 Scraper Baffle</w:t>
      </w:r>
      <w:r w:rsidR="00510781" w:rsidRPr="001D731C">
        <w:t xml:space="preserve"> weigh</w:t>
      </w:r>
      <w:r w:rsidRPr="001D731C">
        <w:t>s approximately 66 lbs, and must be lifted by two</w:t>
      </w:r>
      <w:r>
        <w:t xml:space="preserve"> persons onto the HAM ISI table and slid into position. The baffle base will be clamped with appropriate dog-clamps.</w:t>
      </w:r>
      <w:r w:rsidR="00CC757E">
        <w:t xml:space="preserve"> The baffles have sharp edges and could present a </w:t>
      </w:r>
      <w:r w:rsidR="00CC757E">
        <w:rPr>
          <w:szCs w:val="24"/>
        </w:rPr>
        <w:t>cutting hazard.</w:t>
      </w:r>
    </w:p>
    <w:p w:rsidR="00770FB5" w:rsidRDefault="00770FB5" w:rsidP="00770FB5"/>
    <w:p w:rsidR="00234E2D" w:rsidRPr="00687430" w:rsidRDefault="00770FB5" w:rsidP="000F0E13">
      <w:r>
        <w:t>The baffles may be installed when HAM tables are occupied with their optics.</w:t>
      </w:r>
    </w:p>
    <w:p w:rsidR="00687430" w:rsidRDefault="00687430" w:rsidP="000F0E13"/>
    <w:p w:rsidR="00234E2D" w:rsidRDefault="00234E2D" w:rsidP="000F0E13">
      <w:r>
        <w:t>This assembly and installation requires overall common sense and good lab practices. Personnel must have good working knowledge of how to safely use the tools associated with the build</w:t>
      </w:r>
      <w:r w:rsidR="00980C82">
        <w:t xml:space="preserve"> and installation</w:t>
      </w:r>
      <w:r>
        <w:t xml:space="preserve">. All personnel must have appropriate safety training to work at a LIGO facility. </w:t>
      </w:r>
    </w:p>
    <w:p w:rsidR="001631EF" w:rsidRDefault="001631EF" w:rsidP="001631EF">
      <w:pPr>
        <w:ind w:left="360"/>
        <w:rPr>
          <w:rFonts w:ascii="Arial" w:hAnsi="Arial" w:cs="Arial"/>
          <w:b/>
          <w:color w:val="FF0000"/>
          <w:sz w:val="28"/>
          <w:szCs w:val="28"/>
        </w:rPr>
      </w:pPr>
    </w:p>
    <w:p w:rsidR="00EA2EF5" w:rsidRDefault="00EA2EF5" w:rsidP="00EA2EF5"/>
    <w:p w:rsidR="00980C82" w:rsidRDefault="00980C82" w:rsidP="00EA2EF5"/>
    <w:p w:rsidR="00980C82" w:rsidRPr="00D93338" w:rsidRDefault="00980C82" w:rsidP="00980C82"/>
    <w:p w:rsidR="00980C82" w:rsidRDefault="007B1AD0" w:rsidP="00980C82">
      <w:pPr>
        <w:jc w:val="center"/>
      </w:pPr>
      <w:r>
        <w:rPr>
          <w:noProof/>
          <w:color w:val="FF0000"/>
        </w:rPr>
        <w:lastRenderedPageBreak/>
        <w:pict>
          <v:shapetype id="_x0000_t32" coordsize="21600,21600" o:spt="32" o:oned="t" path="m,l21600,21600e" filled="f">
            <v:path arrowok="t" fillok="f" o:connecttype="none"/>
            <o:lock v:ext="edit" shapetype="t"/>
          </v:shapetype>
          <v:shape id="_x0000_s1084" type="#_x0000_t32" style="position:absolute;left:0;text-align:left;margin-left:336.75pt;margin-top:78.3pt;width:33.6pt;height:24.45pt;flip:x y;z-index:251668480" o:connectortype="straight">
            <v:stroke endarrow="block"/>
          </v:shape>
        </w:pict>
      </w:r>
      <w:r>
        <w:rPr>
          <w:noProof/>
          <w:color w:val="FF0000"/>
        </w:rPr>
        <w:pict>
          <v:shapetype id="_x0000_t202" coordsize="21600,21600" o:spt="202" path="m,l,21600r21600,l21600,xe">
            <v:stroke joinstyle="miter"/>
            <v:path gradientshapeok="t" o:connecttype="rect"/>
          </v:shapetype>
          <v:shape id="_x0000_s1077" type="#_x0000_t202" style="position:absolute;left:0;text-align:left;margin-left:370.35pt;margin-top:88.5pt;width:116.15pt;height:34.8pt;z-index:251661312;mso-height-percent:200;mso-height-percent:200;mso-width-relative:margin;mso-height-relative:margin" filled="f" stroked="f">
            <v:textbox style="mso-next-textbox:#_x0000_s1077;mso-fit-shape-to-text:t">
              <w:txbxContent>
                <w:p w:rsidR="009E666C" w:rsidRDefault="009E666C" w:rsidP="00980C82">
                  <w:r>
                    <w:t>Hartmann Beam Dump (typical)</w:t>
                  </w:r>
                </w:p>
              </w:txbxContent>
            </v:textbox>
          </v:shape>
        </w:pict>
      </w:r>
      <w:r>
        <w:rPr>
          <w:noProof/>
          <w:color w:val="FF0000"/>
        </w:rPr>
        <w:pict>
          <v:shape id="_x0000_s1076" type="#_x0000_t202" style="position:absolute;left:0;text-align:left;margin-left:237.6pt;margin-top:15.75pt;width:108.65pt;height:34.8pt;z-index:251660288;mso-height-percent:200;mso-height-percent:200;mso-width-relative:margin;mso-height-relative:margin" filled="f" stroked="f">
            <v:textbox style="mso-next-textbox:#_x0000_s1076;mso-fit-shape-to-text:t">
              <w:txbxContent>
                <w:p w:rsidR="009E666C" w:rsidRDefault="009E666C" w:rsidP="00980C82">
                  <w:r>
                    <w:t>Hartmann Scraper Baffle</w:t>
                  </w:r>
                </w:p>
              </w:txbxContent>
            </v:textbox>
          </v:shape>
        </w:pict>
      </w:r>
      <w:r>
        <w:rPr>
          <w:noProof/>
        </w:rPr>
        <w:pict>
          <v:shape id="_x0000_s1078" type="#_x0000_t202" style="position:absolute;left:0;text-align:left;margin-left:105.5pt;margin-top:179.25pt;width:38.15pt;height:21pt;z-index:251662336;mso-height-percent:200;mso-height-percent:200;mso-width-relative:margin;mso-height-relative:margin" filled="f" stroked="f">
            <v:textbox style="mso-fit-shape-to-text:t">
              <w:txbxContent>
                <w:p w:rsidR="009E666C" w:rsidRDefault="009E666C" w:rsidP="00980C82">
                  <w:r>
                    <w:t xml:space="preserve">SR2 </w:t>
                  </w:r>
                </w:p>
              </w:txbxContent>
            </v:textbox>
          </v:shape>
        </w:pict>
      </w:r>
      <w:r>
        <w:rPr>
          <w:noProof/>
          <w:color w:val="FF0000"/>
          <w:lang w:eastAsia="zh-TW"/>
        </w:rPr>
        <w:pict>
          <v:shape id="_x0000_s1074" type="#_x0000_t202" style="position:absolute;left:0;text-align:left;margin-left:21.6pt;margin-top:299.25pt;width:108.65pt;height:21pt;z-index:251658240;mso-height-percent:200;mso-height-percent:200;mso-width-relative:margin;mso-height-relative:margin" filled="f" stroked="f">
            <v:textbox style="mso-fit-shape-to-text:t">
              <w:txbxContent>
                <w:p w:rsidR="009E666C" w:rsidRDefault="009E666C" w:rsidP="00980C82">
                  <w:r>
                    <w:t>SR2 Scraper Baffle</w:t>
                  </w:r>
                </w:p>
              </w:txbxContent>
            </v:textbox>
          </v:shape>
        </w:pict>
      </w:r>
      <w:r>
        <w:rPr>
          <w:noProof/>
          <w:color w:val="FF0000"/>
        </w:rPr>
        <w:pict>
          <v:shape id="_x0000_s1075" type="#_x0000_t202" style="position:absolute;left:0;text-align:left;margin-left:38.1pt;margin-top:72.3pt;width:92.15pt;height:21pt;z-index:251659264;mso-height-percent:200;mso-height-percent:200;mso-width-relative:margin;mso-height-relative:margin" filled="f" stroked="f">
            <v:textbox style="mso-next-textbox:#_x0000_s1075;mso-fit-shape-to-text:t">
              <w:txbxContent>
                <w:p w:rsidR="009E666C" w:rsidRDefault="009E666C" w:rsidP="00980C82">
                  <w:r>
                    <w:t>SR2 AR Baffle</w:t>
                  </w:r>
                </w:p>
              </w:txbxContent>
            </v:textbox>
          </v:shape>
        </w:pict>
      </w:r>
      <w:r w:rsidR="00980C82" w:rsidRPr="00C140BE">
        <w:t xml:space="preserve"> </w:t>
      </w:r>
      <w:r w:rsidR="00FC6EFA">
        <w:rPr>
          <w:noProof/>
        </w:rPr>
        <w:drawing>
          <wp:inline distT="0" distB="0" distL="0" distR="0">
            <wp:extent cx="5562600" cy="501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9529" t="1671" r="10329" b="1878"/>
                    <a:stretch>
                      <a:fillRect/>
                    </a:stretch>
                  </pic:blipFill>
                  <pic:spPr bwMode="auto">
                    <a:xfrm>
                      <a:off x="0" y="0"/>
                      <a:ext cx="5562600" cy="5010150"/>
                    </a:xfrm>
                    <a:prstGeom prst="rect">
                      <a:avLst/>
                    </a:prstGeom>
                    <a:noFill/>
                    <a:ln w="9525">
                      <a:noFill/>
                      <a:miter lim="800000"/>
                      <a:headEnd/>
                      <a:tailEnd/>
                    </a:ln>
                  </pic:spPr>
                </pic:pic>
              </a:graphicData>
            </a:graphic>
          </wp:inline>
        </w:drawing>
      </w:r>
    </w:p>
    <w:p w:rsidR="00980C82" w:rsidRDefault="00980C82" w:rsidP="00980C82">
      <w:pPr>
        <w:jc w:val="center"/>
      </w:pPr>
    </w:p>
    <w:p w:rsidR="00980C82" w:rsidRDefault="00980C82" w:rsidP="00980C82">
      <w:pPr>
        <w:jc w:val="center"/>
      </w:pPr>
      <w:bookmarkStart w:id="17" w:name="_Ref301870444"/>
      <w:bookmarkStart w:id="18" w:name="_Toc305499646"/>
      <w:r>
        <w:t xml:space="preserve">Figure </w:t>
      </w:r>
      <w:r w:rsidR="007B1AD0">
        <w:fldChar w:fldCharType="begin"/>
      </w:r>
      <w:r w:rsidR="007B1AD0">
        <w:instrText xml:space="preserve"> SEQ Figure \* ARABIC </w:instrText>
      </w:r>
      <w:r w:rsidR="007B1AD0">
        <w:fldChar w:fldCharType="separate"/>
      </w:r>
      <w:r w:rsidR="008421CD">
        <w:rPr>
          <w:noProof/>
        </w:rPr>
        <w:t>1</w:t>
      </w:r>
      <w:r w:rsidR="007B1AD0">
        <w:rPr>
          <w:noProof/>
        </w:rPr>
        <w:fldChar w:fldCharType="end"/>
      </w:r>
      <w:bookmarkEnd w:id="17"/>
      <w:r>
        <w:t>: H1 &amp; L1 HAM4</w:t>
      </w:r>
      <w:r w:rsidRPr="00FD6886">
        <w:t>: SR2 Scraper Baffle, SR2 AR Baffle, Hartmann Scraper Baffle, Hartmann Beam Dump</w:t>
      </w:r>
      <w:bookmarkEnd w:id="18"/>
    </w:p>
    <w:p w:rsidR="00980C82" w:rsidRDefault="00980C82" w:rsidP="00980C82"/>
    <w:p w:rsidR="00980C82" w:rsidRDefault="00980C82" w:rsidP="00980C82"/>
    <w:p w:rsidR="00980C82" w:rsidRPr="008131DD" w:rsidRDefault="007B1AD0" w:rsidP="00980C82">
      <w:pPr>
        <w:jc w:val="center"/>
      </w:pPr>
      <w:r>
        <w:rPr>
          <w:noProof/>
        </w:rPr>
        <w:lastRenderedPageBreak/>
        <w:pict>
          <v:shape id="_x0000_s1081" type="#_x0000_t202" style="position:absolute;left:0;text-align:left;margin-left:330.6pt;margin-top:198.75pt;width:94.4pt;height:21pt;z-index:251665408;mso-height-percent:200;mso-height-percent:200;mso-width-relative:margin;mso-height-relative:margin" filled="f" stroked="f">
            <v:textbox style="mso-fit-shape-to-text:t">
              <w:txbxContent>
                <w:p w:rsidR="009E666C" w:rsidRDefault="009E666C" w:rsidP="00980C82">
                  <w:r>
                    <w:t>SRM HR Baffle</w:t>
                  </w:r>
                </w:p>
              </w:txbxContent>
            </v:textbox>
          </v:shape>
        </w:pict>
      </w:r>
      <w:r>
        <w:rPr>
          <w:noProof/>
        </w:rPr>
        <w:pict>
          <v:shape id="_x0000_s1083" type="#_x0000_t202" style="position:absolute;left:0;text-align:left;margin-left:313.25pt;margin-top:157.5pt;width:44.9pt;height:21pt;z-index:251667456;mso-height-percent:200;mso-height-percent:200;mso-width-relative:margin;mso-height-relative:margin" filled="f" stroked="f">
            <v:textbox style="mso-fit-shape-to-text:t">
              <w:txbxContent>
                <w:p w:rsidR="009E666C" w:rsidRDefault="009E666C" w:rsidP="00980C82">
                  <w:r>
                    <w:t>SR2</w:t>
                  </w:r>
                </w:p>
              </w:txbxContent>
            </v:textbox>
          </v:shape>
        </w:pict>
      </w:r>
      <w:r>
        <w:rPr>
          <w:noProof/>
        </w:rPr>
        <w:pict>
          <v:shape id="_x0000_s1080" type="#_x0000_t202" style="position:absolute;left:0;text-align:left;margin-left:95.85pt;margin-top:162.75pt;width:94.4pt;height:21pt;z-index:251664384;mso-height-percent:200;mso-height-percent:200;mso-width-relative:margin;mso-height-relative:margin" filled="f" stroked="f">
            <v:textbox style="mso-fit-shape-to-text:t">
              <w:txbxContent>
                <w:p w:rsidR="009E666C" w:rsidRDefault="009E666C" w:rsidP="00980C82">
                  <w:r>
                    <w:t>SR3 AR Baffle</w:t>
                  </w:r>
                </w:p>
              </w:txbxContent>
            </v:textbox>
          </v:shape>
        </w:pict>
      </w:r>
      <w:r>
        <w:rPr>
          <w:noProof/>
        </w:rPr>
        <w:pict>
          <v:shape id="_x0000_s1082" type="#_x0000_t202" style="position:absolute;left:0;text-align:left;margin-left:128pt;margin-top:111.75pt;width:44.9pt;height:21pt;z-index:251666432;mso-height-percent:200;mso-height-percent:200;mso-width-relative:margin;mso-height-relative:margin" filled="f" stroked="f">
            <v:textbox style="mso-fit-shape-to-text:t">
              <w:txbxContent>
                <w:p w:rsidR="009E666C" w:rsidRDefault="009E666C" w:rsidP="00980C82">
                  <w:r>
                    <w:t>SR3</w:t>
                  </w:r>
                </w:p>
              </w:txbxContent>
            </v:textbox>
          </v:shape>
        </w:pict>
      </w:r>
      <w:r>
        <w:rPr>
          <w:noProof/>
        </w:rPr>
        <w:pict>
          <v:shape id="_x0000_s1079" type="#_x0000_t202" style="position:absolute;left:0;text-align:left;margin-left:86.1pt;margin-top:61.5pt;width:94.4pt;height:21pt;z-index:251663360;mso-height-percent:200;mso-height-percent:200;mso-width-relative:margin;mso-height-relative:margin" filled="f" stroked="f">
            <v:textbox style="mso-fit-shape-to-text:t">
              <w:txbxContent>
                <w:p w:rsidR="009E666C" w:rsidRDefault="009E666C" w:rsidP="00980C82">
                  <w:r>
                    <w:t>SR3 HR Baffle</w:t>
                  </w:r>
                </w:p>
              </w:txbxContent>
            </v:textbox>
          </v:shape>
        </w:pict>
      </w:r>
      <w:r w:rsidR="00717BBD" w:rsidRPr="00717BBD">
        <w:t xml:space="preserve"> </w:t>
      </w:r>
      <w:r w:rsidR="00717BBD">
        <w:rPr>
          <w:noProof/>
        </w:rPr>
        <w:drawing>
          <wp:inline distT="0" distB="0" distL="0" distR="0">
            <wp:extent cx="5448300" cy="49720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48300" cy="4972050"/>
                    </a:xfrm>
                    <a:prstGeom prst="rect">
                      <a:avLst/>
                    </a:prstGeom>
                    <a:noFill/>
                    <a:ln w="9525">
                      <a:noFill/>
                      <a:miter lim="800000"/>
                      <a:headEnd/>
                      <a:tailEnd/>
                    </a:ln>
                  </pic:spPr>
                </pic:pic>
              </a:graphicData>
            </a:graphic>
          </wp:inline>
        </w:drawing>
      </w:r>
    </w:p>
    <w:p w:rsidR="00980C82" w:rsidRPr="00717BBD" w:rsidRDefault="00980C82" w:rsidP="00980C82">
      <w:pPr>
        <w:pStyle w:val="Caption"/>
        <w:jc w:val="center"/>
        <w:rPr>
          <w:b w:val="0"/>
          <w:bCs w:val="0"/>
          <w:sz w:val="24"/>
        </w:rPr>
      </w:pPr>
      <w:bookmarkStart w:id="19" w:name="_Toc305499647"/>
      <w:r w:rsidRPr="00717BBD">
        <w:rPr>
          <w:b w:val="0"/>
          <w:bCs w:val="0"/>
          <w:sz w:val="24"/>
        </w:rPr>
        <w:t xml:space="preserve">Figure </w:t>
      </w:r>
      <w:r w:rsidR="002616FE" w:rsidRPr="00717BBD">
        <w:rPr>
          <w:b w:val="0"/>
          <w:bCs w:val="0"/>
          <w:sz w:val="24"/>
        </w:rPr>
        <w:fldChar w:fldCharType="begin"/>
      </w:r>
      <w:r w:rsidR="002616FE" w:rsidRPr="00717BBD">
        <w:rPr>
          <w:b w:val="0"/>
          <w:bCs w:val="0"/>
          <w:sz w:val="24"/>
        </w:rPr>
        <w:instrText xml:space="preserve"> SEQ Figure \* ARABIC </w:instrText>
      </w:r>
      <w:r w:rsidR="002616FE" w:rsidRPr="00717BBD">
        <w:rPr>
          <w:b w:val="0"/>
          <w:bCs w:val="0"/>
          <w:sz w:val="24"/>
        </w:rPr>
        <w:fldChar w:fldCharType="separate"/>
      </w:r>
      <w:r w:rsidR="008421CD">
        <w:rPr>
          <w:b w:val="0"/>
          <w:bCs w:val="0"/>
          <w:noProof/>
          <w:sz w:val="24"/>
        </w:rPr>
        <w:t>2</w:t>
      </w:r>
      <w:r w:rsidR="002616FE" w:rsidRPr="00717BBD">
        <w:rPr>
          <w:b w:val="0"/>
          <w:bCs w:val="0"/>
          <w:sz w:val="24"/>
        </w:rPr>
        <w:fldChar w:fldCharType="end"/>
      </w:r>
      <w:r w:rsidRPr="00717BBD">
        <w:rPr>
          <w:b w:val="0"/>
          <w:bCs w:val="0"/>
          <w:sz w:val="24"/>
        </w:rPr>
        <w:t>: H1</w:t>
      </w:r>
      <w:r w:rsidR="00717BBD" w:rsidRPr="00717BBD">
        <w:rPr>
          <w:b w:val="0"/>
          <w:bCs w:val="0"/>
          <w:sz w:val="24"/>
        </w:rPr>
        <w:t>/L1</w:t>
      </w:r>
      <w:r w:rsidRPr="00717BBD">
        <w:rPr>
          <w:b w:val="0"/>
          <w:bCs w:val="0"/>
          <w:sz w:val="24"/>
        </w:rPr>
        <w:t xml:space="preserve"> HAM5: SR3 HR Baffle, SR3 AR Baffle, SRM HR Baffle</w:t>
      </w:r>
      <w:bookmarkEnd w:id="19"/>
    </w:p>
    <w:p w:rsidR="00980C82" w:rsidRPr="00F0796E" w:rsidRDefault="00980C82" w:rsidP="00980C82"/>
    <w:p w:rsidR="00C046EF" w:rsidRDefault="00C046EF" w:rsidP="00EA2EF5">
      <w:pPr>
        <w:ind w:left="360"/>
        <w:jc w:val="center"/>
      </w:pPr>
    </w:p>
    <w:p w:rsidR="003C400D" w:rsidRDefault="003C400D" w:rsidP="003C400D"/>
    <w:p w:rsidR="003C400D" w:rsidRDefault="003C400D" w:rsidP="003C400D">
      <w:pPr>
        <w:jc w:val="center"/>
      </w:pPr>
    </w:p>
    <w:p w:rsidR="003C400D" w:rsidRDefault="003C400D" w:rsidP="003C400D"/>
    <w:p w:rsidR="001631EF" w:rsidRDefault="001631EF" w:rsidP="00934E75">
      <w:pPr>
        <w:pStyle w:val="Heading1"/>
      </w:pPr>
      <w:r w:rsidRPr="003E1DB7">
        <w:lastRenderedPageBreak/>
        <w:t>Related Documentation</w:t>
      </w:r>
    </w:p>
    <w:p w:rsidR="00E7123A" w:rsidRDefault="00E7123A" w:rsidP="00E7123A">
      <w:pPr>
        <w:rPr>
          <w:rFonts w:ascii="Arial" w:hAnsi="Arial" w:cs="Arial"/>
          <w:b/>
          <w:sz w:val="28"/>
          <w:szCs w:val="28"/>
        </w:rPr>
      </w:pPr>
    </w:p>
    <w:p w:rsidR="008279EB" w:rsidRDefault="008279EB" w:rsidP="000F0E13">
      <w:r>
        <w:t>SLC and Viewports Installation Plan (</w:t>
      </w:r>
      <w:r w:rsidRPr="00B02345">
        <w:t>LIGO-</w:t>
      </w:r>
      <w:r w:rsidRPr="00AF0EEC">
        <w:rPr>
          <w:szCs w:val="24"/>
        </w:rPr>
        <w:t xml:space="preserve"> </w:t>
      </w:r>
      <w:r>
        <w:rPr>
          <w:szCs w:val="24"/>
        </w:rPr>
        <w:t>LIGO-E1000099-v1</w:t>
      </w:r>
      <w:r>
        <w:t>)</w:t>
      </w:r>
    </w:p>
    <w:p w:rsidR="008279EB" w:rsidRDefault="008279EB" w:rsidP="000F0E13">
      <w:r>
        <w:t>Advanced LIGO Safety: Processes and Guidelines (LIGO-M070360)</w:t>
      </w:r>
    </w:p>
    <w:p w:rsidR="008279EB" w:rsidRDefault="008279EB" w:rsidP="000F0E13">
      <w:r>
        <w:t>LIGO Project System Safety Plan (LIGO-M950046)</w:t>
      </w:r>
    </w:p>
    <w:p w:rsidR="00CC757E" w:rsidRDefault="00CC757E" w:rsidP="000F0E13">
      <w:r>
        <w:t xml:space="preserve">LIGO Contamination Control Plan (LIGO-E0900047) </w:t>
      </w:r>
    </w:p>
    <w:p w:rsidR="008279EB" w:rsidRDefault="00CC757E" w:rsidP="000F0E13">
      <w:proofErr w:type="gramStart"/>
      <w:r>
        <w:t>aLIGO</w:t>
      </w:r>
      <w:proofErr w:type="gramEnd"/>
      <w:r>
        <w:t xml:space="preserve"> Chamber Entry/Cleaning/Exit Checklist (LIGO-E1201035)</w:t>
      </w:r>
    </w:p>
    <w:p w:rsidR="00CC757E" w:rsidRDefault="008279EB" w:rsidP="00CC757E">
      <w:r>
        <w:t>LLO Safety Procedure documents (</w:t>
      </w:r>
      <w:hyperlink r:id="rId18" w:history="1">
        <w:r w:rsidRPr="009E7334">
          <w:rPr>
            <w:rStyle w:val="Hyperlink"/>
          </w:rPr>
          <w:t>http://www.ligo-la.caltech.edu/contents/internalmain.htm</w:t>
        </w:r>
      </w:hyperlink>
      <w:r>
        <w:t>)</w:t>
      </w:r>
    </w:p>
    <w:p w:rsidR="00CC757E" w:rsidRDefault="00CC757E" w:rsidP="00CC757E">
      <w:r>
        <w:t xml:space="preserve">LIGO-E1200615: </w:t>
      </w:r>
      <w:hyperlink r:id="rId19" w:tooltip="LIGO-E1200615-v3" w:history="1">
        <w:r>
          <w:rPr>
            <w:rStyle w:val="Hyperlink"/>
          </w:rPr>
          <w:t>aLIGO Chamber (Top Level) Installation Procedure: LHAM4</w:t>
        </w:r>
      </w:hyperlink>
    </w:p>
    <w:p w:rsidR="00CC757E" w:rsidRDefault="00CC757E" w:rsidP="00CC757E">
      <w:r>
        <w:t xml:space="preserve">LIGO-E1200444: </w:t>
      </w:r>
      <w:hyperlink r:id="rId20" w:tooltip="LIGO-E1200444-v5" w:history="1">
        <w:r>
          <w:rPr>
            <w:rStyle w:val="Hyperlink"/>
          </w:rPr>
          <w:t>aLIGO Chamber (Top Level) Installation Procedure: LHAM5</w:t>
        </w:r>
      </w:hyperlink>
    </w:p>
    <w:p w:rsidR="00CC757E" w:rsidRDefault="00CC757E" w:rsidP="00CC757E">
      <w:r>
        <w:t xml:space="preserve">LIGO-E1300204: </w:t>
      </w:r>
      <w:hyperlink r:id="rId21" w:tooltip="LIGO-E1300204-x0" w:history="1">
        <w:r>
          <w:rPr>
            <w:rStyle w:val="Hyperlink"/>
          </w:rPr>
          <w:t>aLIGO Chamber (Top Level) Installation Procedure: WHAM4</w:t>
        </w:r>
      </w:hyperlink>
    </w:p>
    <w:p w:rsidR="00CC757E" w:rsidRDefault="00CC757E" w:rsidP="00CC757E">
      <w:r>
        <w:t xml:space="preserve">LIGO-E1300205: </w:t>
      </w:r>
      <w:hyperlink r:id="rId22" w:tooltip="LIGO-E1300205-x0" w:history="1">
        <w:r>
          <w:rPr>
            <w:rStyle w:val="Hyperlink"/>
          </w:rPr>
          <w:t>aLIGO Chamber (Top Level) Installation Procedure: WHAM5</w:t>
        </w:r>
      </w:hyperlink>
    </w:p>
    <w:p w:rsidR="00CC757E" w:rsidRDefault="00CC757E" w:rsidP="00CC757E">
      <w:r>
        <w:t xml:space="preserve">LIGO-D1200985: </w:t>
      </w:r>
      <w:hyperlink r:id="rId23" w:tooltip="LIGO-D1200985-v1" w:history="1">
        <w:proofErr w:type="spellStart"/>
        <w:r>
          <w:rPr>
            <w:rStyle w:val="Hyperlink"/>
          </w:rPr>
          <w:t>AdvLIGO</w:t>
        </w:r>
        <w:proofErr w:type="spellEnd"/>
        <w:r>
          <w:rPr>
            <w:rStyle w:val="Hyperlink"/>
          </w:rPr>
          <w:t xml:space="preserve"> SUS HAM4-H1, SR2 Scraper Baffle</w:t>
        </w:r>
      </w:hyperlink>
    </w:p>
    <w:p w:rsidR="00CC757E" w:rsidRDefault="00CC757E" w:rsidP="00CC757E">
      <w:r>
        <w:t xml:space="preserve">LIGO-D1200986: </w:t>
      </w:r>
      <w:hyperlink r:id="rId24" w:tooltip="LIGO-D1200986-v1" w:history="1">
        <w:proofErr w:type="spellStart"/>
        <w:r>
          <w:rPr>
            <w:rStyle w:val="Hyperlink"/>
          </w:rPr>
          <w:t>AdvLIGO</w:t>
        </w:r>
        <w:proofErr w:type="spellEnd"/>
        <w:r>
          <w:rPr>
            <w:rStyle w:val="Hyperlink"/>
          </w:rPr>
          <w:t xml:space="preserve"> SUS HAM4-H1, SR2 AR Baffle</w:t>
        </w:r>
      </w:hyperlink>
    </w:p>
    <w:p w:rsidR="00CC757E" w:rsidRDefault="00CC757E" w:rsidP="00CC757E">
      <w:r>
        <w:t xml:space="preserve">LIGO-D1101599: </w:t>
      </w:r>
      <w:hyperlink r:id="rId25" w:tooltip="LIGO-D1101599-v3" w:history="1">
        <w:r>
          <w:rPr>
            <w:rStyle w:val="Hyperlink"/>
          </w:rPr>
          <w:t>aLIGO AOS SR2 AR_HARTMANN BAFFLE ASSEMBLY</w:t>
        </w:r>
      </w:hyperlink>
    </w:p>
    <w:p w:rsidR="00CC757E" w:rsidRDefault="00CC757E" w:rsidP="00CC757E">
      <w:r>
        <w:t xml:space="preserve">LIGO-D1201314: </w:t>
      </w:r>
      <w:hyperlink r:id="rId26" w:tooltip="LIGO-D1201314-v1" w:history="1">
        <w:proofErr w:type="spellStart"/>
        <w:r>
          <w:rPr>
            <w:rStyle w:val="Hyperlink"/>
          </w:rPr>
          <w:t>AdvLIGO</w:t>
        </w:r>
        <w:proofErr w:type="spellEnd"/>
        <w:r>
          <w:rPr>
            <w:rStyle w:val="Hyperlink"/>
          </w:rPr>
          <w:t xml:space="preserve"> SUS HAM5-H1, XYZ Local CS for SRM AR Baffle</w:t>
        </w:r>
      </w:hyperlink>
    </w:p>
    <w:p w:rsidR="00CC757E" w:rsidRDefault="00CC757E" w:rsidP="00CC757E">
      <w:r>
        <w:t xml:space="preserve">LIGO-D1201315: </w:t>
      </w:r>
      <w:hyperlink r:id="rId27" w:tooltip="LIGO-D1201315-v3" w:history="1">
        <w:proofErr w:type="spellStart"/>
        <w:r>
          <w:rPr>
            <w:rStyle w:val="Hyperlink"/>
          </w:rPr>
          <w:t>AdvLIGO</w:t>
        </w:r>
        <w:proofErr w:type="spellEnd"/>
        <w:r>
          <w:rPr>
            <w:rStyle w:val="Hyperlink"/>
          </w:rPr>
          <w:t xml:space="preserve"> SUS HAM5-H1, XYZ Local CS for SR3 HR-AR Baffle</w:t>
        </w:r>
      </w:hyperlink>
    </w:p>
    <w:p w:rsidR="00CC757E" w:rsidRDefault="00CC757E" w:rsidP="00CC757E">
      <w:r>
        <w:t xml:space="preserve">LIGO-D1101474: </w:t>
      </w:r>
      <w:hyperlink r:id="rId28" w:tooltip="LIGO-D1101474-v6" w:history="1">
        <w:r>
          <w:rPr>
            <w:rStyle w:val="Hyperlink"/>
          </w:rPr>
          <w:t>aLIGO SUS HAM4-L1, XYZ Local CS for SR2 Scraper Baffle</w:t>
        </w:r>
      </w:hyperlink>
    </w:p>
    <w:p w:rsidR="00CC757E" w:rsidRDefault="00CC757E" w:rsidP="00CC757E">
      <w:r>
        <w:t xml:space="preserve">LIGO-D1101475: </w:t>
      </w:r>
      <w:hyperlink r:id="rId29" w:tooltip="LIGO-D1101475-v8" w:history="1">
        <w:r>
          <w:rPr>
            <w:rStyle w:val="Hyperlink"/>
          </w:rPr>
          <w:t>aLIGO SUS HAM4-L1, XYZ Local CS for SR2 AR / HARTMANN Baffles</w:t>
        </w:r>
      </w:hyperlink>
    </w:p>
    <w:p w:rsidR="00CC757E" w:rsidRDefault="00CC757E" w:rsidP="00CC757E">
      <w:r>
        <w:t xml:space="preserve">LIGO-D1101782: </w:t>
      </w:r>
      <w:hyperlink r:id="rId30" w:tooltip="LIGO-D1101782-v4" w:history="1">
        <w:proofErr w:type="spellStart"/>
        <w:r>
          <w:rPr>
            <w:rStyle w:val="Hyperlink"/>
          </w:rPr>
          <w:t>AdvLIGO</w:t>
        </w:r>
        <w:proofErr w:type="spellEnd"/>
        <w:r>
          <w:rPr>
            <w:rStyle w:val="Hyperlink"/>
          </w:rPr>
          <w:t xml:space="preserve"> SUS HAM5-L1, XYZ Local for SRM AR Baffle</w:t>
        </w:r>
      </w:hyperlink>
    </w:p>
    <w:p w:rsidR="00CC757E" w:rsidRDefault="00CC757E" w:rsidP="00CC757E">
      <w:r>
        <w:t xml:space="preserve">LIGO-D1101783: </w:t>
      </w:r>
      <w:hyperlink r:id="rId31" w:tooltip="LIGO-D1101783-v7" w:history="1">
        <w:proofErr w:type="spellStart"/>
        <w:r>
          <w:rPr>
            <w:rStyle w:val="Hyperlink"/>
          </w:rPr>
          <w:t>AdvLIGO</w:t>
        </w:r>
        <w:proofErr w:type="spellEnd"/>
        <w:r>
          <w:rPr>
            <w:rStyle w:val="Hyperlink"/>
          </w:rPr>
          <w:t xml:space="preserve"> SUS HAM5-L1, XYZ Local for SR3 HR-AR Baffle </w:t>
        </w:r>
      </w:hyperlink>
    </w:p>
    <w:p w:rsidR="008279EB" w:rsidRDefault="008279EB" w:rsidP="00E7123A">
      <w:pPr>
        <w:rPr>
          <w:rFonts w:ascii="Arial" w:hAnsi="Arial" w:cs="Arial"/>
          <w:b/>
          <w:sz w:val="28"/>
          <w:szCs w:val="28"/>
        </w:rPr>
      </w:pPr>
    </w:p>
    <w:p w:rsidR="008279EB" w:rsidRDefault="008279EB" w:rsidP="000F0E13">
      <w:pPr>
        <w:rPr>
          <w:rFonts w:ascii="Arial" w:hAnsi="Arial" w:cs="Arial"/>
          <w:b/>
          <w:sz w:val="28"/>
          <w:szCs w:val="28"/>
        </w:rPr>
      </w:pPr>
    </w:p>
    <w:p w:rsidR="00E7123A" w:rsidRDefault="00E7123A" w:rsidP="00934E75">
      <w:pPr>
        <w:pStyle w:val="Heading1"/>
      </w:pPr>
      <w:r>
        <w:lastRenderedPageBreak/>
        <w:t>Hazard Analysis</w:t>
      </w:r>
    </w:p>
    <w:p w:rsidR="00687430" w:rsidRPr="00687430" w:rsidRDefault="00687430" w:rsidP="00687430"/>
    <w:p w:rsidR="00687430" w:rsidRPr="00687430" w:rsidRDefault="00687430" w:rsidP="00687430">
      <w:pPr>
        <w:rPr>
          <w:szCs w:val="24"/>
        </w:rPr>
      </w:pPr>
      <w:r w:rsidRPr="000D211D">
        <w:rPr>
          <w:szCs w:val="24"/>
        </w:rPr>
        <w:t xml:space="preserve">Each </w:t>
      </w:r>
      <w:r w:rsidRPr="00687430">
        <w:t>hazard</w:t>
      </w:r>
      <w:r w:rsidRPr="000D211D">
        <w:rPr>
          <w:szCs w:val="24"/>
        </w:rPr>
        <w:t xml:space="preserve"> and mitigation approach or measure is listed in the severity table in the next section.</w:t>
      </w:r>
    </w:p>
    <w:p w:rsidR="006312AA" w:rsidRDefault="00687430" w:rsidP="00823EC9">
      <w:pPr>
        <w:pStyle w:val="Heading2"/>
      </w:pPr>
      <w:r>
        <w:t>Lifting and Bending Strain</w:t>
      </w:r>
    </w:p>
    <w:p w:rsidR="006312AA" w:rsidRDefault="00687430" w:rsidP="006312AA">
      <w:r w:rsidRPr="000D211D">
        <w:rPr>
          <w:szCs w:val="24"/>
        </w:rPr>
        <w:t>Each</w:t>
      </w:r>
      <w:r w:rsidR="00823EC9">
        <w:rPr>
          <w:szCs w:val="24"/>
        </w:rPr>
        <w:t xml:space="preserve"> p</w:t>
      </w:r>
      <w:r>
        <w:rPr>
          <w:szCs w:val="24"/>
        </w:rPr>
        <w:t xml:space="preserve">iece of the baffle weighs no more than 35 lbs. </w:t>
      </w:r>
      <w:r>
        <w:t xml:space="preserve"> </w:t>
      </w:r>
      <w:r w:rsidR="006312AA">
        <w:t>Back strain may occur from improperly lifting</w:t>
      </w:r>
      <w:r>
        <w:t xml:space="preserve"> and bending to place</w:t>
      </w:r>
      <w:r w:rsidR="006312AA">
        <w:t xml:space="preserve"> a heavy baffle onto the HAM ISI table.</w:t>
      </w:r>
      <w:r>
        <w:t xml:space="preserve"> This may be mitigated by using proper bending and lifting techniques while installing the baffles.</w:t>
      </w:r>
    </w:p>
    <w:p w:rsidR="00823EC9" w:rsidRDefault="00823EC9" w:rsidP="00823EC9">
      <w:pPr>
        <w:pStyle w:val="Heading2"/>
      </w:pPr>
      <w:r>
        <w:t xml:space="preserve">Vacuum Spatial Awareness </w:t>
      </w:r>
    </w:p>
    <w:p w:rsidR="00823EC9" w:rsidRPr="00823EC9" w:rsidRDefault="00823EC9" w:rsidP="00823EC9">
      <w:pPr>
        <w:rPr>
          <w:szCs w:val="24"/>
        </w:rPr>
      </w:pPr>
      <w:r>
        <w:rPr>
          <w:szCs w:val="24"/>
        </w:rPr>
        <w:t xml:space="preserve">As there will need to be assembly inside the vacuum chamber, personnel should be mindful of where they stand and move as to not damage nearby objects and bump their heads, knees, etc. Damage from accidental bumps can be mitigated from being spatially aware of the working area and by spotting one another. </w:t>
      </w:r>
    </w:p>
    <w:p w:rsidR="00823EC9" w:rsidRDefault="00823EC9" w:rsidP="00823EC9">
      <w:pPr>
        <w:pStyle w:val="Heading2"/>
      </w:pPr>
      <w:r>
        <w:t xml:space="preserve">Pinching/Cutting of Hands </w:t>
      </w:r>
    </w:p>
    <w:p w:rsidR="00823EC9" w:rsidRPr="00823EC9" w:rsidRDefault="00C91465" w:rsidP="00823EC9">
      <w:r>
        <w:rPr>
          <w:sz w:val="23"/>
          <w:szCs w:val="23"/>
        </w:rPr>
        <w:t>The installer could hurt their hand or fingers by improper use of the torque wrench used to tighten the dog-clamp bolts</w:t>
      </w:r>
      <w:r w:rsidR="00823EC9">
        <w:rPr>
          <w:szCs w:val="24"/>
        </w:rPr>
        <w:t>, but this can be mitigated with proper attention to how parts are handled. The team must inspect all parts before handling to identify locations of potential hazards (sharp edges and the like).</w:t>
      </w:r>
    </w:p>
    <w:p w:rsidR="00990861" w:rsidRDefault="00990861" w:rsidP="00990861">
      <w:pPr>
        <w:pStyle w:val="Heading2"/>
      </w:pPr>
      <w:r>
        <w:t xml:space="preserve">Vacuum Contamination </w:t>
      </w:r>
    </w:p>
    <w:p w:rsidR="00990861" w:rsidRPr="00990861" w:rsidRDefault="00990861" w:rsidP="00990861">
      <w:r>
        <w:t>The vacuum system will be opened during this installation process and has the potential to be contaminated. All work must be done in positive pressure clean rooms and all personnel must be garbed in appropriate Class A garb. Standard Class A procedures must be practiced at all times.</w:t>
      </w:r>
    </w:p>
    <w:p w:rsidR="0094605E" w:rsidRDefault="0094605E" w:rsidP="0094605E">
      <w:pPr>
        <w:pStyle w:val="Heading2"/>
      </w:pPr>
      <w:r>
        <w:t>Cutting of Hands from Sharp Edges</w:t>
      </w:r>
    </w:p>
    <w:p w:rsidR="0094605E" w:rsidRPr="00823EC9" w:rsidRDefault="0094605E" w:rsidP="0094605E">
      <w:r>
        <w:rPr>
          <w:sz w:val="23"/>
          <w:szCs w:val="23"/>
        </w:rPr>
        <w:t>The installer could hurt their hand or fingers by touching the sharp edges of the baffle, especially the knife edge of the baffle beam hole.</w:t>
      </w:r>
      <w:r>
        <w:rPr>
          <w:szCs w:val="24"/>
        </w:rPr>
        <w:t xml:space="preserve"> The team must inspect all parts before handling to identify locations of potential hazards (sharp edges and the like). </w:t>
      </w:r>
      <w:r>
        <w:t>This may be mitigated by covering the sharp edge with a thin piece of class B Teflon while reaching through the hole or working in the vicinity of a sharp edge during installation of the baffles.</w:t>
      </w:r>
    </w:p>
    <w:p w:rsidR="001631EF" w:rsidRDefault="001631EF" w:rsidP="001631EF"/>
    <w:p w:rsidR="001631EF" w:rsidRDefault="001631EF" w:rsidP="001631EF"/>
    <w:p w:rsidR="001631EF" w:rsidRDefault="001631EF" w:rsidP="001631EF"/>
    <w:p w:rsidR="001631EF" w:rsidRDefault="001631EF" w:rsidP="001631EF"/>
    <w:p w:rsidR="001631EF" w:rsidRDefault="001631EF" w:rsidP="001631EF"/>
    <w:p w:rsidR="001631EF" w:rsidRDefault="001631EF" w:rsidP="001631EF"/>
    <w:p w:rsidR="001631EF" w:rsidRDefault="001631EF" w:rsidP="001631EF"/>
    <w:p w:rsidR="001631EF" w:rsidRDefault="001631EF" w:rsidP="00CF79F0">
      <w:pPr>
        <w:pStyle w:val="Heading1"/>
        <w:numPr>
          <w:ilvl w:val="0"/>
          <w:numId w:val="0"/>
        </w:numPr>
        <w:rPr>
          <w:rFonts w:cs="Arial"/>
        </w:rPr>
        <w:sectPr w:rsidR="001631EF" w:rsidSect="006A5BDD">
          <w:headerReference w:type="default" r:id="rId32"/>
          <w:footerReference w:type="even" r:id="rId33"/>
          <w:footerReference w:type="default" r:id="rId34"/>
          <w:headerReference w:type="first" r:id="rId35"/>
          <w:pgSz w:w="12240" w:h="15840"/>
          <w:pgMar w:top="1440" w:right="1325" w:bottom="1440" w:left="1325" w:header="720" w:footer="720" w:gutter="0"/>
          <w:cols w:space="720"/>
          <w:titlePg/>
          <w:docGrid w:linePitch="360"/>
        </w:sectPr>
      </w:pPr>
    </w:p>
    <w:p w:rsidR="001631EF" w:rsidRPr="00B45049" w:rsidRDefault="000320E3" w:rsidP="000320E3">
      <w:pPr>
        <w:pStyle w:val="Heading1"/>
      </w:pPr>
      <w:r>
        <w:lastRenderedPageBreak/>
        <w:t>Signal Recycling Cavity Baffles</w:t>
      </w:r>
      <w:r w:rsidR="001631EF">
        <w:t xml:space="preserve"> </w:t>
      </w:r>
      <w:r w:rsidR="001631EF" w:rsidRPr="00B45049">
        <w:t>Hazard Analysis Severity Table</w:t>
      </w:r>
    </w:p>
    <w:p w:rsidR="001631EF" w:rsidRDefault="001631EF" w:rsidP="001631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3"/>
        <w:gridCol w:w="1344"/>
        <w:gridCol w:w="1070"/>
        <w:gridCol w:w="1161"/>
        <w:gridCol w:w="1070"/>
        <w:gridCol w:w="1590"/>
        <w:gridCol w:w="1765"/>
        <w:gridCol w:w="902"/>
        <w:gridCol w:w="1008"/>
        <w:gridCol w:w="866"/>
      </w:tblGrid>
      <w:tr w:rsidR="00156824" w:rsidTr="00156824">
        <w:trPr>
          <w:trHeight w:val="683"/>
        </w:trPr>
        <w:tc>
          <w:tcPr>
            <w:tcW w:w="558"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Hazard</w:t>
            </w:r>
          </w:p>
        </w:tc>
        <w:tc>
          <w:tcPr>
            <w:tcW w:w="449"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Cause</w:t>
            </w:r>
          </w:p>
        </w:tc>
        <w:tc>
          <w:tcPr>
            <w:tcW w:w="498"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Effect</w:t>
            </w:r>
          </w:p>
        </w:tc>
        <w:tc>
          <w:tcPr>
            <w:tcW w:w="396"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Unmitigated</w:t>
            </w:r>
          </w:p>
          <w:p w:rsidR="008F4551" w:rsidRPr="0058071E" w:rsidRDefault="008F4551" w:rsidP="008F4551">
            <w:pPr>
              <w:jc w:val="center"/>
              <w:rPr>
                <w:rFonts w:ascii="Arial" w:hAnsi="Arial" w:cs="Arial"/>
                <w:sz w:val="16"/>
                <w:szCs w:val="16"/>
              </w:rPr>
            </w:pPr>
            <w:r w:rsidRPr="0058071E">
              <w:rPr>
                <w:rFonts w:ascii="Arial" w:hAnsi="Arial" w:cs="Arial"/>
                <w:sz w:val="16"/>
                <w:szCs w:val="16"/>
              </w:rPr>
              <w:t>Severity</w:t>
            </w:r>
          </w:p>
        </w:tc>
        <w:tc>
          <w:tcPr>
            <w:tcW w:w="430"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Unmitigated</w:t>
            </w:r>
          </w:p>
          <w:p w:rsidR="008F4551" w:rsidRPr="0058071E" w:rsidRDefault="008F4551" w:rsidP="008F4551">
            <w:pPr>
              <w:jc w:val="center"/>
              <w:rPr>
                <w:rFonts w:ascii="Arial" w:hAnsi="Arial" w:cs="Arial"/>
                <w:sz w:val="16"/>
                <w:szCs w:val="16"/>
              </w:rPr>
            </w:pPr>
            <w:r w:rsidRPr="0058071E">
              <w:rPr>
                <w:rFonts w:ascii="Arial" w:hAnsi="Arial" w:cs="Arial"/>
                <w:sz w:val="16"/>
                <w:szCs w:val="16"/>
              </w:rPr>
              <w:t>Probability</w:t>
            </w:r>
          </w:p>
          <w:p w:rsidR="008F4551" w:rsidRPr="0058071E" w:rsidRDefault="008F4551" w:rsidP="008F4551">
            <w:pPr>
              <w:jc w:val="center"/>
              <w:rPr>
                <w:rFonts w:ascii="Arial" w:hAnsi="Arial" w:cs="Arial"/>
                <w:sz w:val="16"/>
                <w:szCs w:val="16"/>
              </w:rPr>
            </w:pPr>
            <w:r w:rsidRPr="0058071E">
              <w:rPr>
                <w:rFonts w:ascii="Arial" w:hAnsi="Arial" w:cs="Arial"/>
                <w:sz w:val="16"/>
                <w:szCs w:val="16"/>
              </w:rPr>
              <w:t>Level</w:t>
            </w:r>
          </w:p>
        </w:tc>
        <w:tc>
          <w:tcPr>
            <w:tcW w:w="396"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Unmitigated Risk Index</w:t>
            </w:r>
          </w:p>
        </w:tc>
        <w:tc>
          <w:tcPr>
            <w:tcW w:w="589"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Comment</w:t>
            </w:r>
          </w:p>
        </w:tc>
        <w:tc>
          <w:tcPr>
            <w:tcW w:w="654"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Mitigation</w:t>
            </w:r>
          </w:p>
        </w:tc>
        <w:tc>
          <w:tcPr>
            <w:tcW w:w="334"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Mitigation Severity</w:t>
            </w:r>
          </w:p>
        </w:tc>
        <w:tc>
          <w:tcPr>
            <w:tcW w:w="373"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Mitigated Probability Level</w:t>
            </w:r>
          </w:p>
        </w:tc>
        <w:tc>
          <w:tcPr>
            <w:tcW w:w="321"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Mitigated Risk Index</w:t>
            </w:r>
          </w:p>
        </w:tc>
      </w:tr>
      <w:tr w:rsidR="00156824" w:rsidTr="00156824">
        <w:trPr>
          <w:trHeight w:val="503"/>
        </w:trPr>
        <w:tc>
          <w:tcPr>
            <w:tcW w:w="558" w:type="pct"/>
            <w:vAlign w:val="center"/>
          </w:tcPr>
          <w:p w:rsidR="008F4551" w:rsidRPr="0058071E" w:rsidRDefault="00A1357E" w:rsidP="008F4551">
            <w:pPr>
              <w:jc w:val="center"/>
              <w:rPr>
                <w:rFonts w:ascii="Arial" w:hAnsi="Arial" w:cs="Arial"/>
                <w:sz w:val="16"/>
                <w:szCs w:val="16"/>
              </w:rPr>
            </w:pPr>
            <w:r>
              <w:rPr>
                <w:rFonts w:ascii="Arial" w:hAnsi="Arial" w:cs="Arial"/>
                <w:sz w:val="16"/>
                <w:szCs w:val="16"/>
              </w:rPr>
              <w:t>Lifting and bending strain</w:t>
            </w:r>
          </w:p>
        </w:tc>
        <w:tc>
          <w:tcPr>
            <w:tcW w:w="449" w:type="pct"/>
            <w:vAlign w:val="center"/>
          </w:tcPr>
          <w:p w:rsidR="008F4551" w:rsidRPr="0058071E" w:rsidRDefault="008F4551" w:rsidP="008F4551">
            <w:pPr>
              <w:jc w:val="center"/>
              <w:rPr>
                <w:rFonts w:ascii="Arial" w:hAnsi="Arial" w:cs="Arial"/>
                <w:sz w:val="16"/>
                <w:szCs w:val="16"/>
              </w:rPr>
            </w:pPr>
            <w:r>
              <w:rPr>
                <w:rFonts w:ascii="Arial" w:hAnsi="Arial" w:cs="Arial"/>
                <w:sz w:val="16"/>
                <w:szCs w:val="16"/>
              </w:rPr>
              <w:t>heavy lifting and bending</w:t>
            </w:r>
          </w:p>
        </w:tc>
        <w:tc>
          <w:tcPr>
            <w:tcW w:w="498" w:type="pct"/>
            <w:vAlign w:val="center"/>
          </w:tcPr>
          <w:p w:rsidR="008F4551" w:rsidRPr="0058071E" w:rsidRDefault="008F4551" w:rsidP="008F4551">
            <w:pPr>
              <w:jc w:val="center"/>
              <w:rPr>
                <w:rFonts w:ascii="Arial" w:hAnsi="Arial" w:cs="Arial"/>
                <w:sz w:val="16"/>
                <w:szCs w:val="16"/>
              </w:rPr>
            </w:pPr>
            <w:r w:rsidRPr="008F4551">
              <w:rPr>
                <w:rFonts w:ascii="Arial" w:hAnsi="Arial" w:cs="Arial"/>
                <w:sz w:val="16"/>
                <w:szCs w:val="16"/>
              </w:rPr>
              <w:t>Injury to person</w:t>
            </w:r>
            <w:r>
              <w:rPr>
                <w:rFonts w:ascii="Arial" w:hAnsi="Arial" w:cs="Arial"/>
                <w:sz w:val="16"/>
                <w:szCs w:val="16"/>
              </w:rPr>
              <w:t>n</w:t>
            </w:r>
            <w:r w:rsidRPr="008F4551">
              <w:rPr>
                <w:rFonts w:ascii="Arial" w:hAnsi="Arial" w:cs="Arial"/>
                <w:sz w:val="16"/>
                <w:szCs w:val="16"/>
              </w:rPr>
              <w:t>el; damage to equipment</w:t>
            </w:r>
          </w:p>
        </w:tc>
        <w:tc>
          <w:tcPr>
            <w:tcW w:w="396" w:type="pct"/>
            <w:vAlign w:val="center"/>
          </w:tcPr>
          <w:p w:rsidR="008F4551" w:rsidRPr="0058071E" w:rsidRDefault="008F4551" w:rsidP="008F4551">
            <w:pPr>
              <w:jc w:val="center"/>
              <w:rPr>
                <w:rFonts w:ascii="Arial" w:hAnsi="Arial" w:cs="Arial"/>
                <w:sz w:val="16"/>
                <w:szCs w:val="16"/>
              </w:rPr>
            </w:pPr>
            <w:r>
              <w:rPr>
                <w:rFonts w:ascii="Arial" w:hAnsi="Arial" w:cs="Arial"/>
                <w:sz w:val="16"/>
                <w:szCs w:val="16"/>
              </w:rPr>
              <w:t>Marginal</w:t>
            </w:r>
          </w:p>
        </w:tc>
        <w:tc>
          <w:tcPr>
            <w:tcW w:w="430"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occasional</w:t>
            </w:r>
          </w:p>
        </w:tc>
        <w:tc>
          <w:tcPr>
            <w:tcW w:w="396" w:type="pct"/>
            <w:vAlign w:val="center"/>
          </w:tcPr>
          <w:p w:rsidR="008F4551" w:rsidRPr="005C2E2C" w:rsidRDefault="00156824" w:rsidP="008F4551">
            <w:pPr>
              <w:jc w:val="center"/>
              <w:rPr>
                <w:rFonts w:ascii="Arial" w:hAnsi="Arial" w:cs="Arial"/>
                <w:b/>
                <w:color w:val="FFC000"/>
                <w:sz w:val="16"/>
                <w:szCs w:val="16"/>
              </w:rPr>
            </w:pPr>
            <w:r w:rsidRPr="005C2E2C">
              <w:rPr>
                <w:rFonts w:ascii="Arial" w:hAnsi="Arial" w:cs="Arial"/>
                <w:b/>
                <w:color w:val="FF6600"/>
                <w:sz w:val="16"/>
              </w:rPr>
              <w:t>3C</w:t>
            </w:r>
          </w:p>
        </w:tc>
        <w:tc>
          <w:tcPr>
            <w:tcW w:w="589" w:type="pct"/>
            <w:vAlign w:val="center"/>
          </w:tcPr>
          <w:p w:rsidR="008F4551" w:rsidRPr="0093257D" w:rsidRDefault="00A1357E" w:rsidP="008F4551">
            <w:pPr>
              <w:jc w:val="center"/>
              <w:rPr>
                <w:rFonts w:ascii="Arial" w:hAnsi="Arial" w:cs="Arial"/>
                <w:sz w:val="16"/>
                <w:szCs w:val="16"/>
              </w:rPr>
            </w:pPr>
            <w:r w:rsidRPr="0093257D">
              <w:rPr>
                <w:rFonts w:ascii="Arial" w:hAnsi="Arial" w:cs="Arial"/>
                <w:sz w:val="16"/>
                <w:szCs w:val="16"/>
              </w:rPr>
              <w:t>Individually, the parts weigh no more than 30 lbs</w:t>
            </w:r>
          </w:p>
        </w:tc>
        <w:tc>
          <w:tcPr>
            <w:tcW w:w="654" w:type="pct"/>
            <w:vAlign w:val="center"/>
          </w:tcPr>
          <w:p w:rsidR="008F4551" w:rsidRPr="0093257D" w:rsidRDefault="008F4551" w:rsidP="008F4551">
            <w:pPr>
              <w:jc w:val="center"/>
              <w:rPr>
                <w:rFonts w:ascii="Arial" w:hAnsi="Arial" w:cs="Arial"/>
                <w:sz w:val="16"/>
                <w:szCs w:val="16"/>
              </w:rPr>
            </w:pPr>
            <w:r w:rsidRPr="0093257D">
              <w:rPr>
                <w:rFonts w:ascii="Arial" w:hAnsi="Arial" w:cs="Arial"/>
                <w:sz w:val="16"/>
                <w:szCs w:val="16"/>
              </w:rPr>
              <w:t>Use appropriate lifting</w:t>
            </w:r>
            <w:r w:rsidR="00A1357E" w:rsidRPr="0093257D">
              <w:rPr>
                <w:rFonts w:ascii="Arial" w:hAnsi="Arial" w:cs="Arial"/>
                <w:sz w:val="16"/>
                <w:szCs w:val="16"/>
              </w:rPr>
              <w:t xml:space="preserve"> techniques and</w:t>
            </w:r>
            <w:r w:rsidRPr="0093257D">
              <w:rPr>
                <w:rFonts w:ascii="Arial" w:hAnsi="Arial" w:cs="Arial"/>
                <w:sz w:val="16"/>
                <w:szCs w:val="16"/>
              </w:rPr>
              <w:t xml:space="preserve"> precautions</w:t>
            </w:r>
          </w:p>
        </w:tc>
        <w:tc>
          <w:tcPr>
            <w:tcW w:w="334"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minor</w:t>
            </w:r>
          </w:p>
        </w:tc>
        <w:tc>
          <w:tcPr>
            <w:tcW w:w="373" w:type="pct"/>
            <w:vAlign w:val="center"/>
          </w:tcPr>
          <w:p w:rsidR="008F4551" w:rsidRPr="0058071E" w:rsidRDefault="008F4551" w:rsidP="008F4551">
            <w:pPr>
              <w:jc w:val="center"/>
              <w:rPr>
                <w:rFonts w:ascii="Arial" w:hAnsi="Arial" w:cs="Arial"/>
                <w:sz w:val="16"/>
                <w:szCs w:val="16"/>
              </w:rPr>
            </w:pPr>
            <w:r w:rsidRPr="0058071E">
              <w:rPr>
                <w:rFonts w:ascii="Arial" w:hAnsi="Arial" w:cs="Arial"/>
                <w:sz w:val="16"/>
                <w:szCs w:val="16"/>
              </w:rPr>
              <w:t>improbable</w:t>
            </w:r>
          </w:p>
        </w:tc>
        <w:tc>
          <w:tcPr>
            <w:tcW w:w="321" w:type="pct"/>
            <w:vAlign w:val="center"/>
          </w:tcPr>
          <w:p w:rsidR="008F4551" w:rsidRPr="005C2E2C" w:rsidRDefault="008F4551" w:rsidP="008F4551">
            <w:pPr>
              <w:jc w:val="center"/>
              <w:rPr>
                <w:rFonts w:ascii="Arial" w:hAnsi="Arial" w:cs="Arial"/>
                <w:b/>
                <w:color w:val="00B050"/>
                <w:sz w:val="16"/>
                <w:szCs w:val="16"/>
              </w:rPr>
            </w:pPr>
            <w:r w:rsidRPr="005C2E2C">
              <w:rPr>
                <w:rFonts w:ascii="Arial" w:hAnsi="Arial" w:cs="Arial"/>
                <w:b/>
                <w:color w:val="00B050"/>
                <w:sz w:val="16"/>
                <w:szCs w:val="16"/>
              </w:rPr>
              <w:t>4E</w:t>
            </w:r>
          </w:p>
        </w:tc>
      </w:tr>
      <w:tr w:rsidR="00156824" w:rsidTr="00156824">
        <w:tc>
          <w:tcPr>
            <w:tcW w:w="558" w:type="pct"/>
            <w:vAlign w:val="center"/>
          </w:tcPr>
          <w:p w:rsidR="00A1357E" w:rsidRPr="00A1357E" w:rsidRDefault="00A1357E" w:rsidP="00040C0A">
            <w:pPr>
              <w:jc w:val="center"/>
              <w:rPr>
                <w:rFonts w:ascii="Arial" w:hAnsi="Arial" w:cs="Arial"/>
                <w:sz w:val="16"/>
              </w:rPr>
            </w:pPr>
            <w:r w:rsidRPr="00A1357E">
              <w:rPr>
                <w:rFonts w:ascii="Arial" w:hAnsi="Arial" w:cs="Arial"/>
                <w:sz w:val="16"/>
              </w:rPr>
              <w:t>Head Bumping in vacuum tight spaces</w:t>
            </w:r>
          </w:p>
        </w:tc>
        <w:tc>
          <w:tcPr>
            <w:tcW w:w="449" w:type="pct"/>
            <w:vAlign w:val="center"/>
          </w:tcPr>
          <w:p w:rsidR="00A1357E" w:rsidRPr="00A1357E" w:rsidRDefault="00A1357E" w:rsidP="00040C0A">
            <w:pPr>
              <w:jc w:val="center"/>
              <w:rPr>
                <w:rFonts w:ascii="Arial" w:hAnsi="Arial" w:cs="Arial"/>
                <w:sz w:val="16"/>
              </w:rPr>
            </w:pPr>
            <w:r w:rsidRPr="00A1357E">
              <w:rPr>
                <w:rFonts w:ascii="Arial" w:hAnsi="Arial" w:cs="Arial"/>
                <w:sz w:val="16"/>
              </w:rPr>
              <w:t>Unawareness of surroundings</w:t>
            </w:r>
          </w:p>
        </w:tc>
        <w:tc>
          <w:tcPr>
            <w:tcW w:w="498" w:type="pct"/>
            <w:vAlign w:val="center"/>
          </w:tcPr>
          <w:p w:rsidR="00A1357E" w:rsidRPr="00A1357E" w:rsidRDefault="00A1357E" w:rsidP="00040C0A">
            <w:pPr>
              <w:jc w:val="center"/>
              <w:rPr>
                <w:rFonts w:ascii="Arial" w:hAnsi="Arial" w:cs="Arial"/>
                <w:sz w:val="16"/>
              </w:rPr>
            </w:pPr>
            <w:r w:rsidRPr="00A1357E">
              <w:rPr>
                <w:rFonts w:ascii="Arial" w:hAnsi="Arial" w:cs="Arial"/>
                <w:sz w:val="16"/>
              </w:rPr>
              <w:t>Injury to personnel; damage to equipment</w:t>
            </w:r>
          </w:p>
        </w:tc>
        <w:tc>
          <w:tcPr>
            <w:tcW w:w="396" w:type="pct"/>
            <w:vAlign w:val="center"/>
          </w:tcPr>
          <w:p w:rsidR="00A1357E" w:rsidRPr="0058071E" w:rsidRDefault="00A1357E" w:rsidP="00040C0A">
            <w:pPr>
              <w:jc w:val="center"/>
              <w:rPr>
                <w:rFonts w:ascii="Arial" w:hAnsi="Arial" w:cs="Arial"/>
                <w:sz w:val="16"/>
                <w:szCs w:val="16"/>
              </w:rPr>
            </w:pPr>
            <w:r>
              <w:rPr>
                <w:rFonts w:ascii="Arial" w:hAnsi="Arial" w:cs="Arial"/>
                <w:sz w:val="16"/>
                <w:szCs w:val="16"/>
              </w:rPr>
              <w:t>Marginal</w:t>
            </w:r>
          </w:p>
        </w:tc>
        <w:tc>
          <w:tcPr>
            <w:tcW w:w="430" w:type="pct"/>
            <w:vAlign w:val="center"/>
          </w:tcPr>
          <w:p w:rsidR="00A1357E" w:rsidRPr="0058071E" w:rsidRDefault="00A1357E" w:rsidP="00040C0A">
            <w:pPr>
              <w:jc w:val="center"/>
              <w:rPr>
                <w:rFonts w:ascii="Arial" w:hAnsi="Arial" w:cs="Arial"/>
                <w:sz w:val="16"/>
                <w:szCs w:val="16"/>
              </w:rPr>
            </w:pPr>
            <w:r w:rsidRPr="0058071E">
              <w:rPr>
                <w:rFonts w:ascii="Arial" w:hAnsi="Arial" w:cs="Arial"/>
                <w:sz w:val="16"/>
                <w:szCs w:val="16"/>
              </w:rPr>
              <w:t>occasional</w:t>
            </w:r>
          </w:p>
        </w:tc>
        <w:tc>
          <w:tcPr>
            <w:tcW w:w="396" w:type="pct"/>
            <w:vAlign w:val="center"/>
          </w:tcPr>
          <w:p w:rsidR="00A1357E" w:rsidRPr="005C2E2C" w:rsidRDefault="00156824" w:rsidP="00040C0A">
            <w:pPr>
              <w:jc w:val="center"/>
              <w:rPr>
                <w:rFonts w:ascii="Arial" w:hAnsi="Arial" w:cs="Arial"/>
                <w:b/>
                <w:sz w:val="16"/>
                <w:szCs w:val="16"/>
              </w:rPr>
            </w:pPr>
            <w:r w:rsidRPr="005C2E2C">
              <w:rPr>
                <w:rFonts w:ascii="Arial" w:hAnsi="Arial" w:cs="Arial"/>
                <w:b/>
                <w:color w:val="FF6600"/>
                <w:sz w:val="16"/>
              </w:rPr>
              <w:t>3C</w:t>
            </w:r>
          </w:p>
        </w:tc>
        <w:tc>
          <w:tcPr>
            <w:tcW w:w="589" w:type="pct"/>
            <w:vAlign w:val="center"/>
          </w:tcPr>
          <w:p w:rsidR="00A1357E" w:rsidRPr="0093257D" w:rsidRDefault="00B26657" w:rsidP="00040C0A">
            <w:pPr>
              <w:jc w:val="center"/>
              <w:rPr>
                <w:rFonts w:ascii="Arial" w:hAnsi="Arial" w:cs="Arial"/>
                <w:sz w:val="16"/>
                <w:szCs w:val="16"/>
              </w:rPr>
            </w:pPr>
            <w:r w:rsidRPr="0093257D">
              <w:rPr>
                <w:rFonts w:ascii="Arial" w:hAnsi="Arial" w:cs="Arial"/>
                <w:sz w:val="16"/>
              </w:rPr>
              <w:t>At least two people must be in vacuum for lifting purposes and spotting as well</w:t>
            </w:r>
          </w:p>
        </w:tc>
        <w:tc>
          <w:tcPr>
            <w:tcW w:w="654" w:type="pct"/>
            <w:vAlign w:val="center"/>
          </w:tcPr>
          <w:p w:rsidR="00A1357E" w:rsidRPr="0093257D" w:rsidRDefault="00B26657" w:rsidP="00040C0A">
            <w:pPr>
              <w:jc w:val="center"/>
              <w:rPr>
                <w:rFonts w:ascii="Arial" w:hAnsi="Arial" w:cs="Arial"/>
                <w:sz w:val="16"/>
              </w:rPr>
            </w:pPr>
            <w:r w:rsidRPr="0093257D">
              <w:rPr>
                <w:rFonts w:ascii="Arial" w:hAnsi="Arial" w:cs="Arial"/>
                <w:sz w:val="16"/>
                <w:szCs w:val="16"/>
              </w:rPr>
              <w:t>Due to limited space, persons entering should plan how they will maneuver around the space safely.</w:t>
            </w:r>
          </w:p>
        </w:tc>
        <w:tc>
          <w:tcPr>
            <w:tcW w:w="334" w:type="pct"/>
            <w:vAlign w:val="center"/>
          </w:tcPr>
          <w:p w:rsidR="00A1357E" w:rsidRPr="0058071E" w:rsidRDefault="00A1357E" w:rsidP="00040C0A">
            <w:pPr>
              <w:jc w:val="center"/>
              <w:rPr>
                <w:rFonts w:ascii="Arial" w:hAnsi="Arial" w:cs="Arial"/>
                <w:sz w:val="16"/>
                <w:szCs w:val="16"/>
              </w:rPr>
            </w:pPr>
            <w:r w:rsidRPr="0058071E">
              <w:rPr>
                <w:rFonts w:ascii="Arial" w:hAnsi="Arial" w:cs="Arial"/>
                <w:sz w:val="16"/>
                <w:szCs w:val="16"/>
              </w:rPr>
              <w:t>minor</w:t>
            </w:r>
          </w:p>
        </w:tc>
        <w:tc>
          <w:tcPr>
            <w:tcW w:w="373" w:type="pct"/>
            <w:vAlign w:val="center"/>
          </w:tcPr>
          <w:p w:rsidR="00A1357E" w:rsidRPr="0058071E" w:rsidRDefault="00A1357E" w:rsidP="00040C0A">
            <w:pPr>
              <w:jc w:val="center"/>
              <w:rPr>
                <w:rFonts w:ascii="Arial" w:hAnsi="Arial" w:cs="Arial"/>
                <w:sz w:val="16"/>
                <w:szCs w:val="16"/>
              </w:rPr>
            </w:pPr>
            <w:r w:rsidRPr="0058071E">
              <w:rPr>
                <w:rFonts w:ascii="Arial" w:hAnsi="Arial" w:cs="Arial"/>
                <w:sz w:val="16"/>
                <w:szCs w:val="16"/>
              </w:rPr>
              <w:t>improbable</w:t>
            </w:r>
          </w:p>
        </w:tc>
        <w:tc>
          <w:tcPr>
            <w:tcW w:w="321" w:type="pct"/>
            <w:vAlign w:val="center"/>
          </w:tcPr>
          <w:p w:rsidR="00A1357E" w:rsidRPr="005C2E2C" w:rsidRDefault="00A1357E" w:rsidP="00040C0A">
            <w:pPr>
              <w:jc w:val="center"/>
              <w:rPr>
                <w:rFonts w:ascii="Arial" w:hAnsi="Arial" w:cs="Arial"/>
                <w:b/>
                <w:color w:val="00B050"/>
                <w:sz w:val="16"/>
                <w:szCs w:val="16"/>
              </w:rPr>
            </w:pPr>
            <w:r w:rsidRPr="005C2E2C">
              <w:rPr>
                <w:rFonts w:ascii="Arial" w:hAnsi="Arial" w:cs="Arial"/>
                <w:b/>
                <w:color w:val="00B050"/>
                <w:sz w:val="16"/>
                <w:szCs w:val="16"/>
              </w:rPr>
              <w:t>4E</w:t>
            </w:r>
          </w:p>
        </w:tc>
      </w:tr>
      <w:tr w:rsidR="00156824" w:rsidRPr="00402B5F" w:rsidTr="00156824">
        <w:tc>
          <w:tcPr>
            <w:tcW w:w="558" w:type="pct"/>
            <w:vAlign w:val="center"/>
          </w:tcPr>
          <w:p w:rsidR="00040C0A" w:rsidRPr="00402B5F" w:rsidRDefault="00040C0A" w:rsidP="00040C0A">
            <w:pPr>
              <w:jc w:val="center"/>
              <w:rPr>
                <w:rFonts w:ascii="Arial" w:hAnsi="Arial" w:cs="Arial"/>
                <w:sz w:val="16"/>
              </w:rPr>
            </w:pPr>
            <w:r w:rsidRPr="00402B5F">
              <w:rPr>
                <w:rFonts w:ascii="Arial" w:hAnsi="Arial" w:cs="Arial"/>
                <w:sz w:val="16"/>
              </w:rPr>
              <w:t>Finger/Hand Pinching and cutting</w:t>
            </w:r>
          </w:p>
        </w:tc>
        <w:tc>
          <w:tcPr>
            <w:tcW w:w="449" w:type="pct"/>
            <w:vAlign w:val="center"/>
          </w:tcPr>
          <w:p w:rsidR="00040C0A" w:rsidRPr="00402B5F" w:rsidRDefault="00040C0A" w:rsidP="00040C0A">
            <w:pPr>
              <w:jc w:val="center"/>
              <w:rPr>
                <w:rFonts w:ascii="Arial" w:hAnsi="Arial" w:cs="Arial"/>
                <w:sz w:val="16"/>
              </w:rPr>
            </w:pPr>
            <w:r w:rsidRPr="00402B5F">
              <w:rPr>
                <w:rFonts w:ascii="Arial" w:hAnsi="Arial" w:cs="Arial"/>
                <w:sz w:val="16"/>
              </w:rPr>
              <w:t xml:space="preserve">Hands caught in between parts when </w:t>
            </w:r>
            <w:r>
              <w:rPr>
                <w:rFonts w:ascii="Arial" w:hAnsi="Arial" w:cs="Arial"/>
                <w:sz w:val="16"/>
              </w:rPr>
              <w:t>installing</w:t>
            </w:r>
          </w:p>
        </w:tc>
        <w:tc>
          <w:tcPr>
            <w:tcW w:w="498" w:type="pct"/>
            <w:vAlign w:val="center"/>
          </w:tcPr>
          <w:p w:rsidR="00040C0A" w:rsidRPr="00402B5F" w:rsidRDefault="00040C0A" w:rsidP="00040C0A">
            <w:pPr>
              <w:jc w:val="center"/>
              <w:rPr>
                <w:rFonts w:ascii="Arial" w:hAnsi="Arial" w:cs="Arial"/>
                <w:sz w:val="16"/>
              </w:rPr>
            </w:pPr>
            <w:r w:rsidRPr="00402B5F">
              <w:rPr>
                <w:rFonts w:ascii="Arial" w:hAnsi="Arial" w:cs="Arial"/>
                <w:sz w:val="16"/>
              </w:rPr>
              <w:t>Injury to personnel; damage/ contamination to equipment</w:t>
            </w:r>
          </w:p>
        </w:tc>
        <w:tc>
          <w:tcPr>
            <w:tcW w:w="396" w:type="pct"/>
            <w:vAlign w:val="center"/>
          </w:tcPr>
          <w:p w:rsidR="00040C0A" w:rsidRPr="00402B5F" w:rsidRDefault="00040C0A" w:rsidP="00040C0A">
            <w:pPr>
              <w:jc w:val="center"/>
              <w:rPr>
                <w:rFonts w:ascii="Arial" w:hAnsi="Arial" w:cs="Arial"/>
                <w:sz w:val="16"/>
              </w:rPr>
            </w:pPr>
            <w:r>
              <w:rPr>
                <w:rFonts w:ascii="Arial" w:hAnsi="Arial" w:cs="Arial"/>
                <w:sz w:val="16"/>
              </w:rPr>
              <w:t>M</w:t>
            </w:r>
            <w:r w:rsidRPr="00402B5F">
              <w:rPr>
                <w:rFonts w:ascii="Arial" w:hAnsi="Arial" w:cs="Arial"/>
                <w:sz w:val="16"/>
              </w:rPr>
              <w:t>arginal</w:t>
            </w:r>
          </w:p>
        </w:tc>
        <w:tc>
          <w:tcPr>
            <w:tcW w:w="430" w:type="pct"/>
            <w:vAlign w:val="center"/>
          </w:tcPr>
          <w:p w:rsidR="00040C0A" w:rsidRPr="00402B5F" w:rsidRDefault="00040C0A" w:rsidP="00040C0A">
            <w:pPr>
              <w:jc w:val="center"/>
              <w:rPr>
                <w:rFonts w:ascii="Arial" w:hAnsi="Arial" w:cs="Arial"/>
                <w:sz w:val="16"/>
              </w:rPr>
            </w:pPr>
            <w:r w:rsidRPr="00402B5F">
              <w:rPr>
                <w:rFonts w:ascii="Arial" w:hAnsi="Arial" w:cs="Arial"/>
                <w:sz w:val="16"/>
              </w:rPr>
              <w:t>remote</w:t>
            </w:r>
          </w:p>
        </w:tc>
        <w:tc>
          <w:tcPr>
            <w:tcW w:w="396" w:type="pct"/>
            <w:vAlign w:val="center"/>
          </w:tcPr>
          <w:p w:rsidR="00040C0A" w:rsidRPr="005C2E2C" w:rsidRDefault="0093257D" w:rsidP="00040C0A">
            <w:pPr>
              <w:jc w:val="center"/>
              <w:rPr>
                <w:rFonts w:ascii="Arial" w:hAnsi="Arial" w:cs="Arial"/>
                <w:b/>
                <w:color w:val="92D050"/>
                <w:sz w:val="16"/>
              </w:rPr>
            </w:pPr>
            <w:r w:rsidRPr="005C2E2C">
              <w:rPr>
                <w:rFonts w:ascii="Arial" w:hAnsi="Arial" w:cs="Arial"/>
                <w:b/>
                <w:color w:val="92D050"/>
                <w:sz w:val="16"/>
              </w:rPr>
              <w:t>3D</w:t>
            </w:r>
          </w:p>
        </w:tc>
        <w:tc>
          <w:tcPr>
            <w:tcW w:w="589" w:type="pct"/>
            <w:vAlign w:val="center"/>
          </w:tcPr>
          <w:p w:rsidR="00040C0A" w:rsidRPr="0093257D" w:rsidRDefault="00040C0A" w:rsidP="00040C0A">
            <w:pPr>
              <w:jc w:val="center"/>
              <w:rPr>
                <w:rFonts w:ascii="Arial" w:hAnsi="Arial" w:cs="Arial"/>
                <w:sz w:val="16"/>
              </w:rPr>
            </w:pPr>
          </w:p>
        </w:tc>
        <w:tc>
          <w:tcPr>
            <w:tcW w:w="654" w:type="pct"/>
            <w:vAlign w:val="center"/>
          </w:tcPr>
          <w:p w:rsidR="00040C0A" w:rsidRPr="0093257D" w:rsidRDefault="00040C0A" w:rsidP="00040C0A">
            <w:pPr>
              <w:pStyle w:val="Default"/>
              <w:jc w:val="center"/>
              <w:rPr>
                <w:color w:val="auto"/>
                <w:sz w:val="16"/>
                <w:szCs w:val="16"/>
              </w:rPr>
            </w:pPr>
            <w:r w:rsidRPr="0093257D">
              <w:rPr>
                <w:color w:val="auto"/>
                <w:sz w:val="16"/>
                <w:szCs w:val="16"/>
              </w:rPr>
              <w:t>Use appropriate tool precautions</w:t>
            </w:r>
            <w:r w:rsidR="003A4003" w:rsidRPr="0093257D">
              <w:rPr>
                <w:color w:val="auto"/>
                <w:sz w:val="16"/>
                <w:szCs w:val="16"/>
              </w:rPr>
              <w:t xml:space="preserve"> and be aware of pinch points and wrench leverage and swing radius.</w:t>
            </w:r>
          </w:p>
        </w:tc>
        <w:tc>
          <w:tcPr>
            <w:tcW w:w="334" w:type="pct"/>
            <w:vAlign w:val="center"/>
          </w:tcPr>
          <w:p w:rsidR="00040C0A" w:rsidRPr="00402B5F" w:rsidRDefault="00040C0A" w:rsidP="00040C0A">
            <w:pPr>
              <w:jc w:val="center"/>
              <w:rPr>
                <w:rFonts w:ascii="Arial" w:hAnsi="Arial" w:cs="Arial"/>
                <w:sz w:val="16"/>
              </w:rPr>
            </w:pPr>
            <w:r w:rsidRPr="00402B5F">
              <w:rPr>
                <w:rFonts w:ascii="Arial" w:hAnsi="Arial" w:cs="Arial"/>
                <w:sz w:val="16"/>
              </w:rPr>
              <w:t>minor</w:t>
            </w:r>
          </w:p>
        </w:tc>
        <w:tc>
          <w:tcPr>
            <w:tcW w:w="373" w:type="pct"/>
            <w:vAlign w:val="center"/>
          </w:tcPr>
          <w:p w:rsidR="00040C0A" w:rsidRPr="00402B5F" w:rsidRDefault="00040C0A" w:rsidP="00040C0A">
            <w:pPr>
              <w:jc w:val="center"/>
              <w:rPr>
                <w:rFonts w:ascii="Arial" w:hAnsi="Arial" w:cs="Arial"/>
                <w:sz w:val="16"/>
              </w:rPr>
            </w:pPr>
            <w:r w:rsidRPr="00402B5F">
              <w:rPr>
                <w:rFonts w:ascii="Arial" w:hAnsi="Arial" w:cs="Arial"/>
                <w:sz w:val="16"/>
              </w:rPr>
              <w:t>remote</w:t>
            </w:r>
          </w:p>
        </w:tc>
        <w:tc>
          <w:tcPr>
            <w:tcW w:w="321" w:type="pct"/>
            <w:vAlign w:val="center"/>
          </w:tcPr>
          <w:p w:rsidR="00040C0A" w:rsidRPr="005C2E2C" w:rsidRDefault="00040C0A" w:rsidP="00040C0A">
            <w:pPr>
              <w:jc w:val="center"/>
              <w:rPr>
                <w:rFonts w:ascii="Arial" w:hAnsi="Arial" w:cs="Arial"/>
                <w:b/>
                <w:color w:val="00B050"/>
                <w:sz w:val="16"/>
              </w:rPr>
            </w:pPr>
            <w:r w:rsidRPr="005C2E2C">
              <w:rPr>
                <w:rFonts w:ascii="Arial" w:hAnsi="Arial" w:cs="Arial"/>
                <w:b/>
                <w:color w:val="00B050"/>
                <w:sz w:val="16"/>
              </w:rPr>
              <w:t>4D</w:t>
            </w:r>
          </w:p>
        </w:tc>
      </w:tr>
      <w:tr w:rsidR="00156824" w:rsidRPr="00156824" w:rsidTr="00156824">
        <w:tc>
          <w:tcPr>
            <w:tcW w:w="558" w:type="pct"/>
            <w:vAlign w:val="center"/>
          </w:tcPr>
          <w:p w:rsidR="00156824" w:rsidRPr="00156824" w:rsidRDefault="00156824" w:rsidP="00156824">
            <w:pPr>
              <w:jc w:val="center"/>
              <w:rPr>
                <w:rFonts w:ascii="Arial" w:hAnsi="Arial" w:cs="Arial"/>
                <w:sz w:val="16"/>
              </w:rPr>
            </w:pPr>
            <w:r w:rsidRPr="00156824">
              <w:rPr>
                <w:rFonts w:ascii="Arial" w:hAnsi="Arial" w:cs="Arial"/>
                <w:sz w:val="16"/>
              </w:rPr>
              <w:t>Vacuum Contamination</w:t>
            </w:r>
          </w:p>
        </w:tc>
        <w:tc>
          <w:tcPr>
            <w:tcW w:w="449" w:type="pct"/>
            <w:vAlign w:val="center"/>
          </w:tcPr>
          <w:p w:rsidR="00156824" w:rsidRPr="00156824" w:rsidRDefault="00156824" w:rsidP="00156824">
            <w:pPr>
              <w:jc w:val="center"/>
              <w:rPr>
                <w:rFonts w:ascii="Arial" w:hAnsi="Arial" w:cs="Arial"/>
                <w:sz w:val="16"/>
              </w:rPr>
            </w:pPr>
            <w:r w:rsidRPr="00156824">
              <w:rPr>
                <w:rFonts w:ascii="Arial" w:hAnsi="Arial" w:cs="Arial"/>
                <w:sz w:val="16"/>
              </w:rPr>
              <w:t>Exposed Vacuum Chamber; removal of covers/ wraps</w:t>
            </w:r>
          </w:p>
        </w:tc>
        <w:tc>
          <w:tcPr>
            <w:tcW w:w="498" w:type="pct"/>
            <w:vAlign w:val="center"/>
          </w:tcPr>
          <w:p w:rsidR="00156824" w:rsidRPr="00156824" w:rsidRDefault="00156824" w:rsidP="00156824">
            <w:pPr>
              <w:jc w:val="center"/>
              <w:rPr>
                <w:rFonts w:ascii="Arial" w:hAnsi="Arial" w:cs="Arial"/>
                <w:sz w:val="16"/>
              </w:rPr>
            </w:pPr>
            <w:r w:rsidRPr="00156824">
              <w:rPr>
                <w:rFonts w:ascii="Arial" w:hAnsi="Arial" w:cs="Arial"/>
                <w:sz w:val="16"/>
              </w:rPr>
              <w:t>damage to environment</w:t>
            </w:r>
          </w:p>
        </w:tc>
        <w:tc>
          <w:tcPr>
            <w:tcW w:w="396" w:type="pct"/>
            <w:vAlign w:val="center"/>
          </w:tcPr>
          <w:p w:rsidR="00156824" w:rsidRPr="00156824" w:rsidRDefault="00156824" w:rsidP="00156824">
            <w:pPr>
              <w:jc w:val="center"/>
              <w:rPr>
                <w:rFonts w:ascii="Arial" w:hAnsi="Arial" w:cs="Arial"/>
                <w:sz w:val="16"/>
              </w:rPr>
            </w:pPr>
            <w:r w:rsidRPr="00156824">
              <w:rPr>
                <w:rFonts w:ascii="Arial" w:hAnsi="Arial" w:cs="Arial"/>
                <w:sz w:val="16"/>
              </w:rPr>
              <w:t>marginal</w:t>
            </w:r>
          </w:p>
        </w:tc>
        <w:tc>
          <w:tcPr>
            <w:tcW w:w="430" w:type="pct"/>
            <w:vAlign w:val="center"/>
          </w:tcPr>
          <w:p w:rsidR="00156824" w:rsidRPr="00156824" w:rsidRDefault="00156824" w:rsidP="00156824">
            <w:pPr>
              <w:jc w:val="center"/>
              <w:rPr>
                <w:rFonts w:ascii="Arial" w:hAnsi="Arial" w:cs="Arial"/>
                <w:sz w:val="16"/>
              </w:rPr>
            </w:pPr>
            <w:r w:rsidRPr="00156824">
              <w:rPr>
                <w:rFonts w:ascii="Arial" w:hAnsi="Arial" w:cs="Arial"/>
                <w:sz w:val="16"/>
              </w:rPr>
              <w:t>occasional</w:t>
            </w:r>
          </w:p>
        </w:tc>
        <w:tc>
          <w:tcPr>
            <w:tcW w:w="396" w:type="pct"/>
            <w:vAlign w:val="center"/>
          </w:tcPr>
          <w:p w:rsidR="00156824" w:rsidRPr="005C2E2C" w:rsidRDefault="00156824" w:rsidP="00156824">
            <w:pPr>
              <w:jc w:val="center"/>
              <w:rPr>
                <w:rFonts w:ascii="Arial" w:hAnsi="Arial" w:cs="Arial"/>
                <w:b/>
                <w:color w:val="FF6600"/>
                <w:sz w:val="16"/>
              </w:rPr>
            </w:pPr>
            <w:r w:rsidRPr="005C2E2C">
              <w:rPr>
                <w:rFonts w:ascii="Arial" w:hAnsi="Arial" w:cs="Arial"/>
                <w:b/>
                <w:color w:val="FF6600"/>
                <w:sz w:val="16"/>
              </w:rPr>
              <w:t>3C</w:t>
            </w:r>
          </w:p>
        </w:tc>
        <w:tc>
          <w:tcPr>
            <w:tcW w:w="589" w:type="pct"/>
            <w:vAlign w:val="center"/>
          </w:tcPr>
          <w:p w:rsidR="00156824" w:rsidRPr="0093257D" w:rsidRDefault="00156824" w:rsidP="00156824">
            <w:pPr>
              <w:jc w:val="center"/>
              <w:rPr>
                <w:rFonts w:ascii="Arial" w:hAnsi="Arial" w:cs="Arial"/>
                <w:sz w:val="16"/>
                <w:szCs w:val="16"/>
              </w:rPr>
            </w:pPr>
          </w:p>
        </w:tc>
        <w:tc>
          <w:tcPr>
            <w:tcW w:w="654" w:type="pct"/>
            <w:vAlign w:val="center"/>
          </w:tcPr>
          <w:p w:rsidR="00156824" w:rsidRPr="0093257D" w:rsidRDefault="00156824" w:rsidP="00156824">
            <w:pPr>
              <w:jc w:val="center"/>
              <w:rPr>
                <w:rFonts w:ascii="Arial" w:hAnsi="Arial" w:cs="Arial"/>
                <w:sz w:val="16"/>
              </w:rPr>
            </w:pPr>
            <w:r w:rsidRPr="0093257D">
              <w:rPr>
                <w:rFonts w:ascii="Arial" w:hAnsi="Arial" w:cs="Arial"/>
                <w:sz w:val="16"/>
              </w:rPr>
              <w:t>All parts handled in clean rooms outside of vacuum; all  personnel dressed in Class A approved garb</w:t>
            </w:r>
          </w:p>
        </w:tc>
        <w:tc>
          <w:tcPr>
            <w:tcW w:w="334" w:type="pct"/>
            <w:vAlign w:val="center"/>
          </w:tcPr>
          <w:p w:rsidR="00156824" w:rsidRPr="00156824" w:rsidRDefault="00156824" w:rsidP="00156824">
            <w:pPr>
              <w:jc w:val="center"/>
              <w:rPr>
                <w:rFonts w:ascii="Arial" w:hAnsi="Arial" w:cs="Arial"/>
                <w:sz w:val="16"/>
              </w:rPr>
            </w:pPr>
            <w:r w:rsidRPr="00156824">
              <w:rPr>
                <w:rFonts w:ascii="Arial" w:hAnsi="Arial" w:cs="Arial"/>
                <w:sz w:val="16"/>
              </w:rPr>
              <w:t>minor</w:t>
            </w:r>
          </w:p>
        </w:tc>
        <w:tc>
          <w:tcPr>
            <w:tcW w:w="373" w:type="pct"/>
            <w:vAlign w:val="center"/>
          </w:tcPr>
          <w:p w:rsidR="00156824" w:rsidRPr="00156824" w:rsidRDefault="00156824" w:rsidP="00156824">
            <w:pPr>
              <w:jc w:val="center"/>
              <w:rPr>
                <w:rFonts w:ascii="Arial" w:hAnsi="Arial" w:cs="Arial"/>
                <w:sz w:val="16"/>
              </w:rPr>
            </w:pPr>
            <w:r w:rsidRPr="00156824">
              <w:rPr>
                <w:rFonts w:ascii="Arial" w:hAnsi="Arial" w:cs="Arial"/>
                <w:sz w:val="16"/>
              </w:rPr>
              <w:t>remote</w:t>
            </w:r>
          </w:p>
        </w:tc>
        <w:tc>
          <w:tcPr>
            <w:tcW w:w="321" w:type="pct"/>
            <w:vAlign w:val="center"/>
          </w:tcPr>
          <w:p w:rsidR="00156824" w:rsidRPr="005C2E2C" w:rsidRDefault="00156824" w:rsidP="00156824">
            <w:pPr>
              <w:jc w:val="center"/>
              <w:rPr>
                <w:rFonts w:ascii="Arial" w:hAnsi="Arial" w:cs="Arial"/>
                <w:b/>
                <w:color w:val="00B050"/>
                <w:sz w:val="16"/>
              </w:rPr>
            </w:pPr>
            <w:r w:rsidRPr="005C2E2C">
              <w:rPr>
                <w:rFonts w:ascii="Arial" w:hAnsi="Arial" w:cs="Arial"/>
                <w:b/>
                <w:color w:val="00B050"/>
                <w:sz w:val="16"/>
              </w:rPr>
              <w:t>4D</w:t>
            </w:r>
          </w:p>
        </w:tc>
      </w:tr>
      <w:tr w:rsidR="0094605E" w:rsidRPr="00156824" w:rsidTr="00156824">
        <w:tc>
          <w:tcPr>
            <w:tcW w:w="558" w:type="pct"/>
            <w:vAlign w:val="center"/>
          </w:tcPr>
          <w:p w:rsidR="0094605E" w:rsidRPr="00402B5F" w:rsidRDefault="0094605E" w:rsidP="0094605E">
            <w:pPr>
              <w:jc w:val="center"/>
              <w:rPr>
                <w:rFonts w:ascii="Arial" w:hAnsi="Arial" w:cs="Arial"/>
                <w:sz w:val="16"/>
              </w:rPr>
            </w:pPr>
            <w:r w:rsidRPr="00402B5F">
              <w:rPr>
                <w:rFonts w:ascii="Arial" w:hAnsi="Arial" w:cs="Arial"/>
                <w:sz w:val="16"/>
              </w:rPr>
              <w:t>Finger/Hand cutting</w:t>
            </w:r>
          </w:p>
        </w:tc>
        <w:tc>
          <w:tcPr>
            <w:tcW w:w="449" w:type="pct"/>
            <w:vAlign w:val="center"/>
          </w:tcPr>
          <w:p w:rsidR="0094605E" w:rsidRPr="00402B5F" w:rsidRDefault="0094605E" w:rsidP="0094605E">
            <w:pPr>
              <w:jc w:val="center"/>
              <w:rPr>
                <w:rFonts w:ascii="Arial" w:hAnsi="Arial" w:cs="Arial"/>
                <w:sz w:val="16"/>
              </w:rPr>
            </w:pPr>
            <w:r w:rsidRPr="00402B5F">
              <w:rPr>
                <w:rFonts w:ascii="Arial" w:hAnsi="Arial" w:cs="Arial"/>
                <w:sz w:val="16"/>
              </w:rPr>
              <w:t xml:space="preserve">Hands </w:t>
            </w:r>
            <w:r>
              <w:rPr>
                <w:rFonts w:ascii="Arial" w:hAnsi="Arial" w:cs="Arial"/>
                <w:sz w:val="16"/>
              </w:rPr>
              <w:t>touching sharp edges</w:t>
            </w:r>
            <w:r w:rsidRPr="00402B5F">
              <w:rPr>
                <w:rFonts w:ascii="Arial" w:hAnsi="Arial" w:cs="Arial"/>
                <w:sz w:val="16"/>
              </w:rPr>
              <w:t xml:space="preserve"> when </w:t>
            </w:r>
            <w:r>
              <w:rPr>
                <w:rFonts w:ascii="Arial" w:hAnsi="Arial" w:cs="Arial"/>
                <w:sz w:val="16"/>
              </w:rPr>
              <w:t>installing</w:t>
            </w:r>
          </w:p>
        </w:tc>
        <w:tc>
          <w:tcPr>
            <w:tcW w:w="498" w:type="pct"/>
            <w:vAlign w:val="center"/>
          </w:tcPr>
          <w:p w:rsidR="0094605E" w:rsidRPr="00402B5F" w:rsidRDefault="0094605E" w:rsidP="0094605E">
            <w:pPr>
              <w:jc w:val="center"/>
              <w:rPr>
                <w:rFonts w:ascii="Arial" w:hAnsi="Arial" w:cs="Arial"/>
                <w:sz w:val="16"/>
              </w:rPr>
            </w:pPr>
            <w:r w:rsidRPr="00402B5F">
              <w:rPr>
                <w:rFonts w:ascii="Arial" w:hAnsi="Arial" w:cs="Arial"/>
                <w:sz w:val="16"/>
              </w:rPr>
              <w:t>Injury to personnel; damage/ contamination to equipment</w:t>
            </w:r>
          </w:p>
        </w:tc>
        <w:tc>
          <w:tcPr>
            <w:tcW w:w="396" w:type="pct"/>
            <w:vAlign w:val="center"/>
          </w:tcPr>
          <w:p w:rsidR="0094605E" w:rsidRPr="00402B5F" w:rsidRDefault="0094605E" w:rsidP="0094605E">
            <w:pPr>
              <w:jc w:val="center"/>
              <w:rPr>
                <w:rFonts w:ascii="Arial" w:hAnsi="Arial" w:cs="Arial"/>
                <w:sz w:val="16"/>
              </w:rPr>
            </w:pPr>
            <w:r>
              <w:rPr>
                <w:rFonts w:ascii="Arial" w:hAnsi="Arial" w:cs="Arial"/>
                <w:sz w:val="16"/>
              </w:rPr>
              <w:t>M</w:t>
            </w:r>
            <w:r w:rsidRPr="00402B5F">
              <w:rPr>
                <w:rFonts w:ascii="Arial" w:hAnsi="Arial" w:cs="Arial"/>
                <w:sz w:val="16"/>
              </w:rPr>
              <w:t>arginal</w:t>
            </w:r>
          </w:p>
        </w:tc>
        <w:tc>
          <w:tcPr>
            <w:tcW w:w="430" w:type="pct"/>
            <w:vAlign w:val="center"/>
          </w:tcPr>
          <w:p w:rsidR="0094605E" w:rsidRPr="00402B5F" w:rsidRDefault="0094605E" w:rsidP="0094605E">
            <w:pPr>
              <w:jc w:val="center"/>
              <w:rPr>
                <w:rFonts w:ascii="Arial" w:hAnsi="Arial" w:cs="Arial"/>
                <w:sz w:val="16"/>
              </w:rPr>
            </w:pPr>
            <w:r w:rsidRPr="00402B5F">
              <w:rPr>
                <w:rFonts w:ascii="Arial" w:hAnsi="Arial" w:cs="Arial"/>
                <w:sz w:val="16"/>
              </w:rPr>
              <w:t>remote</w:t>
            </w:r>
          </w:p>
        </w:tc>
        <w:tc>
          <w:tcPr>
            <w:tcW w:w="396" w:type="pct"/>
            <w:vAlign w:val="center"/>
          </w:tcPr>
          <w:p w:rsidR="0094605E" w:rsidRPr="005C2E2C" w:rsidRDefault="0094605E" w:rsidP="0094605E">
            <w:pPr>
              <w:jc w:val="center"/>
              <w:rPr>
                <w:rFonts w:ascii="Arial" w:hAnsi="Arial" w:cs="Arial"/>
                <w:b/>
                <w:color w:val="92D050"/>
                <w:sz w:val="16"/>
              </w:rPr>
            </w:pPr>
            <w:r w:rsidRPr="005C2E2C">
              <w:rPr>
                <w:rFonts w:ascii="Arial" w:hAnsi="Arial" w:cs="Arial"/>
                <w:b/>
                <w:color w:val="92D050"/>
                <w:sz w:val="16"/>
              </w:rPr>
              <w:t>3D</w:t>
            </w:r>
          </w:p>
        </w:tc>
        <w:tc>
          <w:tcPr>
            <w:tcW w:w="589" w:type="pct"/>
            <w:vAlign w:val="center"/>
          </w:tcPr>
          <w:p w:rsidR="0094605E" w:rsidRPr="0093257D" w:rsidRDefault="0094605E" w:rsidP="0094605E">
            <w:pPr>
              <w:jc w:val="center"/>
              <w:rPr>
                <w:rFonts w:ascii="Arial" w:hAnsi="Arial" w:cs="Arial"/>
                <w:sz w:val="16"/>
              </w:rPr>
            </w:pPr>
          </w:p>
        </w:tc>
        <w:tc>
          <w:tcPr>
            <w:tcW w:w="654" w:type="pct"/>
            <w:vAlign w:val="center"/>
          </w:tcPr>
          <w:p w:rsidR="0094605E" w:rsidRPr="0093257D" w:rsidRDefault="00FC6EFA" w:rsidP="00FC6EFA">
            <w:pPr>
              <w:pStyle w:val="Default"/>
              <w:jc w:val="center"/>
              <w:rPr>
                <w:color w:val="auto"/>
                <w:sz w:val="16"/>
                <w:szCs w:val="16"/>
              </w:rPr>
            </w:pPr>
            <w:r>
              <w:rPr>
                <w:color w:val="auto"/>
                <w:sz w:val="16"/>
                <w:szCs w:val="16"/>
              </w:rPr>
              <w:t>B</w:t>
            </w:r>
            <w:r w:rsidR="0094605E" w:rsidRPr="0093257D">
              <w:rPr>
                <w:color w:val="auto"/>
                <w:sz w:val="16"/>
                <w:szCs w:val="16"/>
              </w:rPr>
              <w:t xml:space="preserve">e aware of </w:t>
            </w:r>
            <w:r>
              <w:rPr>
                <w:color w:val="auto"/>
                <w:sz w:val="16"/>
                <w:szCs w:val="16"/>
              </w:rPr>
              <w:t>sharp edges</w:t>
            </w:r>
            <w:r w:rsidR="0094605E" w:rsidRPr="0093257D">
              <w:rPr>
                <w:color w:val="auto"/>
                <w:sz w:val="16"/>
                <w:szCs w:val="16"/>
              </w:rPr>
              <w:t>.</w:t>
            </w:r>
            <w:r w:rsidRPr="0093257D">
              <w:rPr>
                <w:color w:val="auto"/>
                <w:sz w:val="16"/>
                <w:szCs w:val="16"/>
              </w:rPr>
              <w:t xml:space="preserve"> </w:t>
            </w:r>
            <w:r>
              <w:rPr>
                <w:color w:val="auto"/>
                <w:sz w:val="16"/>
                <w:szCs w:val="16"/>
              </w:rPr>
              <w:t>Place</w:t>
            </w:r>
            <w:r w:rsidRPr="0093257D">
              <w:rPr>
                <w:color w:val="auto"/>
                <w:sz w:val="16"/>
                <w:szCs w:val="16"/>
              </w:rPr>
              <w:t xml:space="preserve"> </w:t>
            </w:r>
            <w:r>
              <w:rPr>
                <w:color w:val="auto"/>
                <w:sz w:val="16"/>
                <w:szCs w:val="16"/>
              </w:rPr>
              <w:t>protective Teflon sheet between hand and sharp edge.</w:t>
            </w:r>
          </w:p>
        </w:tc>
        <w:tc>
          <w:tcPr>
            <w:tcW w:w="334" w:type="pct"/>
            <w:vAlign w:val="center"/>
          </w:tcPr>
          <w:p w:rsidR="0094605E" w:rsidRPr="00402B5F" w:rsidRDefault="0094605E" w:rsidP="0094605E">
            <w:pPr>
              <w:jc w:val="center"/>
              <w:rPr>
                <w:rFonts w:ascii="Arial" w:hAnsi="Arial" w:cs="Arial"/>
                <w:sz w:val="16"/>
              </w:rPr>
            </w:pPr>
            <w:r w:rsidRPr="00402B5F">
              <w:rPr>
                <w:rFonts w:ascii="Arial" w:hAnsi="Arial" w:cs="Arial"/>
                <w:sz w:val="16"/>
              </w:rPr>
              <w:t>minor</w:t>
            </w:r>
          </w:p>
        </w:tc>
        <w:tc>
          <w:tcPr>
            <w:tcW w:w="373" w:type="pct"/>
            <w:vAlign w:val="center"/>
          </w:tcPr>
          <w:p w:rsidR="0094605E" w:rsidRPr="00402B5F" w:rsidRDefault="0094605E" w:rsidP="0094605E">
            <w:pPr>
              <w:jc w:val="center"/>
              <w:rPr>
                <w:rFonts w:ascii="Arial" w:hAnsi="Arial" w:cs="Arial"/>
                <w:sz w:val="16"/>
              </w:rPr>
            </w:pPr>
            <w:r w:rsidRPr="00402B5F">
              <w:rPr>
                <w:rFonts w:ascii="Arial" w:hAnsi="Arial" w:cs="Arial"/>
                <w:sz w:val="16"/>
              </w:rPr>
              <w:t>remote</w:t>
            </w:r>
          </w:p>
        </w:tc>
        <w:tc>
          <w:tcPr>
            <w:tcW w:w="321" w:type="pct"/>
            <w:vAlign w:val="center"/>
          </w:tcPr>
          <w:p w:rsidR="0094605E" w:rsidRPr="005C2E2C" w:rsidRDefault="0094605E" w:rsidP="0094605E">
            <w:pPr>
              <w:jc w:val="center"/>
              <w:rPr>
                <w:rFonts w:ascii="Arial" w:hAnsi="Arial" w:cs="Arial"/>
                <w:b/>
                <w:color w:val="00B050"/>
                <w:sz w:val="16"/>
              </w:rPr>
            </w:pPr>
            <w:r w:rsidRPr="005C2E2C">
              <w:rPr>
                <w:rFonts w:ascii="Arial" w:hAnsi="Arial" w:cs="Arial"/>
                <w:b/>
                <w:color w:val="00B050"/>
                <w:sz w:val="16"/>
              </w:rPr>
              <w:t>4D</w:t>
            </w:r>
          </w:p>
        </w:tc>
      </w:tr>
    </w:tbl>
    <w:p w:rsidR="001631EF" w:rsidRDefault="001631EF" w:rsidP="001631EF"/>
    <w:p w:rsidR="001631EF" w:rsidRDefault="00FC6EFA" w:rsidP="001631EF">
      <w:r>
        <w:rPr>
          <w:noProof/>
        </w:rPr>
        <w:lastRenderedPageBreak/>
        <w:drawing>
          <wp:inline distT="0" distB="0" distL="0" distR="0">
            <wp:extent cx="7277100" cy="1828800"/>
            <wp:effectExtent l="19050" t="0" r="0" b="0"/>
            <wp:docPr id="7" name="Picture 7" descr="Hazard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zard Tables"/>
                    <pic:cNvPicPr>
                      <a:picLocks noChangeAspect="1" noChangeArrowheads="1"/>
                    </pic:cNvPicPr>
                  </pic:nvPicPr>
                  <pic:blipFill>
                    <a:blip r:embed="rId36" cstate="print"/>
                    <a:srcRect/>
                    <a:stretch>
                      <a:fillRect/>
                    </a:stretch>
                  </pic:blipFill>
                  <pic:spPr bwMode="auto">
                    <a:xfrm>
                      <a:off x="0" y="0"/>
                      <a:ext cx="7277100" cy="1828800"/>
                    </a:xfrm>
                    <a:prstGeom prst="rect">
                      <a:avLst/>
                    </a:prstGeom>
                    <a:noFill/>
                    <a:ln w="9525">
                      <a:noFill/>
                      <a:miter lim="800000"/>
                      <a:headEnd/>
                      <a:tailEnd/>
                    </a:ln>
                  </pic:spPr>
                </pic:pic>
              </a:graphicData>
            </a:graphic>
          </wp:inline>
        </w:drawing>
      </w:r>
    </w:p>
    <w:tbl>
      <w:tblPr>
        <w:tblW w:w="13680" w:type="dxa"/>
        <w:tblInd w:w="108" w:type="dxa"/>
        <w:tblLayout w:type="fixed"/>
        <w:tblLook w:val="0000" w:firstRow="0" w:lastRow="0" w:firstColumn="0" w:lastColumn="0" w:noHBand="0" w:noVBand="0"/>
      </w:tblPr>
      <w:tblGrid>
        <w:gridCol w:w="2880"/>
        <w:gridCol w:w="2160"/>
        <w:gridCol w:w="2160"/>
        <w:gridCol w:w="2160"/>
        <w:gridCol w:w="2160"/>
        <w:gridCol w:w="2160"/>
      </w:tblGrid>
      <w:tr w:rsidR="001631EF" w:rsidTr="0093257D">
        <w:trPr>
          <w:trHeight w:val="299"/>
        </w:trPr>
        <w:tc>
          <w:tcPr>
            <w:tcW w:w="2880" w:type="dxa"/>
            <w:tcBorders>
              <w:top w:val="nil"/>
              <w:left w:val="nil"/>
              <w:bottom w:val="nil"/>
              <w:right w:val="nil"/>
            </w:tcBorders>
            <w:shd w:val="clear" w:color="auto" w:fill="auto"/>
            <w:noWrap/>
            <w:vAlign w:val="bottom"/>
          </w:tcPr>
          <w:p w:rsidR="00A106AB" w:rsidRDefault="00A106AB" w:rsidP="00F40A6D">
            <w:pPr>
              <w:rPr>
                <w:rFonts w:ascii="Arial" w:hAnsi="Arial" w:cs="Arial"/>
                <w:sz w:val="20"/>
              </w:rPr>
            </w:pPr>
          </w:p>
          <w:p w:rsidR="00A106AB" w:rsidRDefault="00A106AB" w:rsidP="00F40A6D">
            <w:pPr>
              <w:rPr>
                <w:rFonts w:ascii="Arial" w:hAnsi="Arial" w:cs="Arial"/>
                <w:sz w:val="20"/>
              </w:rPr>
            </w:pPr>
          </w:p>
        </w:tc>
        <w:tc>
          <w:tcPr>
            <w:tcW w:w="216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nil"/>
              <w:right w:val="nil"/>
            </w:tcBorders>
            <w:shd w:val="clear" w:color="auto" w:fill="auto"/>
            <w:noWrap/>
            <w:vAlign w:val="bottom"/>
          </w:tcPr>
          <w:p w:rsidR="001631EF" w:rsidRDefault="001631EF" w:rsidP="000320E3">
            <w:pPr>
              <w:rPr>
                <w:rFonts w:ascii="Arial" w:hAnsi="Arial" w:cs="Arial"/>
                <w:b/>
                <w:bCs/>
              </w:rPr>
            </w:pPr>
            <w:r>
              <w:rPr>
                <w:rFonts w:ascii="Arial" w:hAnsi="Arial" w:cs="Arial"/>
                <w:b/>
                <w:bCs/>
              </w:rPr>
              <w:t>PROBABILITY</w:t>
            </w:r>
          </w:p>
        </w:tc>
        <w:tc>
          <w:tcPr>
            <w:tcW w:w="216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r>
      <w:tr w:rsidR="001631EF" w:rsidTr="0093257D">
        <w:trPr>
          <w:trHeight w:val="314"/>
        </w:trPr>
        <w:tc>
          <w:tcPr>
            <w:tcW w:w="2880" w:type="dxa"/>
            <w:tcBorders>
              <w:top w:val="nil"/>
              <w:left w:val="nil"/>
              <w:bottom w:val="nil"/>
              <w:right w:val="nil"/>
            </w:tcBorders>
            <w:shd w:val="clear" w:color="auto" w:fill="auto"/>
            <w:noWrap/>
            <w:vAlign w:val="bottom"/>
          </w:tcPr>
          <w:p w:rsidR="001631EF" w:rsidRDefault="001631EF" w:rsidP="00F40A6D">
            <w:pPr>
              <w:jc w:val="center"/>
              <w:rPr>
                <w:rFonts w:ascii="Arial" w:hAnsi="Arial" w:cs="Arial"/>
                <w:b/>
                <w:bCs/>
              </w:rPr>
            </w:pPr>
            <w:r>
              <w:rPr>
                <w:rFonts w:ascii="Arial" w:hAnsi="Arial" w:cs="Arial"/>
                <w:b/>
                <w:bCs/>
              </w:rPr>
              <w:t xml:space="preserve">SEVERITY OF </w:t>
            </w:r>
          </w:p>
        </w:tc>
        <w:tc>
          <w:tcPr>
            <w:tcW w:w="2160" w:type="dxa"/>
            <w:tcBorders>
              <w:top w:val="single" w:sz="8" w:space="0" w:color="auto"/>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E</w:t>
            </w:r>
          </w:p>
        </w:tc>
        <w:tc>
          <w:tcPr>
            <w:tcW w:w="2160" w:type="dxa"/>
            <w:tcBorders>
              <w:top w:val="single" w:sz="8" w:space="0" w:color="auto"/>
              <w:left w:val="nil"/>
              <w:bottom w:val="nil"/>
              <w:right w:val="nil"/>
            </w:tcBorders>
            <w:shd w:val="clear" w:color="auto" w:fill="auto"/>
            <w:noWrap/>
            <w:vAlign w:val="bottom"/>
          </w:tcPr>
          <w:p w:rsidR="001631EF" w:rsidRDefault="001631EF" w:rsidP="00F40A6D">
            <w:pPr>
              <w:jc w:val="center"/>
              <w:rPr>
                <w:sz w:val="20"/>
              </w:rPr>
            </w:pPr>
            <w:r>
              <w:rPr>
                <w:sz w:val="20"/>
              </w:rPr>
              <w:t>D</w:t>
            </w:r>
          </w:p>
        </w:tc>
        <w:tc>
          <w:tcPr>
            <w:tcW w:w="2160" w:type="dxa"/>
            <w:tcBorders>
              <w:top w:val="single" w:sz="8" w:space="0" w:color="auto"/>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C</w:t>
            </w:r>
          </w:p>
        </w:tc>
        <w:tc>
          <w:tcPr>
            <w:tcW w:w="2160" w:type="dxa"/>
            <w:tcBorders>
              <w:top w:val="single" w:sz="8" w:space="0" w:color="auto"/>
              <w:left w:val="nil"/>
              <w:bottom w:val="nil"/>
              <w:right w:val="nil"/>
            </w:tcBorders>
            <w:shd w:val="clear" w:color="auto" w:fill="auto"/>
            <w:noWrap/>
            <w:vAlign w:val="bottom"/>
          </w:tcPr>
          <w:p w:rsidR="001631EF" w:rsidRDefault="001631EF" w:rsidP="00F40A6D">
            <w:pPr>
              <w:jc w:val="center"/>
              <w:rPr>
                <w:sz w:val="20"/>
              </w:rPr>
            </w:pPr>
            <w:r>
              <w:rPr>
                <w:sz w:val="20"/>
              </w:rPr>
              <w:t>B</w:t>
            </w:r>
          </w:p>
        </w:tc>
        <w:tc>
          <w:tcPr>
            <w:tcW w:w="2160" w:type="dxa"/>
            <w:tcBorders>
              <w:top w:val="single" w:sz="8" w:space="0" w:color="auto"/>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A</w:t>
            </w:r>
          </w:p>
        </w:tc>
      </w:tr>
      <w:tr w:rsidR="001631EF" w:rsidTr="0093257D">
        <w:trPr>
          <w:trHeight w:val="329"/>
        </w:trPr>
        <w:tc>
          <w:tcPr>
            <w:tcW w:w="2880" w:type="dxa"/>
            <w:tcBorders>
              <w:top w:val="nil"/>
              <w:left w:val="nil"/>
              <w:bottom w:val="nil"/>
              <w:right w:val="nil"/>
            </w:tcBorders>
            <w:shd w:val="clear" w:color="auto" w:fill="auto"/>
            <w:noWrap/>
            <w:vAlign w:val="bottom"/>
          </w:tcPr>
          <w:p w:rsidR="001631EF" w:rsidRDefault="001631EF" w:rsidP="00F40A6D">
            <w:pPr>
              <w:jc w:val="center"/>
              <w:rPr>
                <w:rFonts w:ascii="Arial" w:hAnsi="Arial" w:cs="Arial"/>
                <w:b/>
                <w:bCs/>
              </w:rPr>
            </w:pPr>
            <w:r>
              <w:rPr>
                <w:rFonts w:ascii="Arial" w:hAnsi="Arial" w:cs="Arial"/>
                <w:b/>
                <w:bCs/>
              </w:rPr>
              <w:t>CONSEQUENCE</w:t>
            </w:r>
          </w:p>
        </w:tc>
        <w:tc>
          <w:tcPr>
            <w:tcW w:w="216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Improbable</w:t>
            </w:r>
          </w:p>
        </w:tc>
        <w:tc>
          <w:tcPr>
            <w:tcW w:w="2160" w:type="dxa"/>
            <w:tcBorders>
              <w:top w:val="nil"/>
              <w:left w:val="nil"/>
              <w:bottom w:val="single" w:sz="8" w:space="0" w:color="auto"/>
              <w:right w:val="nil"/>
            </w:tcBorders>
            <w:shd w:val="clear" w:color="auto" w:fill="auto"/>
            <w:noWrap/>
            <w:vAlign w:val="bottom"/>
          </w:tcPr>
          <w:p w:rsidR="001631EF" w:rsidRDefault="001631EF" w:rsidP="00F40A6D">
            <w:pPr>
              <w:jc w:val="center"/>
              <w:rPr>
                <w:sz w:val="20"/>
              </w:rPr>
            </w:pPr>
            <w:r>
              <w:rPr>
                <w:sz w:val="20"/>
              </w:rPr>
              <w:t>Remote</w:t>
            </w:r>
          </w:p>
        </w:tc>
        <w:tc>
          <w:tcPr>
            <w:tcW w:w="216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Occasional</w:t>
            </w:r>
          </w:p>
        </w:tc>
        <w:tc>
          <w:tcPr>
            <w:tcW w:w="2160" w:type="dxa"/>
            <w:tcBorders>
              <w:top w:val="nil"/>
              <w:left w:val="nil"/>
              <w:bottom w:val="single" w:sz="8" w:space="0" w:color="auto"/>
              <w:right w:val="nil"/>
            </w:tcBorders>
            <w:shd w:val="clear" w:color="auto" w:fill="auto"/>
            <w:noWrap/>
            <w:vAlign w:val="bottom"/>
          </w:tcPr>
          <w:p w:rsidR="001631EF" w:rsidRDefault="001631EF" w:rsidP="00F40A6D">
            <w:pPr>
              <w:jc w:val="center"/>
              <w:rPr>
                <w:sz w:val="20"/>
              </w:rPr>
            </w:pPr>
            <w:r>
              <w:rPr>
                <w:sz w:val="20"/>
              </w:rPr>
              <w:t>Probable</w:t>
            </w:r>
          </w:p>
        </w:tc>
        <w:tc>
          <w:tcPr>
            <w:tcW w:w="216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Frequent</w:t>
            </w:r>
          </w:p>
        </w:tc>
      </w:tr>
      <w:tr w:rsidR="001631EF" w:rsidTr="0093257D">
        <w:trPr>
          <w:trHeight w:val="254"/>
        </w:trPr>
        <w:tc>
          <w:tcPr>
            <w:tcW w:w="2880" w:type="dxa"/>
            <w:tcBorders>
              <w:top w:val="single" w:sz="8" w:space="0" w:color="auto"/>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1</w:t>
            </w:r>
          </w:p>
        </w:tc>
        <w:tc>
          <w:tcPr>
            <w:tcW w:w="2160" w:type="dxa"/>
            <w:tcBorders>
              <w:top w:val="nil"/>
              <w:left w:val="nil"/>
              <w:bottom w:val="nil"/>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Catastrophic</w:t>
            </w:r>
          </w:p>
        </w:tc>
        <w:tc>
          <w:tcPr>
            <w:tcW w:w="2160" w:type="dxa"/>
            <w:tcBorders>
              <w:top w:val="nil"/>
              <w:left w:val="nil"/>
              <w:bottom w:val="single" w:sz="8" w:space="0" w:color="auto"/>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2</w:t>
            </w:r>
          </w:p>
        </w:tc>
        <w:tc>
          <w:tcPr>
            <w:tcW w:w="2160" w:type="dxa"/>
            <w:tcBorders>
              <w:top w:val="nil"/>
              <w:left w:val="nil"/>
              <w:bottom w:val="nil"/>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6600"/>
            <w:noWrap/>
            <w:vAlign w:val="bottom"/>
          </w:tcPr>
          <w:p w:rsidR="001631EF" w:rsidRPr="00A1357E" w:rsidRDefault="001631EF" w:rsidP="00F40A6D">
            <w:pPr>
              <w:rPr>
                <w:rFonts w:ascii="Arial" w:hAnsi="Arial" w:cs="Arial"/>
                <w:color w:val="FFC000"/>
                <w:sz w:val="20"/>
              </w:rPr>
            </w:pPr>
            <w:r w:rsidRPr="00A1357E">
              <w:rPr>
                <w:rFonts w:ascii="Arial" w:hAnsi="Arial" w:cs="Arial"/>
                <w:color w:val="FFC000"/>
                <w:sz w:val="20"/>
              </w:rPr>
              <w:t> </w:t>
            </w:r>
          </w:p>
        </w:tc>
        <w:tc>
          <w:tcPr>
            <w:tcW w:w="2160" w:type="dxa"/>
            <w:tcBorders>
              <w:top w:val="nil"/>
              <w:left w:val="nil"/>
              <w:bottom w:val="nil"/>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Critical</w:t>
            </w:r>
          </w:p>
        </w:tc>
        <w:tc>
          <w:tcPr>
            <w:tcW w:w="2160" w:type="dxa"/>
            <w:tcBorders>
              <w:top w:val="nil"/>
              <w:left w:val="nil"/>
              <w:bottom w:val="single" w:sz="8" w:space="0" w:color="auto"/>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3</w:t>
            </w:r>
          </w:p>
        </w:tc>
        <w:tc>
          <w:tcPr>
            <w:tcW w:w="2160" w:type="dxa"/>
            <w:tcBorders>
              <w:top w:val="nil"/>
              <w:left w:val="nil"/>
              <w:bottom w:val="nil"/>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Marginal</w:t>
            </w:r>
          </w:p>
        </w:tc>
        <w:tc>
          <w:tcPr>
            <w:tcW w:w="2160" w:type="dxa"/>
            <w:tcBorders>
              <w:top w:val="nil"/>
              <w:left w:val="nil"/>
              <w:bottom w:val="single" w:sz="8" w:space="0" w:color="auto"/>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66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FF00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Default="001631EF" w:rsidP="00F40A6D">
            <w:pPr>
              <w:jc w:val="center"/>
              <w:rPr>
                <w:sz w:val="20"/>
              </w:rPr>
            </w:pPr>
            <w:r>
              <w:rPr>
                <w:sz w:val="20"/>
              </w:rPr>
              <w:t>4</w:t>
            </w:r>
          </w:p>
        </w:tc>
        <w:tc>
          <w:tcPr>
            <w:tcW w:w="2160" w:type="dxa"/>
            <w:tcBorders>
              <w:top w:val="nil"/>
              <w:left w:val="nil"/>
              <w:bottom w:val="nil"/>
              <w:right w:val="single" w:sz="8" w:space="0" w:color="auto"/>
            </w:tcBorders>
            <w:shd w:val="clear" w:color="auto" w:fill="339966"/>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339966"/>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339966"/>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sz w:val="20"/>
              </w:rPr>
            </w:pPr>
            <w:r>
              <w:rPr>
                <w:sz w:val="20"/>
              </w:rPr>
              <w:t>Negligible</w:t>
            </w:r>
          </w:p>
        </w:tc>
        <w:tc>
          <w:tcPr>
            <w:tcW w:w="2160" w:type="dxa"/>
            <w:tcBorders>
              <w:top w:val="nil"/>
              <w:left w:val="nil"/>
              <w:bottom w:val="single" w:sz="8" w:space="0" w:color="auto"/>
              <w:right w:val="single" w:sz="8" w:space="0" w:color="auto"/>
            </w:tcBorders>
            <w:shd w:val="clear" w:color="auto" w:fill="339966"/>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339966"/>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339966"/>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single" w:sz="8" w:space="0" w:color="auto"/>
              <w:right w:val="single" w:sz="8" w:space="0" w:color="auto"/>
            </w:tcBorders>
            <w:shd w:val="clear" w:color="auto" w:fill="99CC00"/>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69"/>
        </w:trPr>
        <w:tc>
          <w:tcPr>
            <w:tcW w:w="288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single" w:sz="4" w:space="0" w:color="auto"/>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single" w:sz="4" w:space="0" w:color="auto"/>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single" w:sz="4" w:space="0" w:color="auto"/>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single" w:sz="4" w:space="0" w:color="auto"/>
              <w:right w:val="nil"/>
            </w:tcBorders>
            <w:shd w:val="clear" w:color="auto" w:fill="auto"/>
            <w:noWrap/>
            <w:vAlign w:val="bottom"/>
          </w:tcPr>
          <w:p w:rsidR="001631EF" w:rsidRDefault="001631EF" w:rsidP="00F40A6D">
            <w:pPr>
              <w:rPr>
                <w:rFonts w:ascii="Arial" w:hAnsi="Arial" w:cs="Arial"/>
                <w:sz w:val="20"/>
              </w:rPr>
            </w:pPr>
          </w:p>
        </w:tc>
      </w:tr>
      <w:tr w:rsidR="001631EF" w:rsidTr="0093257D">
        <w:trPr>
          <w:trHeight w:val="329"/>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631EF" w:rsidRDefault="001631EF" w:rsidP="00F40A6D">
            <w:pPr>
              <w:jc w:val="center"/>
              <w:rPr>
                <w:rFonts w:ascii="Arial" w:hAnsi="Arial" w:cs="Arial"/>
                <w:b/>
                <w:bCs/>
              </w:rPr>
            </w:pPr>
            <w:r>
              <w:rPr>
                <w:rFonts w:ascii="Arial" w:hAnsi="Arial" w:cs="Arial"/>
                <w:b/>
                <w:bCs/>
              </w:rPr>
              <w:t>Hazard Risk Index</w:t>
            </w:r>
          </w:p>
        </w:tc>
        <w:tc>
          <w:tcPr>
            <w:tcW w:w="2160" w:type="dxa"/>
            <w:tcBorders>
              <w:top w:val="nil"/>
              <w:left w:val="nil"/>
              <w:bottom w:val="nil"/>
              <w:right w:val="single" w:sz="4" w:space="0" w:color="auto"/>
            </w:tcBorders>
            <w:shd w:val="clear" w:color="auto" w:fill="auto"/>
            <w:noWrap/>
            <w:vAlign w:val="bottom"/>
          </w:tcPr>
          <w:p w:rsidR="001631EF" w:rsidRDefault="001631EF" w:rsidP="00F40A6D">
            <w:pPr>
              <w:rPr>
                <w:rFonts w:ascii="Arial" w:hAnsi="Arial" w:cs="Arial"/>
                <w:sz w:val="20"/>
              </w:rPr>
            </w:pPr>
          </w:p>
        </w:tc>
        <w:tc>
          <w:tcPr>
            <w:tcW w:w="2160" w:type="dxa"/>
            <w:tcBorders>
              <w:top w:val="single" w:sz="4" w:space="0" w:color="auto"/>
              <w:left w:val="single" w:sz="4" w:space="0" w:color="auto"/>
              <w:bottom w:val="single" w:sz="4" w:space="0" w:color="auto"/>
              <w:right w:val="nil"/>
            </w:tcBorders>
            <w:shd w:val="clear" w:color="auto" w:fill="auto"/>
            <w:noWrap/>
            <w:vAlign w:val="bottom"/>
          </w:tcPr>
          <w:p w:rsidR="001631EF" w:rsidRDefault="001631EF" w:rsidP="00F40A6D">
            <w:pPr>
              <w:rPr>
                <w:rFonts w:ascii="Arial" w:hAnsi="Arial" w:cs="Arial"/>
                <w:sz w:val="20"/>
              </w:rPr>
            </w:pPr>
            <w:r>
              <w:rPr>
                <w:rFonts w:ascii="Arial" w:hAnsi="Arial" w:cs="Arial"/>
                <w:sz w:val="20"/>
              </w:rPr>
              <w:t> </w:t>
            </w:r>
          </w:p>
        </w:tc>
        <w:tc>
          <w:tcPr>
            <w:tcW w:w="4320" w:type="dxa"/>
            <w:gridSpan w:val="2"/>
            <w:tcBorders>
              <w:top w:val="single" w:sz="4" w:space="0" w:color="auto"/>
              <w:left w:val="nil"/>
              <w:bottom w:val="single" w:sz="4" w:space="0" w:color="auto"/>
              <w:right w:val="nil"/>
            </w:tcBorders>
            <w:shd w:val="clear" w:color="auto" w:fill="auto"/>
            <w:noWrap/>
          </w:tcPr>
          <w:p w:rsidR="001631EF" w:rsidRDefault="001631EF" w:rsidP="00F40A6D">
            <w:pPr>
              <w:rPr>
                <w:rFonts w:ascii="Arial" w:hAnsi="Arial" w:cs="Arial"/>
                <w:b/>
                <w:bCs/>
              </w:rPr>
            </w:pPr>
            <w:r>
              <w:rPr>
                <w:rFonts w:ascii="Arial" w:hAnsi="Arial" w:cs="Arial"/>
                <w:b/>
                <w:bCs/>
              </w:rPr>
              <w:t xml:space="preserve">                   Risk Code Criteria</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1631EF" w:rsidRDefault="001631EF" w:rsidP="00F40A6D">
            <w:pPr>
              <w:rPr>
                <w:rFonts w:ascii="Arial" w:hAnsi="Arial" w:cs="Arial"/>
                <w:b/>
                <w:bCs/>
              </w:rPr>
            </w:pPr>
            <w:r>
              <w:rPr>
                <w:rFonts w:ascii="Arial" w:hAnsi="Arial" w:cs="Arial"/>
                <w:b/>
                <w:bCs/>
              </w:rPr>
              <w:t> </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nil"/>
              <w:left w:val="nil"/>
              <w:bottom w:val="nil"/>
              <w:right w:val="single" w:sz="4" w:space="0" w:color="auto"/>
            </w:tcBorders>
            <w:shd w:val="clear" w:color="auto" w:fill="auto"/>
            <w:noWrap/>
            <w:vAlign w:val="bottom"/>
          </w:tcPr>
          <w:p w:rsidR="001631EF" w:rsidRDefault="001631EF" w:rsidP="00F40A6D">
            <w:pPr>
              <w:rPr>
                <w:rFonts w:ascii="Arial" w:hAnsi="Arial" w:cs="Arial"/>
                <w:sz w:val="20"/>
              </w:rPr>
            </w:pPr>
          </w:p>
        </w:tc>
        <w:tc>
          <w:tcPr>
            <w:tcW w:w="2160" w:type="dxa"/>
            <w:tcBorders>
              <w:top w:val="single" w:sz="4" w:space="0" w:color="auto"/>
              <w:left w:val="single" w:sz="4" w:space="0" w:color="auto"/>
              <w:bottom w:val="nil"/>
              <w:right w:val="nil"/>
            </w:tcBorders>
            <w:shd w:val="clear" w:color="auto" w:fill="auto"/>
            <w:noWrap/>
            <w:vAlign w:val="bottom"/>
          </w:tcPr>
          <w:p w:rsidR="001631EF" w:rsidRDefault="001631EF" w:rsidP="00F40A6D">
            <w:pPr>
              <w:rPr>
                <w:rFonts w:ascii="Arial" w:hAnsi="Arial" w:cs="Arial"/>
                <w:sz w:val="20"/>
              </w:rPr>
            </w:pPr>
            <w:r>
              <w:rPr>
                <w:rFonts w:ascii="Arial" w:hAnsi="Arial" w:cs="Arial"/>
                <w:sz w:val="20"/>
              </w:rPr>
              <w:t> </w:t>
            </w:r>
          </w:p>
        </w:tc>
        <w:tc>
          <w:tcPr>
            <w:tcW w:w="2160" w:type="dxa"/>
            <w:tcBorders>
              <w:top w:val="single" w:sz="4" w:space="0" w:color="auto"/>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single" w:sz="4" w:space="0" w:color="auto"/>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single" w:sz="4" w:space="0" w:color="auto"/>
              <w:left w:val="nil"/>
              <w:bottom w:val="nil"/>
              <w:right w:val="single" w:sz="4" w:space="0" w:color="auto"/>
            </w:tcBorders>
            <w:shd w:val="clear" w:color="auto" w:fill="auto"/>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Pr="00BC2598" w:rsidRDefault="001631EF" w:rsidP="00F40A6D">
            <w:pPr>
              <w:rPr>
                <w:rFonts w:ascii="Arial" w:hAnsi="Arial" w:cs="Arial"/>
                <w:b/>
                <w:bCs/>
                <w:color w:val="FF0000"/>
              </w:rPr>
            </w:pPr>
            <w:r w:rsidRPr="00BC2598">
              <w:rPr>
                <w:rFonts w:ascii="Arial" w:hAnsi="Arial" w:cs="Arial"/>
                <w:b/>
                <w:bCs/>
                <w:color w:val="FF0000"/>
              </w:rPr>
              <w:t>1A, 1B, 1C, 2A, 2B, 3A</w:t>
            </w:r>
          </w:p>
        </w:tc>
        <w:tc>
          <w:tcPr>
            <w:tcW w:w="2160" w:type="dxa"/>
            <w:tcBorders>
              <w:top w:val="nil"/>
              <w:left w:val="nil"/>
              <w:bottom w:val="nil"/>
              <w:right w:val="single" w:sz="4" w:space="0" w:color="auto"/>
            </w:tcBorders>
            <w:shd w:val="clear" w:color="auto" w:fill="auto"/>
            <w:noWrap/>
            <w:vAlign w:val="bottom"/>
          </w:tcPr>
          <w:p w:rsidR="001631EF" w:rsidRPr="00BC2598" w:rsidRDefault="001631EF" w:rsidP="00F40A6D">
            <w:pPr>
              <w:rPr>
                <w:rFonts w:ascii="Arial" w:hAnsi="Arial" w:cs="Arial"/>
              </w:rPr>
            </w:pPr>
          </w:p>
        </w:tc>
        <w:tc>
          <w:tcPr>
            <w:tcW w:w="4320" w:type="dxa"/>
            <w:gridSpan w:val="2"/>
            <w:tcBorders>
              <w:top w:val="nil"/>
              <w:left w:val="single" w:sz="4" w:space="0" w:color="auto"/>
              <w:bottom w:val="nil"/>
              <w:right w:val="nil"/>
            </w:tcBorders>
            <w:shd w:val="clear" w:color="auto" w:fill="auto"/>
            <w:noWrap/>
            <w:vAlign w:val="bottom"/>
          </w:tcPr>
          <w:p w:rsidR="001631EF" w:rsidRPr="00BC2598" w:rsidRDefault="001631EF" w:rsidP="00F40A6D">
            <w:pPr>
              <w:rPr>
                <w:rFonts w:ascii="Arial" w:hAnsi="Arial" w:cs="Arial"/>
                <w:b/>
                <w:bCs/>
                <w:color w:val="FF0000"/>
              </w:rPr>
            </w:pPr>
            <w:r w:rsidRPr="00BC2598">
              <w:rPr>
                <w:rFonts w:ascii="Arial" w:hAnsi="Arial" w:cs="Arial"/>
                <w:b/>
                <w:bCs/>
                <w:color w:val="FF0000"/>
              </w:rPr>
              <w:t>Unacceptable</w:t>
            </w:r>
          </w:p>
        </w:tc>
        <w:tc>
          <w:tcPr>
            <w:tcW w:w="2160" w:type="dxa"/>
            <w:tcBorders>
              <w:top w:val="nil"/>
              <w:left w:val="nil"/>
              <w:bottom w:val="nil"/>
              <w:right w:val="nil"/>
            </w:tcBorders>
            <w:shd w:val="clear" w:color="auto" w:fill="auto"/>
            <w:noWrap/>
            <w:vAlign w:val="bottom"/>
          </w:tcPr>
          <w:p w:rsidR="001631EF" w:rsidRDefault="001631EF" w:rsidP="00F40A6D">
            <w:pPr>
              <w:rPr>
                <w:rFonts w:ascii="Arial" w:hAnsi="Arial" w:cs="Arial"/>
                <w:sz w:val="20"/>
              </w:rPr>
            </w:pPr>
          </w:p>
        </w:tc>
        <w:tc>
          <w:tcPr>
            <w:tcW w:w="2160" w:type="dxa"/>
            <w:tcBorders>
              <w:top w:val="nil"/>
              <w:left w:val="nil"/>
              <w:bottom w:val="nil"/>
              <w:right w:val="single" w:sz="4" w:space="0" w:color="auto"/>
            </w:tcBorders>
            <w:shd w:val="clear" w:color="auto" w:fill="auto"/>
            <w:noWrap/>
            <w:vAlign w:val="bottom"/>
          </w:tcPr>
          <w:p w:rsidR="001631EF" w:rsidRDefault="001631EF" w:rsidP="00F40A6D">
            <w:pPr>
              <w:rPr>
                <w:rFonts w:ascii="Arial" w:hAnsi="Arial" w:cs="Arial"/>
                <w:sz w:val="20"/>
              </w:rPr>
            </w:pPr>
            <w:r>
              <w:rPr>
                <w:rFonts w:ascii="Arial" w:hAnsi="Arial" w:cs="Arial"/>
                <w:sz w:val="20"/>
              </w:rPr>
              <w:t> </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Pr="00BC2598" w:rsidRDefault="001631EF" w:rsidP="00F40A6D">
            <w:pPr>
              <w:rPr>
                <w:rFonts w:ascii="Arial" w:hAnsi="Arial" w:cs="Arial"/>
                <w:b/>
                <w:bCs/>
                <w:color w:val="FF6600"/>
              </w:rPr>
            </w:pPr>
            <w:r w:rsidRPr="00BC2598">
              <w:rPr>
                <w:rFonts w:ascii="Arial" w:hAnsi="Arial" w:cs="Arial"/>
                <w:b/>
                <w:bCs/>
                <w:color w:val="FF6600"/>
              </w:rPr>
              <w:t>1D, 2C, 2D, 3B, 3C</w:t>
            </w:r>
          </w:p>
        </w:tc>
        <w:tc>
          <w:tcPr>
            <w:tcW w:w="2160" w:type="dxa"/>
            <w:tcBorders>
              <w:top w:val="nil"/>
              <w:left w:val="nil"/>
              <w:bottom w:val="nil"/>
              <w:right w:val="single" w:sz="4" w:space="0" w:color="auto"/>
            </w:tcBorders>
            <w:shd w:val="clear" w:color="auto" w:fill="auto"/>
            <w:noWrap/>
            <w:vAlign w:val="bottom"/>
          </w:tcPr>
          <w:p w:rsidR="001631EF" w:rsidRPr="00BC2598" w:rsidRDefault="001631EF" w:rsidP="00F40A6D">
            <w:pPr>
              <w:rPr>
                <w:rFonts w:ascii="Arial" w:hAnsi="Arial" w:cs="Arial"/>
              </w:rPr>
            </w:pPr>
          </w:p>
        </w:tc>
        <w:tc>
          <w:tcPr>
            <w:tcW w:w="8640" w:type="dxa"/>
            <w:gridSpan w:val="4"/>
            <w:tcBorders>
              <w:top w:val="nil"/>
              <w:left w:val="single" w:sz="4" w:space="0" w:color="auto"/>
              <w:bottom w:val="nil"/>
              <w:right w:val="single" w:sz="4" w:space="0" w:color="auto"/>
            </w:tcBorders>
            <w:shd w:val="clear" w:color="auto" w:fill="auto"/>
            <w:noWrap/>
            <w:vAlign w:val="bottom"/>
          </w:tcPr>
          <w:p w:rsidR="001631EF" w:rsidRPr="00BC2598" w:rsidRDefault="001631EF" w:rsidP="00F40A6D">
            <w:pPr>
              <w:rPr>
                <w:rFonts w:ascii="Arial" w:hAnsi="Arial" w:cs="Arial"/>
                <w:b/>
                <w:bCs/>
                <w:color w:val="FF6600"/>
              </w:rPr>
            </w:pPr>
            <w:r w:rsidRPr="00BC2598">
              <w:rPr>
                <w:rFonts w:ascii="Arial" w:hAnsi="Arial" w:cs="Arial"/>
                <w:b/>
                <w:bCs/>
                <w:color w:val="FF6600"/>
              </w:rPr>
              <w:t>Undesirable (Directorate decision required)</w:t>
            </w:r>
          </w:p>
        </w:tc>
      </w:tr>
      <w:tr w:rsidR="001631EF" w:rsidTr="0093257D">
        <w:trPr>
          <w:trHeight w:val="254"/>
        </w:trPr>
        <w:tc>
          <w:tcPr>
            <w:tcW w:w="2880" w:type="dxa"/>
            <w:tcBorders>
              <w:top w:val="nil"/>
              <w:left w:val="single" w:sz="8" w:space="0" w:color="auto"/>
              <w:bottom w:val="nil"/>
              <w:right w:val="single" w:sz="8" w:space="0" w:color="auto"/>
            </w:tcBorders>
            <w:shd w:val="clear" w:color="auto" w:fill="auto"/>
            <w:noWrap/>
            <w:vAlign w:val="bottom"/>
          </w:tcPr>
          <w:p w:rsidR="001631EF" w:rsidRPr="00BC2598" w:rsidRDefault="001631EF" w:rsidP="00F40A6D">
            <w:pPr>
              <w:rPr>
                <w:rFonts w:ascii="Arial" w:hAnsi="Arial" w:cs="Arial"/>
                <w:b/>
                <w:bCs/>
                <w:color w:val="99CC00"/>
              </w:rPr>
            </w:pPr>
            <w:r w:rsidRPr="00BC2598">
              <w:rPr>
                <w:rFonts w:ascii="Arial" w:hAnsi="Arial" w:cs="Arial"/>
                <w:b/>
                <w:bCs/>
                <w:color w:val="99CC00"/>
              </w:rPr>
              <w:t>1E, 2E, 3D, 3E, 4A, 4B</w:t>
            </w:r>
          </w:p>
        </w:tc>
        <w:tc>
          <w:tcPr>
            <w:tcW w:w="2160" w:type="dxa"/>
            <w:tcBorders>
              <w:top w:val="nil"/>
              <w:left w:val="nil"/>
              <w:bottom w:val="nil"/>
              <w:right w:val="single" w:sz="4" w:space="0" w:color="auto"/>
            </w:tcBorders>
            <w:shd w:val="clear" w:color="auto" w:fill="auto"/>
            <w:noWrap/>
            <w:vAlign w:val="bottom"/>
          </w:tcPr>
          <w:p w:rsidR="001631EF" w:rsidRPr="00BC2598" w:rsidRDefault="001631EF" w:rsidP="00F40A6D">
            <w:pPr>
              <w:rPr>
                <w:rFonts w:ascii="Arial" w:hAnsi="Arial" w:cs="Arial"/>
              </w:rPr>
            </w:pPr>
          </w:p>
        </w:tc>
        <w:tc>
          <w:tcPr>
            <w:tcW w:w="8640" w:type="dxa"/>
            <w:gridSpan w:val="4"/>
            <w:tcBorders>
              <w:top w:val="nil"/>
              <w:left w:val="single" w:sz="4" w:space="0" w:color="auto"/>
              <w:bottom w:val="nil"/>
              <w:right w:val="single" w:sz="4" w:space="0" w:color="auto"/>
            </w:tcBorders>
            <w:shd w:val="clear" w:color="auto" w:fill="auto"/>
            <w:noWrap/>
            <w:vAlign w:val="bottom"/>
          </w:tcPr>
          <w:p w:rsidR="001631EF" w:rsidRPr="00BC2598" w:rsidRDefault="001631EF" w:rsidP="00F40A6D">
            <w:pPr>
              <w:rPr>
                <w:rFonts w:ascii="Arial" w:hAnsi="Arial" w:cs="Arial"/>
                <w:b/>
                <w:bCs/>
                <w:color w:val="99CC00"/>
              </w:rPr>
            </w:pPr>
            <w:r w:rsidRPr="00BC2598">
              <w:rPr>
                <w:rFonts w:ascii="Arial" w:hAnsi="Arial" w:cs="Arial"/>
                <w:b/>
                <w:bCs/>
                <w:color w:val="99CC00"/>
              </w:rPr>
              <w:t>Acceptable with review by Directorate</w:t>
            </w:r>
          </w:p>
        </w:tc>
      </w:tr>
      <w:tr w:rsidR="001631EF" w:rsidTr="0093257D">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rsidR="001631EF" w:rsidRPr="00BC2598" w:rsidRDefault="001631EF" w:rsidP="00F40A6D">
            <w:pPr>
              <w:rPr>
                <w:rFonts w:ascii="Arial" w:hAnsi="Arial" w:cs="Arial"/>
                <w:b/>
                <w:bCs/>
                <w:color w:val="008000"/>
              </w:rPr>
            </w:pPr>
            <w:r w:rsidRPr="00BC2598">
              <w:rPr>
                <w:rFonts w:ascii="Arial" w:hAnsi="Arial" w:cs="Arial"/>
                <w:b/>
                <w:bCs/>
                <w:color w:val="008000"/>
              </w:rPr>
              <w:t>4C, 4D, 4E</w:t>
            </w:r>
          </w:p>
        </w:tc>
        <w:tc>
          <w:tcPr>
            <w:tcW w:w="2160" w:type="dxa"/>
            <w:tcBorders>
              <w:top w:val="nil"/>
              <w:left w:val="nil"/>
              <w:bottom w:val="nil"/>
              <w:right w:val="single" w:sz="4" w:space="0" w:color="auto"/>
            </w:tcBorders>
            <w:shd w:val="clear" w:color="auto" w:fill="auto"/>
            <w:noWrap/>
            <w:vAlign w:val="bottom"/>
          </w:tcPr>
          <w:p w:rsidR="001631EF" w:rsidRPr="00BC2598" w:rsidRDefault="001631EF" w:rsidP="00F40A6D">
            <w:pPr>
              <w:rPr>
                <w:rFonts w:ascii="Arial" w:hAnsi="Arial" w:cs="Arial"/>
              </w:rPr>
            </w:pPr>
          </w:p>
        </w:tc>
        <w:tc>
          <w:tcPr>
            <w:tcW w:w="4320" w:type="dxa"/>
            <w:gridSpan w:val="2"/>
            <w:tcBorders>
              <w:top w:val="nil"/>
              <w:left w:val="single" w:sz="4" w:space="0" w:color="auto"/>
              <w:bottom w:val="single" w:sz="4" w:space="0" w:color="auto"/>
            </w:tcBorders>
            <w:shd w:val="clear" w:color="auto" w:fill="auto"/>
            <w:noWrap/>
            <w:vAlign w:val="bottom"/>
          </w:tcPr>
          <w:p w:rsidR="001631EF" w:rsidRPr="00BC2598" w:rsidRDefault="001631EF" w:rsidP="00F40A6D">
            <w:pPr>
              <w:rPr>
                <w:rFonts w:ascii="Arial" w:hAnsi="Arial" w:cs="Arial"/>
                <w:b/>
                <w:bCs/>
                <w:color w:val="008000"/>
              </w:rPr>
            </w:pPr>
            <w:r w:rsidRPr="00BC2598">
              <w:rPr>
                <w:rFonts w:ascii="Arial" w:hAnsi="Arial" w:cs="Arial"/>
                <w:b/>
                <w:bCs/>
                <w:color w:val="008000"/>
              </w:rPr>
              <w:t>Acceptable without review</w:t>
            </w:r>
          </w:p>
        </w:tc>
        <w:tc>
          <w:tcPr>
            <w:tcW w:w="4320" w:type="dxa"/>
            <w:gridSpan w:val="2"/>
            <w:tcBorders>
              <w:top w:val="nil"/>
              <w:bottom w:val="single" w:sz="4" w:space="0" w:color="auto"/>
              <w:right w:val="single" w:sz="4" w:space="0" w:color="auto"/>
            </w:tcBorders>
            <w:shd w:val="clear" w:color="auto" w:fill="auto"/>
            <w:noWrap/>
            <w:vAlign w:val="bottom"/>
          </w:tcPr>
          <w:p w:rsidR="001631EF" w:rsidRDefault="001631EF" w:rsidP="00F40A6D">
            <w:pPr>
              <w:rPr>
                <w:rFonts w:ascii="Arial" w:hAnsi="Arial" w:cs="Arial"/>
                <w:b/>
                <w:bCs/>
                <w:color w:val="008000"/>
                <w:sz w:val="20"/>
              </w:rPr>
            </w:pPr>
            <w:r>
              <w:rPr>
                <w:rFonts w:ascii="Arial" w:hAnsi="Arial" w:cs="Arial"/>
                <w:b/>
                <w:bCs/>
                <w:color w:val="008000"/>
                <w:sz w:val="20"/>
              </w:rPr>
              <w:t> </w:t>
            </w:r>
          </w:p>
        </w:tc>
      </w:tr>
    </w:tbl>
    <w:p w:rsidR="006C1C81" w:rsidRDefault="007B1AD0" w:rsidP="0093257D">
      <w:pPr>
        <w:autoSpaceDE w:val="0"/>
        <w:autoSpaceDN w:val="0"/>
        <w:adjustRightInd w:val="0"/>
      </w:pPr>
      <w:r>
        <w:rPr>
          <w:i/>
          <w:noProof/>
          <w:sz w:val="20"/>
        </w:rPr>
        <w:pict>
          <v:rect id="_x0000_s1027" style="position:absolute;margin-left:184.2pt;margin-top:38.35pt;width:98.05pt;height:29.1pt;z-index:251646976;mso-position-horizontal-relative:text;mso-position-vertical-relative:text" stroked="f"/>
        </w:pict>
      </w:r>
      <w:r>
        <w:rPr>
          <w:i/>
          <w:noProof/>
          <w:sz w:val="20"/>
        </w:rPr>
        <w:pict>
          <v:rect id="_x0000_s1026" style="position:absolute;margin-left:184.2pt;margin-top:657.2pt;width:68.95pt;height:38.3pt;z-index:251645952;mso-position-horizontal-relative:text;mso-position-vertical-relative:text" stroked="f"/>
        </w:pict>
      </w:r>
    </w:p>
    <w:sectPr w:rsidR="006C1C81" w:rsidSect="001631EF">
      <w:footerReference w:type="even" r:id="rId37"/>
      <w:footerReference w:type="default" r:id="rId38"/>
      <w:pgSz w:w="15840" w:h="12240" w:orient="landscape" w:code="1"/>
      <w:pgMar w:top="1800" w:right="1280" w:bottom="1800" w:left="12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D0" w:rsidRDefault="007B1AD0">
      <w:r>
        <w:separator/>
      </w:r>
    </w:p>
  </w:endnote>
  <w:endnote w:type="continuationSeparator" w:id="0">
    <w:p w:rsidR="007B1AD0" w:rsidRDefault="007B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6C" w:rsidRDefault="009E6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66C" w:rsidRDefault="009E66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6C" w:rsidRDefault="009E6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C33">
      <w:rPr>
        <w:rStyle w:val="PageNumber"/>
        <w:noProof/>
      </w:rPr>
      <w:t>5</w:t>
    </w:r>
    <w:r>
      <w:rPr>
        <w:rStyle w:val="PageNumber"/>
      </w:rPr>
      <w:fldChar w:fldCharType="end"/>
    </w:r>
  </w:p>
  <w:p w:rsidR="009E666C" w:rsidRDefault="009E66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6C" w:rsidRDefault="009E6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66C" w:rsidRDefault="009E666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6C" w:rsidRDefault="009E6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C33">
      <w:rPr>
        <w:rStyle w:val="PageNumber"/>
        <w:noProof/>
      </w:rPr>
      <w:t>12</w:t>
    </w:r>
    <w:r>
      <w:rPr>
        <w:rStyle w:val="PageNumber"/>
      </w:rPr>
      <w:fldChar w:fldCharType="end"/>
    </w:r>
  </w:p>
  <w:p w:rsidR="009E666C" w:rsidRDefault="009E66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D0" w:rsidRDefault="007B1AD0">
      <w:r>
        <w:separator/>
      </w:r>
    </w:p>
  </w:footnote>
  <w:footnote w:type="continuationSeparator" w:id="0">
    <w:p w:rsidR="007B1AD0" w:rsidRDefault="007B1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6C" w:rsidRDefault="00DA2C33">
    <w:pPr>
      <w:pStyle w:val="Header"/>
    </w:pPr>
    <w:r>
      <w:t>LIGO-E1100984-v8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6C" w:rsidRDefault="007B1AD0" w:rsidP="00CD7B1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5pt;margin-top:-1.95pt;width:78.05pt;height:57pt;z-index:25165772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2236455" r:id="rId2"/>
      </w:pict>
    </w:r>
    <w:r w:rsidR="009E666C">
      <w:rPr>
        <w:b/>
        <w:caps/>
      </w:rPr>
      <w:tab/>
      <w:t xml:space="preserve">          Laser Interferometer Gravitational Wave Observatory</w:t>
    </w:r>
    <w:r w:rsidR="009E666C">
      <w:rPr>
        <w:noProof/>
        <w:sz w:val="20"/>
      </w:rPr>
      <w:t xml:space="preserve"> </w:t>
    </w:r>
  </w:p>
  <w:p w:rsidR="009E666C" w:rsidRDefault="009E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014"/>
    <w:multiLevelType w:val="hybridMultilevel"/>
    <w:tmpl w:val="7DE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E7DCB"/>
    <w:multiLevelType w:val="hybridMultilevel"/>
    <w:tmpl w:val="62E8D66C"/>
    <w:lvl w:ilvl="0" w:tplc="E934F5C0">
      <w:start w:val="1"/>
      <w:numFmt w:val="bullet"/>
      <w:pStyle w:val="Index1"/>
      <w:lvlText w:val=""/>
      <w:lvlJc w:val="left"/>
      <w:pPr>
        <w:tabs>
          <w:tab w:val="num" w:pos="1080"/>
        </w:tabs>
        <w:ind w:left="1080" w:hanging="360"/>
      </w:pPr>
      <w:rPr>
        <w:rFonts w:ascii="Symbol" w:hAnsi="Symbol" w:hint="default"/>
      </w:rPr>
    </w:lvl>
    <w:lvl w:ilvl="1" w:tplc="88967172" w:tentative="1">
      <w:start w:val="1"/>
      <w:numFmt w:val="bullet"/>
      <w:lvlText w:val="o"/>
      <w:lvlJc w:val="left"/>
      <w:pPr>
        <w:tabs>
          <w:tab w:val="num" w:pos="1800"/>
        </w:tabs>
        <w:ind w:left="1800" w:hanging="360"/>
      </w:pPr>
      <w:rPr>
        <w:rFonts w:ascii="Courier New" w:hAnsi="Courier New" w:hint="default"/>
      </w:rPr>
    </w:lvl>
    <w:lvl w:ilvl="2" w:tplc="A252B68A" w:tentative="1">
      <w:start w:val="1"/>
      <w:numFmt w:val="bullet"/>
      <w:lvlText w:val=""/>
      <w:lvlJc w:val="left"/>
      <w:pPr>
        <w:tabs>
          <w:tab w:val="num" w:pos="2520"/>
        </w:tabs>
        <w:ind w:left="2520" w:hanging="360"/>
      </w:pPr>
      <w:rPr>
        <w:rFonts w:ascii="Wingdings" w:hAnsi="Wingdings" w:hint="default"/>
      </w:rPr>
    </w:lvl>
    <w:lvl w:ilvl="3" w:tplc="82CC46AA" w:tentative="1">
      <w:start w:val="1"/>
      <w:numFmt w:val="bullet"/>
      <w:lvlText w:val=""/>
      <w:lvlJc w:val="left"/>
      <w:pPr>
        <w:tabs>
          <w:tab w:val="num" w:pos="3240"/>
        </w:tabs>
        <w:ind w:left="3240" w:hanging="360"/>
      </w:pPr>
      <w:rPr>
        <w:rFonts w:ascii="Symbol" w:hAnsi="Symbol" w:hint="default"/>
      </w:rPr>
    </w:lvl>
    <w:lvl w:ilvl="4" w:tplc="41D63BBA" w:tentative="1">
      <w:start w:val="1"/>
      <w:numFmt w:val="bullet"/>
      <w:lvlText w:val="o"/>
      <w:lvlJc w:val="left"/>
      <w:pPr>
        <w:tabs>
          <w:tab w:val="num" w:pos="3960"/>
        </w:tabs>
        <w:ind w:left="3960" w:hanging="360"/>
      </w:pPr>
      <w:rPr>
        <w:rFonts w:ascii="Courier New" w:hAnsi="Courier New" w:hint="default"/>
      </w:rPr>
    </w:lvl>
    <w:lvl w:ilvl="5" w:tplc="B0C624A4" w:tentative="1">
      <w:start w:val="1"/>
      <w:numFmt w:val="bullet"/>
      <w:lvlText w:val=""/>
      <w:lvlJc w:val="left"/>
      <w:pPr>
        <w:tabs>
          <w:tab w:val="num" w:pos="4680"/>
        </w:tabs>
        <w:ind w:left="4680" w:hanging="360"/>
      </w:pPr>
      <w:rPr>
        <w:rFonts w:ascii="Wingdings" w:hAnsi="Wingdings" w:hint="default"/>
      </w:rPr>
    </w:lvl>
    <w:lvl w:ilvl="6" w:tplc="FB4890DE" w:tentative="1">
      <w:start w:val="1"/>
      <w:numFmt w:val="bullet"/>
      <w:lvlText w:val=""/>
      <w:lvlJc w:val="left"/>
      <w:pPr>
        <w:tabs>
          <w:tab w:val="num" w:pos="5400"/>
        </w:tabs>
        <w:ind w:left="5400" w:hanging="360"/>
      </w:pPr>
      <w:rPr>
        <w:rFonts w:ascii="Symbol" w:hAnsi="Symbol" w:hint="default"/>
      </w:rPr>
    </w:lvl>
    <w:lvl w:ilvl="7" w:tplc="2A52F20A" w:tentative="1">
      <w:start w:val="1"/>
      <w:numFmt w:val="bullet"/>
      <w:lvlText w:val="o"/>
      <w:lvlJc w:val="left"/>
      <w:pPr>
        <w:tabs>
          <w:tab w:val="num" w:pos="6120"/>
        </w:tabs>
        <w:ind w:left="6120" w:hanging="360"/>
      </w:pPr>
      <w:rPr>
        <w:rFonts w:ascii="Courier New" w:hAnsi="Courier New" w:hint="default"/>
      </w:rPr>
    </w:lvl>
    <w:lvl w:ilvl="8" w:tplc="208A99CE" w:tentative="1">
      <w:start w:val="1"/>
      <w:numFmt w:val="bullet"/>
      <w:lvlText w:val=""/>
      <w:lvlJc w:val="left"/>
      <w:pPr>
        <w:tabs>
          <w:tab w:val="num" w:pos="6840"/>
        </w:tabs>
        <w:ind w:left="6840" w:hanging="360"/>
      </w:pPr>
      <w:rPr>
        <w:rFonts w:ascii="Wingdings" w:hAnsi="Wingdings" w:hint="default"/>
      </w:rPr>
    </w:lvl>
  </w:abstractNum>
  <w:abstractNum w:abstractNumId="2">
    <w:nsid w:val="2FAB77EB"/>
    <w:multiLevelType w:val="multilevel"/>
    <w:tmpl w:val="AC6E9A2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62911FA7"/>
    <w:multiLevelType w:val="multilevel"/>
    <w:tmpl w:val="1CC41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8A1393B"/>
    <w:multiLevelType w:val="hybridMultilevel"/>
    <w:tmpl w:val="7C3C72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76223864"/>
    <w:multiLevelType w:val="hybridMultilevel"/>
    <w:tmpl w:val="06C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105A"/>
    <w:rsid w:val="00000CCC"/>
    <w:rsid w:val="00007B31"/>
    <w:rsid w:val="00014E11"/>
    <w:rsid w:val="00021167"/>
    <w:rsid w:val="0002715F"/>
    <w:rsid w:val="000320E3"/>
    <w:rsid w:val="000334D1"/>
    <w:rsid w:val="00040C0A"/>
    <w:rsid w:val="00042702"/>
    <w:rsid w:val="000527EF"/>
    <w:rsid w:val="00053ED7"/>
    <w:rsid w:val="000576A1"/>
    <w:rsid w:val="0007543A"/>
    <w:rsid w:val="00090BFF"/>
    <w:rsid w:val="000A385D"/>
    <w:rsid w:val="000A4642"/>
    <w:rsid w:val="000A671A"/>
    <w:rsid w:val="000B2633"/>
    <w:rsid w:val="000D1A05"/>
    <w:rsid w:val="000E6876"/>
    <w:rsid w:val="000F0E13"/>
    <w:rsid w:val="000F54B9"/>
    <w:rsid w:val="00137FD1"/>
    <w:rsid w:val="001421F5"/>
    <w:rsid w:val="001476D6"/>
    <w:rsid w:val="00156824"/>
    <w:rsid w:val="00161BA7"/>
    <w:rsid w:val="001631EF"/>
    <w:rsid w:val="0016402A"/>
    <w:rsid w:val="00172A4D"/>
    <w:rsid w:val="00172C37"/>
    <w:rsid w:val="001C07E9"/>
    <w:rsid w:val="001D731C"/>
    <w:rsid w:val="001E1D78"/>
    <w:rsid w:val="001E20CC"/>
    <w:rsid w:val="00202ABD"/>
    <w:rsid w:val="00222F03"/>
    <w:rsid w:val="002266A5"/>
    <w:rsid w:val="00234C1C"/>
    <w:rsid w:val="00234E2D"/>
    <w:rsid w:val="00241A10"/>
    <w:rsid w:val="00243908"/>
    <w:rsid w:val="00255199"/>
    <w:rsid w:val="002616FE"/>
    <w:rsid w:val="00266295"/>
    <w:rsid w:val="00271858"/>
    <w:rsid w:val="00283820"/>
    <w:rsid w:val="00285F3C"/>
    <w:rsid w:val="002A30DE"/>
    <w:rsid w:val="00306805"/>
    <w:rsid w:val="00316620"/>
    <w:rsid w:val="00320D18"/>
    <w:rsid w:val="003249D2"/>
    <w:rsid w:val="00325368"/>
    <w:rsid w:val="003512AF"/>
    <w:rsid w:val="003513C5"/>
    <w:rsid w:val="0035743C"/>
    <w:rsid w:val="00362340"/>
    <w:rsid w:val="003667CD"/>
    <w:rsid w:val="00370659"/>
    <w:rsid w:val="00375F47"/>
    <w:rsid w:val="00395DB8"/>
    <w:rsid w:val="003961BA"/>
    <w:rsid w:val="003A4003"/>
    <w:rsid w:val="003C400D"/>
    <w:rsid w:val="003E0DB8"/>
    <w:rsid w:val="003F3EB8"/>
    <w:rsid w:val="003F4F9C"/>
    <w:rsid w:val="00402B5F"/>
    <w:rsid w:val="00410FA8"/>
    <w:rsid w:val="004435A7"/>
    <w:rsid w:val="0044606C"/>
    <w:rsid w:val="00447A48"/>
    <w:rsid w:val="00454B90"/>
    <w:rsid w:val="00457C04"/>
    <w:rsid w:val="00466AA3"/>
    <w:rsid w:val="0046763B"/>
    <w:rsid w:val="004A1CE6"/>
    <w:rsid w:val="00507A3E"/>
    <w:rsid w:val="00510781"/>
    <w:rsid w:val="00524825"/>
    <w:rsid w:val="00555DED"/>
    <w:rsid w:val="00572C85"/>
    <w:rsid w:val="00573F1A"/>
    <w:rsid w:val="0058071E"/>
    <w:rsid w:val="005814DC"/>
    <w:rsid w:val="00592791"/>
    <w:rsid w:val="00597A64"/>
    <w:rsid w:val="005A016B"/>
    <w:rsid w:val="005B285B"/>
    <w:rsid w:val="005C2E2C"/>
    <w:rsid w:val="005D05C3"/>
    <w:rsid w:val="005D4A03"/>
    <w:rsid w:val="005E55B4"/>
    <w:rsid w:val="005E5FCE"/>
    <w:rsid w:val="006312AA"/>
    <w:rsid w:val="0063190D"/>
    <w:rsid w:val="00636C18"/>
    <w:rsid w:val="00637073"/>
    <w:rsid w:val="00652E01"/>
    <w:rsid w:val="006636AF"/>
    <w:rsid w:val="00677358"/>
    <w:rsid w:val="00685221"/>
    <w:rsid w:val="00687430"/>
    <w:rsid w:val="006905DD"/>
    <w:rsid w:val="00691B3D"/>
    <w:rsid w:val="006A5BDD"/>
    <w:rsid w:val="006C1C81"/>
    <w:rsid w:val="006C5D53"/>
    <w:rsid w:val="006E0E28"/>
    <w:rsid w:val="006E768D"/>
    <w:rsid w:val="00703E38"/>
    <w:rsid w:val="00707B54"/>
    <w:rsid w:val="00717BBD"/>
    <w:rsid w:val="007231C6"/>
    <w:rsid w:val="007275BD"/>
    <w:rsid w:val="00742F76"/>
    <w:rsid w:val="00746256"/>
    <w:rsid w:val="00762047"/>
    <w:rsid w:val="0076700C"/>
    <w:rsid w:val="00770FB5"/>
    <w:rsid w:val="007754D3"/>
    <w:rsid w:val="007924FD"/>
    <w:rsid w:val="00795807"/>
    <w:rsid w:val="007B14FB"/>
    <w:rsid w:val="007B1AD0"/>
    <w:rsid w:val="007B471A"/>
    <w:rsid w:val="007C6096"/>
    <w:rsid w:val="007D5DFC"/>
    <w:rsid w:val="007E31B6"/>
    <w:rsid w:val="007F445B"/>
    <w:rsid w:val="00804863"/>
    <w:rsid w:val="00811306"/>
    <w:rsid w:val="00823EC9"/>
    <w:rsid w:val="008279EB"/>
    <w:rsid w:val="008421CD"/>
    <w:rsid w:val="00845781"/>
    <w:rsid w:val="0085105A"/>
    <w:rsid w:val="00880176"/>
    <w:rsid w:val="008972A9"/>
    <w:rsid w:val="008B09ED"/>
    <w:rsid w:val="008C0E79"/>
    <w:rsid w:val="008C1376"/>
    <w:rsid w:val="008E5BA5"/>
    <w:rsid w:val="008F4551"/>
    <w:rsid w:val="008F4BC8"/>
    <w:rsid w:val="009219D5"/>
    <w:rsid w:val="0093179B"/>
    <w:rsid w:val="0093257D"/>
    <w:rsid w:val="00934E75"/>
    <w:rsid w:val="009378EA"/>
    <w:rsid w:val="0094605E"/>
    <w:rsid w:val="00951BB6"/>
    <w:rsid w:val="009528EB"/>
    <w:rsid w:val="00953D31"/>
    <w:rsid w:val="009621FD"/>
    <w:rsid w:val="00963529"/>
    <w:rsid w:val="009709AA"/>
    <w:rsid w:val="00973657"/>
    <w:rsid w:val="0097652F"/>
    <w:rsid w:val="00980C82"/>
    <w:rsid w:val="009854D7"/>
    <w:rsid w:val="00990861"/>
    <w:rsid w:val="00995EB2"/>
    <w:rsid w:val="009C297F"/>
    <w:rsid w:val="009D6C1F"/>
    <w:rsid w:val="009E3ED5"/>
    <w:rsid w:val="009E666C"/>
    <w:rsid w:val="009E6F93"/>
    <w:rsid w:val="009F5F00"/>
    <w:rsid w:val="00A0120E"/>
    <w:rsid w:val="00A106AB"/>
    <w:rsid w:val="00A1357E"/>
    <w:rsid w:val="00A31B50"/>
    <w:rsid w:val="00A475AF"/>
    <w:rsid w:val="00A5591F"/>
    <w:rsid w:val="00A8364C"/>
    <w:rsid w:val="00A85C02"/>
    <w:rsid w:val="00A909C1"/>
    <w:rsid w:val="00AD3CB2"/>
    <w:rsid w:val="00AD7767"/>
    <w:rsid w:val="00AF3322"/>
    <w:rsid w:val="00AF7BAA"/>
    <w:rsid w:val="00B26657"/>
    <w:rsid w:val="00B45773"/>
    <w:rsid w:val="00B45947"/>
    <w:rsid w:val="00B57744"/>
    <w:rsid w:val="00BA6DCC"/>
    <w:rsid w:val="00C046EF"/>
    <w:rsid w:val="00C05FFE"/>
    <w:rsid w:val="00C13FD5"/>
    <w:rsid w:val="00C16CBE"/>
    <w:rsid w:val="00C23C60"/>
    <w:rsid w:val="00C31474"/>
    <w:rsid w:val="00C41993"/>
    <w:rsid w:val="00C514FD"/>
    <w:rsid w:val="00C64D1C"/>
    <w:rsid w:val="00C66A59"/>
    <w:rsid w:val="00C85C99"/>
    <w:rsid w:val="00C91465"/>
    <w:rsid w:val="00CC757E"/>
    <w:rsid w:val="00CD14AA"/>
    <w:rsid w:val="00CD7798"/>
    <w:rsid w:val="00CD7B16"/>
    <w:rsid w:val="00CE04A8"/>
    <w:rsid w:val="00CF16A2"/>
    <w:rsid w:val="00CF79F0"/>
    <w:rsid w:val="00D010C2"/>
    <w:rsid w:val="00D273B9"/>
    <w:rsid w:val="00D814EF"/>
    <w:rsid w:val="00D96688"/>
    <w:rsid w:val="00D973E7"/>
    <w:rsid w:val="00DA211A"/>
    <w:rsid w:val="00DA2C33"/>
    <w:rsid w:val="00DD382C"/>
    <w:rsid w:val="00DF7AD3"/>
    <w:rsid w:val="00E20643"/>
    <w:rsid w:val="00E469C7"/>
    <w:rsid w:val="00E62609"/>
    <w:rsid w:val="00E7123A"/>
    <w:rsid w:val="00E76068"/>
    <w:rsid w:val="00E930C4"/>
    <w:rsid w:val="00EA2EF5"/>
    <w:rsid w:val="00EA321C"/>
    <w:rsid w:val="00EB2B35"/>
    <w:rsid w:val="00EB3C58"/>
    <w:rsid w:val="00EB6073"/>
    <w:rsid w:val="00EC492D"/>
    <w:rsid w:val="00EC72AB"/>
    <w:rsid w:val="00EC76E0"/>
    <w:rsid w:val="00ED19CF"/>
    <w:rsid w:val="00ED3E0F"/>
    <w:rsid w:val="00ED6FE6"/>
    <w:rsid w:val="00F31808"/>
    <w:rsid w:val="00F40A6D"/>
    <w:rsid w:val="00F43482"/>
    <w:rsid w:val="00F52B85"/>
    <w:rsid w:val="00F85A49"/>
    <w:rsid w:val="00FB29B2"/>
    <w:rsid w:val="00FB47C4"/>
    <w:rsid w:val="00FC6EFA"/>
    <w:rsid w:val="00FD28C3"/>
    <w:rsid w:val="00FD51E3"/>
    <w:rsid w:val="00FD6A5C"/>
    <w:rsid w:val="00FE177B"/>
    <w:rsid w:val="00FE64B6"/>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FE"/>
    <w:rPr>
      <w:sz w:val="24"/>
    </w:rPr>
  </w:style>
  <w:style w:type="paragraph" w:styleId="Heading1">
    <w:name w:val="heading 1"/>
    <w:basedOn w:val="Normal"/>
    <w:next w:val="Normal"/>
    <w:link w:val="Heading1Char"/>
    <w:autoRedefine/>
    <w:qFormat/>
    <w:rsid w:val="00457C04"/>
    <w:pPr>
      <w:keepNext/>
      <w:pageBreakBefore/>
      <w:numPr>
        <w:numId w:val="3"/>
      </w:numPr>
      <w:spacing w:before="240" w:after="60"/>
      <w:outlineLvl w:val="0"/>
    </w:pPr>
    <w:rPr>
      <w:rFonts w:ascii="Arial" w:hAnsi="Arial"/>
      <w:b/>
      <w:kern w:val="32"/>
      <w:sz w:val="28"/>
      <w:szCs w:val="28"/>
    </w:rPr>
  </w:style>
  <w:style w:type="paragraph" w:styleId="Heading2">
    <w:name w:val="heading 2"/>
    <w:basedOn w:val="Normal"/>
    <w:next w:val="Normal"/>
    <w:link w:val="Heading2Char"/>
    <w:autoRedefine/>
    <w:qFormat/>
    <w:rsid w:val="00823EC9"/>
    <w:pPr>
      <w:keepNext/>
      <w:numPr>
        <w:ilvl w:val="1"/>
        <w:numId w:val="3"/>
      </w:numPr>
      <w:spacing w:before="240" w:after="60"/>
      <w:outlineLvl w:val="1"/>
    </w:pPr>
    <w:rPr>
      <w:rFonts w:ascii="Arial" w:hAnsi="Arial"/>
      <w:b/>
      <w:sz w:val="28"/>
    </w:rPr>
  </w:style>
  <w:style w:type="paragraph" w:styleId="Heading3">
    <w:name w:val="heading 3"/>
    <w:basedOn w:val="Normal"/>
    <w:next w:val="Normal"/>
    <w:autoRedefine/>
    <w:qFormat/>
    <w:rsid w:val="002616FE"/>
    <w:pPr>
      <w:keepNext/>
      <w:numPr>
        <w:ilvl w:val="2"/>
        <w:numId w:val="2"/>
      </w:numPr>
      <w:spacing w:before="240" w:after="60"/>
      <w:outlineLvl w:val="2"/>
    </w:pPr>
    <w:rPr>
      <w:rFonts w:ascii="Arial" w:hAnsi="Arial"/>
      <w:i/>
      <w:color w:val="0000FF"/>
    </w:rPr>
  </w:style>
  <w:style w:type="paragraph" w:styleId="Heading4">
    <w:name w:val="heading 4"/>
    <w:basedOn w:val="Normal"/>
    <w:next w:val="Normal"/>
    <w:qFormat/>
    <w:rsid w:val="002616FE"/>
    <w:pPr>
      <w:keepNext/>
      <w:numPr>
        <w:ilvl w:val="3"/>
        <w:numId w:val="2"/>
      </w:numPr>
      <w:spacing w:before="240" w:after="60"/>
      <w:outlineLvl w:val="3"/>
    </w:pPr>
    <w:rPr>
      <w:b/>
      <w:color w:val="000000"/>
      <w:sz w:val="28"/>
    </w:rPr>
  </w:style>
  <w:style w:type="paragraph" w:styleId="Heading5">
    <w:name w:val="heading 5"/>
    <w:basedOn w:val="Normal"/>
    <w:next w:val="Normal"/>
    <w:qFormat/>
    <w:rsid w:val="002616FE"/>
    <w:pPr>
      <w:numPr>
        <w:ilvl w:val="4"/>
        <w:numId w:val="2"/>
      </w:numPr>
      <w:spacing w:before="240" w:after="60"/>
      <w:outlineLvl w:val="4"/>
    </w:pPr>
    <w:rPr>
      <w:b/>
      <w:i/>
      <w:color w:val="000000"/>
      <w:sz w:val="26"/>
    </w:rPr>
  </w:style>
  <w:style w:type="paragraph" w:styleId="Heading6">
    <w:name w:val="heading 6"/>
    <w:basedOn w:val="Normal"/>
    <w:next w:val="Normal"/>
    <w:qFormat/>
    <w:rsid w:val="002616FE"/>
    <w:pPr>
      <w:numPr>
        <w:ilvl w:val="5"/>
        <w:numId w:val="2"/>
      </w:numPr>
      <w:spacing w:before="240" w:after="60"/>
      <w:outlineLvl w:val="5"/>
    </w:pPr>
    <w:rPr>
      <w:b/>
      <w:color w:val="000000"/>
      <w:sz w:val="22"/>
    </w:rPr>
  </w:style>
  <w:style w:type="paragraph" w:styleId="Heading7">
    <w:name w:val="heading 7"/>
    <w:basedOn w:val="Normal"/>
    <w:next w:val="Normal"/>
    <w:qFormat/>
    <w:rsid w:val="002616FE"/>
    <w:pPr>
      <w:numPr>
        <w:ilvl w:val="6"/>
        <w:numId w:val="2"/>
      </w:numPr>
      <w:spacing w:before="240" w:after="60"/>
      <w:outlineLvl w:val="6"/>
    </w:pPr>
    <w:rPr>
      <w:color w:val="000000"/>
    </w:rPr>
  </w:style>
  <w:style w:type="paragraph" w:styleId="Heading8">
    <w:name w:val="heading 8"/>
    <w:basedOn w:val="Normal"/>
    <w:next w:val="Normal"/>
    <w:qFormat/>
    <w:rsid w:val="002616FE"/>
    <w:pPr>
      <w:numPr>
        <w:ilvl w:val="7"/>
        <w:numId w:val="2"/>
      </w:numPr>
      <w:spacing w:before="240" w:after="60"/>
      <w:outlineLvl w:val="7"/>
    </w:pPr>
    <w:rPr>
      <w:i/>
      <w:color w:val="000000"/>
    </w:rPr>
  </w:style>
  <w:style w:type="paragraph" w:styleId="Heading9">
    <w:name w:val="heading 9"/>
    <w:basedOn w:val="Normal"/>
    <w:next w:val="Normal"/>
    <w:qFormat/>
    <w:rsid w:val="002616FE"/>
    <w:pPr>
      <w:numPr>
        <w:ilvl w:val="8"/>
        <w:numId w:val="2"/>
      </w:numPr>
      <w:spacing w:before="240" w:after="60"/>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616FE"/>
    <w:pPr>
      <w:tabs>
        <w:tab w:val="center" w:pos="4320"/>
        <w:tab w:val="right" w:pos="8640"/>
      </w:tabs>
    </w:pPr>
    <w:rPr>
      <w:color w:val="000000"/>
    </w:rPr>
  </w:style>
  <w:style w:type="character" w:styleId="PageNumber">
    <w:name w:val="page number"/>
    <w:basedOn w:val="DefaultParagraphFont"/>
    <w:semiHidden/>
    <w:rsid w:val="002616FE"/>
  </w:style>
  <w:style w:type="character" w:styleId="Hyperlink">
    <w:name w:val="Hyperlink"/>
    <w:rsid w:val="002616FE"/>
    <w:rPr>
      <w:color w:val="0000FF"/>
      <w:u w:val="single"/>
    </w:rPr>
  </w:style>
  <w:style w:type="paragraph" w:styleId="Index1">
    <w:name w:val="index 1"/>
    <w:basedOn w:val="Normal"/>
    <w:next w:val="Normal"/>
    <w:autoRedefine/>
    <w:semiHidden/>
    <w:rsid w:val="002616FE"/>
    <w:pPr>
      <w:numPr>
        <w:numId w:val="1"/>
      </w:numPr>
    </w:pPr>
    <w:rPr>
      <w:color w:val="000000"/>
    </w:rPr>
  </w:style>
  <w:style w:type="paragraph" w:styleId="BodyTextIndent2">
    <w:name w:val="Body Text Indent 2"/>
    <w:basedOn w:val="Normal"/>
    <w:semiHidden/>
    <w:rsid w:val="002616FE"/>
    <w:pPr>
      <w:ind w:left="360"/>
    </w:pPr>
    <w:rPr>
      <w:rFonts w:ascii="Times" w:eastAsia="Times" w:hAnsi="Times"/>
      <w:color w:val="000000"/>
    </w:rPr>
  </w:style>
  <w:style w:type="paragraph" w:styleId="BodyTextIndent3">
    <w:name w:val="Body Text Indent 3"/>
    <w:basedOn w:val="Normal"/>
    <w:semiHidden/>
    <w:rsid w:val="002616FE"/>
    <w:pPr>
      <w:ind w:left="360"/>
    </w:pPr>
    <w:rPr>
      <w:rFonts w:ascii="Times" w:eastAsia="Times" w:hAnsi="Times"/>
      <w:color w:val="FF0000"/>
    </w:rPr>
  </w:style>
  <w:style w:type="paragraph" w:styleId="IndexHeading">
    <w:name w:val="index heading"/>
    <w:basedOn w:val="Normal"/>
    <w:next w:val="Index1"/>
    <w:semiHidden/>
    <w:rsid w:val="002616FE"/>
    <w:rPr>
      <w:color w:val="000000"/>
    </w:rPr>
  </w:style>
  <w:style w:type="paragraph" w:styleId="BodyText">
    <w:name w:val="Body Text"/>
    <w:basedOn w:val="Normal"/>
    <w:semiHidden/>
    <w:rsid w:val="002616FE"/>
    <w:pPr>
      <w:ind w:right="-1350"/>
    </w:pPr>
    <w:rPr>
      <w:rFonts w:ascii="Times" w:eastAsia="Times" w:hAnsi="Times"/>
      <w:color w:val="000000"/>
    </w:rPr>
  </w:style>
  <w:style w:type="paragraph" w:styleId="BodyTextIndent">
    <w:name w:val="Body Text Indent"/>
    <w:basedOn w:val="Normal"/>
    <w:semiHidden/>
    <w:rsid w:val="002616FE"/>
    <w:pPr>
      <w:autoSpaceDE w:val="0"/>
      <w:autoSpaceDN w:val="0"/>
      <w:adjustRightInd w:val="0"/>
      <w:spacing w:line="280" w:lineRule="atLeast"/>
      <w:ind w:left="892" w:hanging="360"/>
    </w:pPr>
    <w:rPr>
      <w:color w:val="000000"/>
    </w:rPr>
  </w:style>
  <w:style w:type="paragraph" w:styleId="BodyText2">
    <w:name w:val="Body Text 2"/>
    <w:basedOn w:val="Normal"/>
    <w:semiHidden/>
    <w:rsid w:val="002616FE"/>
    <w:rPr>
      <w:color w:val="000000"/>
    </w:rPr>
  </w:style>
  <w:style w:type="paragraph" w:styleId="BodyText3">
    <w:name w:val="Body Text 3"/>
    <w:basedOn w:val="Normal"/>
    <w:semiHidden/>
    <w:rsid w:val="002616FE"/>
    <w:rPr>
      <w:color w:val="FF0000"/>
    </w:rPr>
  </w:style>
  <w:style w:type="paragraph" w:styleId="Title">
    <w:name w:val="Title"/>
    <w:basedOn w:val="Normal"/>
    <w:qFormat/>
    <w:rsid w:val="002616FE"/>
    <w:pPr>
      <w:jc w:val="center"/>
    </w:pPr>
    <w:rPr>
      <w:b/>
      <w:color w:val="FF0000"/>
      <w:sz w:val="56"/>
      <w:u w:val="single"/>
    </w:rPr>
  </w:style>
  <w:style w:type="paragraph" w:customStyle="1" w:styleId="Style3">
    <w:name w:val="Style 3"/>
    <w:basedOn w:val="Normal"/>
    <w:rsid w:val="002616FE"/>
    <w:pPr>
      <w:widowControl w:val="0"/>
      <w:autoSpaceDE w:val="0"/>
      <w:autoSpaceDN w:val="0"/>
      <w:jc w:val="both"/>
    </w:pPr>
    <w:rPr>
      <w:sz w:val="20"/>
    </w:rPr>
  </w:style>
  <w:style w:type="paragraph" w:customStyle="1" w:styleId="Style2">
    <w:name w:val="Style 2"/>
    <w:basedOn w:val="Normal"/>
    <w:rsid w:val="002616FE"/>
    <w:pPr>
      <w:widowControl w:val="0"/>
      <w:autoSpaceDE w:val="0"/>
      <w:autoSpaceDN w:val="0"/>
      <w:adjustRightInd w:val="0"/>
    </w:pPr>
    <w:rPr>
      <w:sz w:val="20"/>
    </w:rPr>
  </w:style>
  <w:style w:type="paragraph" w:customStyle="1" w:styleId="Style1">
    <w:name w:val="Style 1"/>
    <w:basedOn w:val="Normal"/>
    <w:rsid w:val="002616FE"/>
    <w:pPr>
      <w:widowControl w:val="0"/>
      <w:autoSpaceDE w:val="0"/>
      <w:autoSpaceDN w:val="0"/>
      <w:spacing w:line="648" w:lineRule="atLeast"/>
    </w:pPr>
    <w:rPr>
      <w:sz w:val="20"/>
    </w:rPr>
  </w:style>
  <w:style w:type="paragraph" w:styleId="Header">
    <w:name w:val="header"/>
    <w:basedOn w:val="Normal"/>
    <w:rsid w:val="002616FE"/>
    <w:pPr>
      <w:tabs>
        <w:tab w:val="center" w:pos="4320"/>
        <w:tab w:val="right" w:pos="8640"/>
      </w:tabs>
    </w:pPr>
  </w:style>
  <w:style w:type="paragraph" w:styleId="TOC1">
    <w:name w:val="toc 1"/>
    <w:basedOn w:val="Normal"/>
    <w:next w:val="Normal"/>
    <w:autoRedefine/>
    <w:semiHidden/>
    <w:rsid w:val="002616FE"/>
    <w:pPr>
      <w:spacing w:before="360"/>
    </w:pPr>
    <w:rPr>
      <w:rFonts w:ascii="Helvetica" w:hAnsi="Helvetica"/>
      <w:b/>
      <w:caps/>
    </w:rPr>
  </w:style>
  <w:style w:type="paragraph" w:styleId="TOC2">
    <w:name w:val="toc 2"/>
    <w:basedOn w:val="Normal"/>
    <w:next w:val="Normal"/>
    <w:autoRedefine/>
    <w:semiHidden/>
    <w:rsid w:val="00EA321C"/>
    <w:pPr>
      <w:tabs>
        <w:tab w:val="left" w:pos="720"/>
        <w:tab w:val="right" w:leader="dot" w:pos="8630"/>
      </w:tabs>
      <w:spacing w:before="240"/>
    </w:pPr>
    <w:rPr>
      <w:rFonts w:ascii="Times" w:hAnsi="Times"/>
      <w:b/>
      <w:noProof/>
      <w:sz w:val="20"/>
      <w:szCs w:val="28"/>
    </w:rPr>
  </w:style>
  <w:style w:type="paragraph" w:styleId="TOC3">
    <w:name w:val="toc 3"/>
    <w:basedOn w:val="Normal"/>
    <w:next w:val="Normal"/>
    <w:autoRedefine/>
    <w:semiHidden/>
    <w:rsid w:val="002616FE"/>
    <w:pPr>
      <w:ind w:left="240"/>
    </w:pPr>
    <w:rPr>
      <w:rFonts w:ascii="Times" w:hAnsi="Times"/>
      <w:sz w:val="20"/>
    </w:rPr>
  </w:style>
  <w:style w:type="paragraph" w:styleId="TOC4">
    <w:name w:val="toc 4"/>
    <w:basedOn w:val="Normal"/>
    <w:next w:val="Normal"/>
    <w:autoRedefine/>
    <w:semiHidden/>
    <w:rsid w:val="002616FE"/>
    <w:pPr>
      <w:ind w:left="480"/>
    </w:pPr>
    <w:rPr>
      <w:rFonts w:ascii="Times" w:hAnsi="Times"/>
      <w:sz w:val="20"/>
    </w:rPr>
  </w:style>
  <w:style w:type="paragraph" w:styleId="TOC5">
    <w:name w:val="toc 5"/>
    <w:basedOn w:val="Normal"/>
    <w:next w:val="Normal"/>
    <w:autoRedefine/>
    <w:semiHidden/>
    <w:rsid w:val="002616FE"/>
    <w:pPr>
      <w:ind w:left="720"/>
    </w:pPr>
    <w:rPr>
      <w:rFonts w:ascii="Times" w:hAnsi="Times"/>
      <w:sz w:val="20"/>
    </w:rPr>
  </w:style>
  <w:style w:type="paragraph" w:styleId="TOC6">
    <w:name w:val="toc 6"/>
    <w:basedOn w:val="Normal"/>
    <w:next w:val="Normal"/>
    <w:autoRedefine/>
    <w:semiHidden/>
    <w:rsid w:val="002616FE"/>
    <w:pPr>
      <w:ind w:left="960"/>
    </w:pPr>
    <w:rPr>
      <w:rFonts w:ascii="Times" w:hAnsi="Times"/>
      <w:sz w:val="20"/>
    </w:rPr>
  </w:style>
  <w:style w:type="paragraph" w:styleId="TOC7">
    <w:name w:val="toc 7"/>
    <w:basedOn w:val="Normal"/>
    <w:next w:val="Normal"/>
    <w:autoRedefine/>
    <w:semiHidden/>
    <w:rsid w:val="002616FE"/>
    <w:pPr>
      <w:ind w:left="1200"/>
    </w:pPr>
    <w:rPr>
      <w:rFonts w:ascii="Times" w:hAnsi="Times"/>
      <w:sz w:val="20"/>
    </w:rPr>
  </w:style>
  <w:style w:type="paragraph" w:styleId="TOC8">
    <w:name w:val="toc 8"/>
    <w:basedOn w:val="Normal"/>
    <w:next w:val="Normal"/>
    <w:autoRedefine/>
    <w:semiHidden/>
    <w:rsid w:val="002616FE"/>
    <w:pPr>
      <w:ind w:left="1440"/>
    </w:pPr>
    <w:rPr>
      <w:rFonts w:ascii="Times" w:hAnsi="Times"/>
      <w:sz w:val="20"/>
    </w:rPr>
  </w:style>
  <w:style w:type="paragraph" w:styleId="TOC9">
    <w:name w:val="toc 9"/>
    <w:basedOn w:val="Normal"/>
    <w:next w:val="Normal"/>
    <w:autoRedefine/>
    <w:semiHidden/>
    <w:rsid w:val="002616FE"/>
    <w:pPr>
      <w:ind w:left="1680"/>
    </w:pPr>
    <w:rPr>
      <w:rFonts w:ascii="Times" w:hAnsi="Times"/>
      <w:sz w:val="20"/>
    </w:rPr>
  </w:style>
  <w:style w:type="character" w:customStyle="1" w:styleId="Heading2Char">
    <w:name w:val="Heading 2 Char"/>
    <w:link w:val="Heading2"/>
    <w:rsid w:val="00823EC9"/>
    <w:rPr>
      <w:rFonts w:ascii="Arial" w:hAnsi="Arial"/>
      <w:b/>
      <w:sz w:val="28"/>
    </w:rPr>
  </w:style>
  <w:style w:type="character" w:customStyle="1" w:styleId="Heading1Char">
    <w:name w:val="Heading 1 Char"/>
    <w:link w:val="Heading1"/>
    <w:rsid w:val="00457C04"/>
    <w:rPr>
      <w:rFonts w:ascii="Arial" w:hAnsi="Arial"/>
      <w:b/>
      <w:kern w:val="32"/>
      <w:sz w:val="28"/>
      <w:szCs w:val="28"/>
    </w:rPr>
  </w:style>
  <w:style w:type="paragraph" w:styleId="DocumentMap">
    <w:name w:val="Document Map"/>
    <w:basedOn w:val="Normal"/>
    <w:semiHidden/>
    <w:rsid w:val="0007543A"/>
    <w:pPr>
      <w:shd w:val="clear" w:color="auto" w:fill="000080"/>
    </w:pPr>
    <w:rPr>
      <w:rFonts w:ascii="Tahoma" w:hAnsi="Tahoma" w:cs="Tahoma"/>
      <w:sz w:val="20"/>
    </w:rPr>
  </w:style>
  <w:style w:type="paragraph" w:styleId="Caption">
    <w:name w:val="caption"/>
    <w:basedOn w:val="Normal"/>
    <w:next w:val="Normal"/>
    <w:qFormat/>
    <w:rsid w:val="00EA2EF5"/>
    <w:rPr>
      <w:b/>
      <w:bCs/>
      <w:sz w:val="20"/>
    </w:rPr>
  </w:style>
  <w:style w:type="table" w:styleId="TableGrid">
    <w:name w:val="Table Grid"/>
    <w:basedOn w:val="TableNormal"/>
    <w:rsid w:val="0058071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C0A"/>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6A5BDD"/>
    <w:pPr>
      <w:spacing w:before="120"/>
      <w:jc w:val="both"/>
    </w:pPr>
  </w:style>
  <w:style w:type="character" w:customStyle="1" w:styleId="PlainTextChar">
    <w:name w:val="Plain Text Char"/>
    <w:basedOn w:val="DefaultParagraphFont"/>
    <w:link w:val="PlainText"/>
    <w:rsid w:val="006A5BDD"/>
    <w:rPr>
      <w:sz w:val="24"/>
    </w:rPr>
  </w:style>
  <w:style w:type="paragraph" w:styleId="BalloonText">
    <w:name w:val="Balloon Text"/>
    <w:basedOn w:val="Normal"/>
    <w:link w:val="BalloonTextChar"/>
    <w:uiPriority w:val="99"/>
    <w:semiHidden/>
    <w:unhideWhenUsed/>
    <w:rsid w:val="0076700C"/>
    <w:rPr>
      <w:rFonts w:ascii="Tahoma" w:hAnsi="Tahoma" w:cs="Tahoma"/>
      <w:sz w:val="16"/>
      <w:szCs w:val="16"/>
    </w:rPr>
  </w:style>
  <w:style w:type="character" w:customStyle="1" w:styleId="BalloonTextChar">
    <w:name w:val="Balloon Text Char"/>
    <w:basedOn w:val="DefaultParagraphFont"/>
    <w:link w:val="BalloonText"/>
    <w:uiPriority w:val="99"/>
    <w:semiHidden/>
    <w:rsid w:val="0076700C"/>
    <w:rPr>
      <w:rFonts w:ascii="Tahoma" w:hAnsi="Tahoma" w:cs="Tahoma"/>
      <w:sz w:val="16"/>
      <w:szCs w:val="16"/>
    </w:rPr>
  </w:style>
  <w:style w:type="character" w:styleId="FollowedHyperlink">
    <w:name w:val="FollowedHyperlink"/>
    <w:basedOn w:val="DefaultParagraphFont"/>
    <w:uiPriority w:val="99"/>
    <w:semiHidden/>
    <w:unhideWhenUsed/>
    <w:rsid w:val="00CC75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1336">
      <w:bodyDiv w:val="1"/>
      <w:marLeft w:val="0"/>
      <w:marRight w:val="0"/>
      <w:marTop w:val="0"/>
      <w:marBottom w:val="0"/>
      <w:divBdr>
        <w:top w:val="none" w:sz="0" w:space="0" w:color="auto"/>
        <w:left w:val="none" w:sz="0" w:space="0" w:color="auto"/>
        <w:bottom w:val="none" w:sz="0" w:space="0" w:color="auto"/>
        <w:right w:val="none" w:sz="0" w:space="0" w:color="auto"/>
      </w:divBdr>
    </w:div>
    <w:div w:id="539170007">
      <w:bodyDiv w:val="1"/>
      <w:marLeft w:val="0"/>
      <w:marRight w:val="0"/>
      <w:marTop w:val="0"/>
      <w:marBottom w:val="0"/>
      <w:divBdr>
        <w:top w:val="none" w:sz="0" w:space="0" w:color="auto"/>
        <w:left w:val="none" w:sz="0" w:space="0" w:color="auto"/>
        <w:bottom w:val="none" w:sz="0" w:space="0" w:color="auto"/>
        <w:right w:val="none" w:sz="0" w:space="0" w:color="auto"/>
      </w:divBdr>
    </w:div>
    <w:div w:id="798763042">
      <w:bodyDiv w:val="1"/>
      <w:marLeft w:val="0"/>
      <w:marRight w:val="0"/>
      <w:marTop w:val="0"/>
      <w:marBottom w:val="0"/>
      <w:divBdr>
        <w:top w:val="none" w:sz="0" w:space="0" w:color="auto"/>
        <w:left w:val="none" w:sz="0" w:space="0" w:color="auto"/>
        <w:bottom w:val="none" w:sz="0" w:space="0" w:color="auto"/>
        <w:right w:val="none" w:sz="0" w:space="0" w:color="auto"/>
      </w:divBdr>
    </w:div>
    <w:div w:id="1099982472">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 w:id="1622421161">
      <w:bodyDiv w:val="1"/>
      <w:marLeft w:val="0"/>
      <w:marRight w:val="0"/>
      <w:marTop w:val="0"/>
      <w:marBottom w:val="0"/>
      <w:divBdr>
        <w:top w:val="none" w:sz="0" w:space="0" w:color="auto"/>
        <w:left w:val="none" w:sz="0" w:space="0" w:color="auto"/>
        <w:bottom w:val="none" w:sz="0" w:space="0" w:color="auto"/>
        <w:right w:val="none" w:sz="0" w:space="0" w:color="auto"/>
      </w:divBdr>
    </w:div>
    <w:div w:id="1843003635">
      <w:bodyDiv w:val="1"/>
      <w:marLeft w:val="0"/>
      <w:marRight w:val="0"/>
      <w:marTop w:val="0"/>
      <w:marBottom w:val="0"/>
      <w:divBdr>
        <w:top w:val="none" w:sz="0" w:space="0" w:color="auto"/>
        <w:left w:val="none" w:sz="0" w:space="0" w:color="auto"/>
        <w:bottom w:val="none" w:sz="0" w:space="0" w:color="auto"/>
        <w:right w:val="none" w:sz="0" w:space="0" w:color="auto"/>
      </w:divBdr>
    </w:div>
    <w:div w:id="19123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c.ligo.org/LIGO-E1200444-v5" TargetMode="External"/><Relationship Id="rId18" Type="http://schemas.openxmlformats.org/officeDocument/2006/relationships/hyperlink" Target="http://www.ligo-la.caltech.edu/contents/internalmain.htm" TargetMode="External"/><Relationship Id="rId26" Type="http://schemas.openxmlformats.org/officeDocument/2006/relationships/hyperlink" Target="https://dcc.ligo.org/LIGO-D1201314-v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LIGO-E1300204-x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cc.ligo.org/LIGO-E1200615-v3" TargetMode="External"/><Relationship Id="rId17" Type="http://schemas.openxmlformats.org/officeDocument/2006/relationships/image" Target="media/image2.png"/><Relationship Id="rId25" Type="http://schemas.openxmlformats.org/officeDocument/2006/relationships/hyperlink" Target="https://dcc.ligo.org/LIGO-D1101599-v3" TargetMode="External"/><Relationship Id="rId33" Type="http://schemas.openxmlformats.org/officeDocument/2006/relationships/footer" Target="footer1.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dcc.ligo.org/LIGO-E1200444-v5" TargetMode="External"/><Relationship Id="rId29" Type="http://schemas.openxmlformats.org/officeDocument/2006/relationships/hyperlink" Target="https://dcc.ligo.org/LIGO-D1101475-v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igo.mit.edu" TargetMode="External"/><Relationship Id="rId24" Type="http://schemas.openxmlformats.org/officeDocument/2006/relationships/hyperlink" Target="https://dcc.ligo.org/LIGO-D1200986-v1"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cc.ligo.org/LIGO-E1300205-x0" TargetMode="External"/><Relationship Id="rId23" Type="http://schemas.openxmlformats.org/officeDocument/2006/relationships/hyperlink" Target="https://dcc.ligo.org/LIGO-D1200985-v1" TargetMode="External"/><Relationship Id="rId28" Type="http://schemas.openxmlformats.org/officeDocument/2006/relationships/hyperlink" Target="https://dcc.ligo.org/LIGO-D1101474-v6" TargetMode="External"/><Relationship Id="rId36" Type="http://schemas.openxmlformats.org/officeDocument/2006/relationships/image" Target="media/image4.jpeg"/><Relationship Id="rId10" Type="http://schemas.openxmlformats.org/officeDocument/2006/relationships/hyperlink" Target="mailto:info@ligo.caltech.edu" TargetMode="External"/><Relationship Id="rId19" Type="http://schemas.openxmlformats.org/officeDocument/2006/relationships/hyperlink" Target="https://dcc.ligo.org/LIGO-E1200615-v3" TargetMode="External"/><Relationship Id="rId31" Type="http://schemas.openxmlformats.org/officeDocument/2006/relationships/hyperlink" Target="https://dcc.ligo.org/LIGO-D1101783-v7" TargetMode="External"/><Relationship Id="rId4" Type="http://schemas.microsoft.com/office/2007/relationships/stylesWithEffects" Target="stylesWithEffects.xml"/><Relationship Id="rId9" Type="http://schemas.openxmlformats.org/officeDocument/2006/relationships/hyperlink" Target="mailto:info@ligo.caltech.edu" TargetMode="External"/><Relationship Id="rId14" Type="http://schemas.openxmlformats.org/officeDocument/2006/relationships/hyperlink" Target="https://dcc.ligo.org/LIGO-E1300204-x0" TargetMode="External"/><Relationship Id="rId22" Type="http://schemas.openxmlformats.org/officeDocument/2006/relationships/hyperlink" Target="https://dcc.ligo.org/LIGO-E1300205-x0" TargetMode="External"/><Relationship Id="rId27" Type="http://schemas.openxmlformats.org/officeDocument/2006/relationships/hyperlink" Target="https://dcc.ligo.org/LIGO-D1201315-v3" TargetMode="External"/><Relationship Id="rId30" Type="http://schemas.openxmlformats.org/officeDocument/2006/relationships/hyperlink" Target="https://dcc.ligo.org/LIGO-D1101782-v4"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61AE-0507-4652-B967-CF378140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LASER INTERFEROMETER GRAVATATIONAL WAVE OBSERVATORY</vt:lpstr>
    </vt:vector>
  </TitlesOfParts>
  <Company>Hewlett-Packard</Company>
  <LinksUpToDate>false</LinksUpToDate>
  <CharactersWithSpaces>11718</CharactersWithSpaces>
  <SharedDoc>false</SharedDoc>
  <HLinks>
    <vt:vector size="12" baseType="variant">
      <vt:variant>
        <vt:i4>5111889</vt:i4>
      </vt:variant>
      <vt:variant>
        <vt:i4>15</vt:i4>
      </vt:variant>
      <vt:variant>
        <vt:i4>0</vt:i4>
      </vt:variant>
      <vt:variant>
        <vt:i4>5</vt:i4>
      </vt:variant>
      <vt:variant>
        <vt:lpwstr>http://www.ligo-la.caltech.edu/contents/internalmain.htm</vt:lpwstr>
      </vt:variant>
      <vt:variant>
        <vt:lpwstr/>
      </vt:variant>
      <vt:variant>
        <vt:i4>3145787</vt:i4>
      </vt:variant>
      <vt:variant>
        <vt:i4>0</vt:i4>
      </vt:variant>
      <vt:variant>
        <vt:i4>0</vt:i4>
      </vt:variant>
      <vt:variant>
        <vt:i4>5</vt:i4>
      </vt:variant>
      <vt:variant>
        <vt:lpwstr>https://dcc.ligo.org/cgi-bin/private/DocDB/ShowDocument?docid=10503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GRAVATATIONAL WAVE OBSERVATORY</dc:title>
  <dc:creator>Rich Riesen</dc:creator>
  <cp:lastModifiedBy>laustin</cp:lastModifiedBy>
  <cp:revision>3</cp:revision>
  <cp:lastPrinted>2013-05-24T00:24:00Z</cp:lastPrinted>
  <dcterms:created xsi:type="dcterms:W3CDTF">2013-06-09T05:41:00Z</dcterms:created>
  <dcterms:modified xsi:type="dcterms:W3CDTF">2013-06-09T05:41:00Z</dcterms:modified>
</cp:coreProperties>
</file>