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F53CD" w14:textId="77777777" w:rsidR="005F48B2" w:rsidRDefault="005F48B2">
      <w:pPr>
        <w:pStyle w:val="PlainText"/>
        <w:jc w:val="center"/>
        <w:rPr>
          <w:i/>
          <w:sz w:val="36"/>
        </w:rPr>
      </w:pPr>
    </w:p>
    <w:p w14:paraId="4C6ED2C9" w14:textId="77777777" w:rsidR="005F48B2" w:rsidRDefault="005F48B2">
      <w:pPr>
        <w:pStyle w:val="PlainText"/>
        <w:jc w:val="center"/>
        <w:rPr>
          <w:i/>
          <w:sz w:val="36"/>
        </w:rPr>
      </w:pPr>
      <w:r>
        <w:rPr>
          <w:i/>
          <w:sz w:val="36"/>
        </w:rPr>
        <w:t>LIGO Laboratory / LIGO Scientific Collaboration</w:t>
      </w:r>
    </w:p>
    <w:p w14:paraId="529957C3" w14:textId="77777777" w:rsidR="005F48B2" w:rsidRDefault="005F48B2">
      <w:pPr>
        <w:pStyle w:val="PlainText"/>
        <w:jc w:val="center"/>
        <w:rPr>
          <w:sz w:val="36"/>
        </w:rPr>
      </w:pPr>
    </w:p>
    <w:p w14:paraId="5FC8BF83" w14:textId="77777777" w:rsidR="005F48B2" w:rsidRDefault="005F48B2">
      <w:pPr>
        <w:pStyle w:val="PlainText"/>
        <w:jc w:val="left"/>
        <w:rPr>
          <w:sz w:val="36"/>
        </w:rPr>
      </w:pPr>
    </w:p>
    <w:p w14:paraId="3367DF1B" w14:textId="77777777" w:rsidR="005F48B2" w:rsidRDefault="00903461"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bookmarkStart w:id="0" w:name="DocumentNo"/>
      <w:r>
        <w:t>E1</w:t>
      </w:r>
      <w:bookmarkEnd w:id="0"/>
      <w:r w:rsidR="00A70C49">
        <w:t>101064-v1</w:t>
      </w:r>
      <w:r w:rsidR="005F48B2">
        <w:tab/>
      </w:r>
      <w:r w:rsidR="005F48B2">
        <w:rPr>
          <w:rFonts w:ascii="Times" w:hAnsi="Times"/>
          <w:i/>
          <w:iCs/>
          <w:color w:val="0000FF"/>
          <w:sz w:val="40"/>
        </w:rPr>
        <w:t>LIGO</w:t>
      </w:r>
      <w:r w:rsidR="004138E0">
        <w:tab/>
      </w:r>
      <w:r w:rsidR="00D4490F">
        <w:fldChar w:fldCharType="begin"/>
      </w:r>
      <w:r w:rsidR="00D4490F">
        <w:instrText xml:space="preserve"> TIME \@ "M/d/yy" </w:instrText>
      </w:r>
      <w:r w:rsidR="00D4490F">
        <w:fldChar w:fldCharType="separate"/>
      </w:r>
      <w:r w:rsidR="005B74C6">
        <w:rPr>
          <w:noProof/>
        </w:rPr>
        <w:t>1/27/15</w:t>
      </w:r>
      <w:r w:rsidR="00D4490F">
        <w:fldChar w:fldCharType="end"/>
      </w:r>
    </w:p>
    <w:p w14:paraId="32E6D278" w14:textId="77777777" w:rsidR="005F48B2" w:rsidRDefault="005B74C6">
      <w:pPr>
        <w:pBdr>
          <w:top w:val="threeDEmboss" w:sz="24" w:space="1" w:color="auto"/>
          <w:left w:val="threeDEmboss" w:sz="24" w:space="4" w:color="auto"/>
          <w:bottom w:val="threeDEmboss" w:sz="24" w:space="1" w:color="auto"/>
          <w:right w:val="threeDEmboss" w:sz="24" w:space="4" w:color="auto"/>
        </w:pBdr>
      </w:pPr>
      <w:r>
        <w:pict w14:anchorId="0B1E2B06">
          <v:rect id="_x0000_i1025" style="width:0;height:1.5pt" o:hralign="center" o:hrstd="t" o:hr="t" fillcolor="gray" stroked="f"/>
        </w:pict>
      </w:r>
    </w:p>
    <w:p w14:paraId="5C252041" w14:textId="77777777" w:rsidR="00AD5E11" w:rsidRDefault="00A70C49">
      <w:pPr>
        <w:pStyle w:val="BodyText"/>
        <w:pBdr>
          <w:top w:val="threeDEmboss" w:sz="24" w:space="1" w:color="auto"/>
          <w:left w:val="threeDEmboss" w:sz="24" w:space="4" w:color="auto"/>
          <w:bottom w:val="threeDEmboss" w:sz="24" w:space="1" w:color="auto"/>
          <w:right w:val="threeDEmboss" w:sz="24" w:space="4" w:color="auto"/>
        </w:pBdr>
      </w:pPr>
      <w:r>
        <w:t>Figure Metrology Measurement Procedure for Core Optics</w:t>
      </w:r>
      <w:r w:rsidR="00F4678E">
        <w:t xml:space="preserve"> </w:t>
      </w:r>
    </w:p>
    <w:p w14:paraId="17535594" w14:textId="77777777" w:rsidR="005F48B2" w:rsidRDefault="005B74C6">
      <w:pPr>
        <w:pBdr>
          <w:top w:val="threeDEmboss" w:sz="24" w:space="1" w:color="auto"/>
          <w:left w:val="threeDEmboss" w:sz="24" w:space="4" w:color="auto"/>
          <w:bottom w:val="threeDEmboss" w:sz="24" w:space="1" w:color="auto"/>
          <w:right w:val="threeDEmboss" w:sz="24" w:space="4" w:color="auto"/>
        </w:pBdr>
      </w:pPr>
      <w:r>
        <w:pict w14:anchorId="1F654060">
          <v:rect id="_x0000_i1026" style="width:0;height:1.5pt" o:hralign="center" o:hrstd="t" o:hr="t" fillcolor="gray" stroked="f"/>
        </w:pict>
      </w:r>
    </w:p>
    <w:p w14:paraId="7306BAD2" w14:textId="77777777" w:rsidR="005F48B2" w:rsidRDefault="00AD5E11">
      <w:pPr>
        <w:pBdr>
          <w:top w:val="threeDEmboss" w:sz="24" w:space="1" w:color="auto"/>
          <w:left w:val="threeDEmboss" w:sz="24" w:space="4" w:color="auto"/>
          <w:bottom w:val="threeDEmboss" w:sz="24" w:space="1" w:color="auto"/>
          <w:right w:val="threeDEmboss" w:sz="24" w:space="4" w:color="auto"/>
        </w:pBdr>
        <w:jc w:val="center"/>
      </w:pPr>
      <w:r>
        <w:t>GariLynn Billingsley</w:t>
      </w:r>
    </w:p>
    <w:p w14:paraId="643A02FF" w14:textId="77777777" w:rsidR="005F48B2" w:rsidRDefault="005F48B2">
      <w:pPr>
        <w:pStyle w:val="PlainText"/>
        <w:spacing w:before="0"/>
        <w:jc w:val="center"/>
      </w:pPr>
    </w:p>
    <w:p w14:paraId="2091E274" w14:textId="77777777" w:rsidR="005F48B2" w:rsidRDefault="005F48B2">
      <w:pPr>
        <w:pStyle w:val="PlainText"/>
        <w:spacing w:before="0"/>
        <w:jc w:val="center"/>
      </w:pPr>
      <w:r>
        <w:t>Distribution of this document:</w:t>
      </w:r>
    </w:p>
    <w:p w14:paraId="17A9529C" w14:textId="77777777" w:rsidR="005F48B2" w:rsidRDefault="00E66298">
      <w:pPr>
        <w:pStyle w:val="PlainText"/>
        <w:spacing w:before="0"/>
        <w:jc w:val="center"/>
      </w:pPr>
      <w:r>
        <w:t>LIGO Scientific</w:t>
      </w:r>
      <w:r w:rsidR="005F48B2">
        <w:t xml:space="preserve"> Collaboration</w:t>
      </w:r>
    </w:p>
    <w:p w14:paraId="55D2F5AD" w14:textId="77777777" w:rsidR="005F48B2" w:rsidRDefault="005F48B2">
      <w:pPr>
        <w:pStyle w:val="PlainText"/>
        <w:spacing w:before="0"/>
        <w:jc w:val="center"/>
      </w:pPr>
    </w:p>
    <w:p w14:paraId="1927C0DF" w14:textId="77777777" w:rsidR="005F48B2" w:rsidRDefault="005F48B2">
      <w:pPr>
        <w:pStyle w:val="PlainText"/>
        <w:spacing w:before="0"/>
        <w:jc w:val="center"/>
      </w:pPr>
      <w:r>
        <w:t>This is an internal working note</w:t>
      </w:r>
    </w:p>
    <w:p w14:paraId="251EE861" w14:textId="77777777" w:rsidR="005F48B2" w:rsidRDefault="00EA1419">
      <w:pPr>
        <w:pStyle w:val="PlainText"/>
        <w:spacing w:before="0"/>
        <w:jc w:val="center"/>
      </w:pPr>
      <w:r>
        <w:t>of</w:t>
      </w:r>
      <w:r w:rsidR="00E66298">
        <w:t xml:space="preserve"> the LIGO Laboratory</w:t>
      </w:r>
      <w:r w:rsidR="005F48B2">
        <w:t>.</w:t>
      </w:r>
    </w:p>
    <w:p w14:paraId="2DC5A203" w14:textId="77777777" w:rsidR="005F48B2" w:rsidRDefault="005F48B2">
      <w:pPr>
        <w:pStyle w:val="PlainText"/>
        <w:spacing w:before="0"/>
        <w:jc w:val="left"/>
      </w:pPr>
    </w:p>
    <w:tbl>
      <w:tblPr>
        <w:tblW w:w="0" w:type="auto"/>
        <w:tblLook w:val="0000" w:firstRow="0" w:lastRow="0" w:firstColumn="0" w:lastColumn="0" w:noHBand="0" w:noVBand="0"/>
      </w:tblPr>
      <w:tblGrid>
        <w:gridCol w:w="4903"/>
        <w:gridCol w:w="4903"/>
      </w:tblGrid>
      <w:tr w:rsidR="005F48B2" w14:paraId="548610A7" w14:textId="77777777">
        <w:tc>
          <w:tcPr>
            <w:tcW w:w="4909" w:type="dxa"/>
          </w:tcPr>
          <w:p w14:paraId="11E51F97" w14:textId="77777777" w:rsidR="005F48B2" w:rsidRDefault="005F48B2">
            <w:pPr>
              <w:pStyle w:val="PlainText"/>
              <w:spacing w:before="0"/>
              <w:jc w:val="center"/>
              <w:rPr>
                <w:b/>
                <w:bCs/>
                <w:color w:val="808080"/>
              </w:rPr>
            </w:pPr>
            <w:r>
              <w:rPr>
                <w:b/>
                <w:bCs/>
                <w:color w:val="808080"/>
              </w:rPr>
              <w:t>California Institute of Technology</w:t>
            </w:r>
          </w:p>
          <w:p w14:paraId="1DF996CF" w14:textId="77777777" w:rsidR="005F48B2" w:rsidRDefault="005F48B2">
            <w:pPr>
              <w:pStyle w:val="PlainText"/>
              <w:spacing w:before="0"/>
              <w:jc w:val="center"/>
              <w:rPr>
                <w:b/>
                <w:bCs/>
                <w:color w:val="808080"/>
              </w:rPr>
            </w:pPr>
            <w:r>
              <w:rPr>
                <w:b/>
                <w:bCs/>
                <w:color w:val="808080"/>
              </w:rPr>
              <w:t>LIGO Project – MS 18-34</w:t>
            </w:r>
          </w:p>
          <w:p w14:paraId="0B1B4A76" w14:textId="77777777" w:rsidR="005F48B2" w:rsidRPr="005F48B2" w:rsidRDefault="005F48B2">
            <w:pPr>
              <w:pStyle w:val="PlainText"/>
              <w:spacing w:before="0"/>
              <w:jc w:val="center"/>
              <w:rPr>
                <w:b/>
                <w:bCs/>
                <w:color w:val="808080"/>
                <w:lang w:val="it-IT"/>
              </w:rPr>
            </w:pPr>
            <w:r w:rsidRPr="005F48B2">
              <w:rPr>
                <w:b/>
                <w:bCs/>
                <w:color w:val="808080"/>
                <w:lang w:val="it-IT"/>
              </w:rPr>
              <w:t>1200 E. California Blvd.</w:t>
            </w:r>
          </w:p>
          <w:p w14:paraId="31043A61" w14:textId="77777777" w:rsidR="005F48B2" w:rsidRPr="005F48B2" w:rsidRDefault="005F48B2">
            <w:pPr>
              <w:pStyle w:val="PlainText"/>
              <w:spacing w:before="0"/>
              <w:jc w:val="center"/>
              <w:rPr>
                <w:b/>
                <w:bCs/>
                <w:color w:val="808080"/>
                <w:lang w:val="it-IT"/>
              </w:rPr>
            </w:pPr>
            <w:r w:rsidRPr="005F48B2">
              <w:rPr>
                <w:b/>
                <w:bCs/>
                <w:color w:val="808080"/>
                <w:lang w:val="it-IT"/>
              </w:rPr>
              <w:t>Pasadena, CA 91125</w:t>
            </w:r>
          </w:p>
          <w:p w14:paraId="0A4066D8" w14:textId="77777777" w:rsidR="005F48B2" w:rsidRPr="005F48B2" w:rsidRDefault="005F48B2">
            <w:pPr>
              <w:pStyle w:val="PlainText"/>
              <w:spacing w:before="0"/>
              <w:jc w:val="center"/>
              <w:rPr>
                <w:color w:val="808080"/>
                <w:lang w:val="it-IT"/>
              </w:rPr>
            </w:pPr>
            <w:r w:rsidRPr="005F48B2">
              <w:rPr>
                <w:color w:val="808080"/>
                <w:lang w:val="it-IT"/>
              </w:rPr>
              <w:t>Phone (626) 395-2129</w:t>
            </w:r>
          </w:p>
          <w:p w14:paraId="63B62A82" w14:textId="77777777" w:rsidR="005F48B2" w:rsidRPr="005F48B2" w:rsidRDefault="005F48B2">
            <w:pPr>
              <w:pStyle w:val="PlainText"/>
              <w:spacing w:before="0"/>
              <w:jc w:val="center"/>
              <w:rPr>
                <w:color w:val="808080"/>
                <w:lang w:val="it-IT"/>
              </w:rPr>
            </w:pPr>
            <w:r w:rsidRPr="005F48B2">
              <w:rPr>
                <w:color w:val="808080"/>
                <w:lang w:val="it-IT"/>
              </w:rPr>
              <w:t>Fax (626) 304-9834</w:t>
            </w:r>
          </w:p>
          <w:p w14:paraId="5E89A659" w14:textId="77777777"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14:paraId="61BF9E77" w14:textId="77777777" w:rsidR="005F48B2" w:rsidRDefault="005F48B2">
            <w:pPr>
              <w:pStyle w:val="PlainText"/>
              <w:spacing w:before="0"/>
              <w:jc w:val="center"/>
              <w:rPr>
                <w:b/>
                <w:bCs/>
                <w:color w:val="808080"/>
              </w:rPr>
            </w:pPr>
            <w:r>
              <w:rPr>
                <w:b/>
                <w:bCs/>
                <w:color w:val="808080"/>
              </w:rPr>
              <w:t>Massachusetts Institute of Technology</w:t>
            </w:r>
          </w:p>
          <w:p w14:paraId="0F2F17EC" w14:textId="77777777" w:rsidR="005F48B2" w:rsidRDefault="00E66298">
            <w:pPr>
              <w:pStyle w:val="PlainText"/>
              <w:spacing w:before="0"/>
              <w:jc w:val="center"/>
              <w:rPr>
                <w:b/>
                <w:bCs/>
                <w:color w:val="808080"/>
              </w:rPr>
            </w:pPr>
            <w:r>
              <w:rPr>
                <w:b/>
                <w:bCs/>
                <w:color w:val="808080"/>
              </w:rPr>
              <w:t>LIGO Project – NW22-295</w:t>
            </w:r>
          </w:p>
          <w:p w14:paraId="1CB5604D" w14:textId="77777777" w:rsidR="005F48B2" w:rsidRDefault="00E66298">
            <w:pPr>
              <w:pStyle w:val="PlainText"/>
              <w:spacing w:before="0"/>
              <w:jc w:val="center"/>
              <w:rPr>
                <w:b/>
                <w:bCs/>
                <w:color w:val="808080"/>
              </w:rPr>
            </w:pPr>
            <w:r>
              <w:rPr>
                <w:b/>
                <w:bCs/>
                <w:color w:val="808080"/>
              </w:rPr>
              <w:t>18</w:t>
            </w:r>
            <w:r w:rsidR="005F48B2">
              <w:rPr>
                <w:b/>
                <w:bCs/>
                <w:color w:val="808080"/>
              </w:rPr>
              <w:t>5 Albany St</w:t>
            </w:r>
          </w:p>
          <w:p w14:paraId="753C19D9" w14:textId="77777777" w:rsidR="005F48B2" w:rsidRDefault="005F48B2">
            <w:pPr>
              <w:pStyle w:val="PlainText"/>
              <w:spacing w:before="0"/>
              <w:jc w:val="center"/>
              <w:rPr>
                <w:b/>
                <w:bCs/>
                <w:color w:val="808080"/>
              </w:rPr>
            </w:pPr>
            <w:r>
              <w:rPr>
                <w:b/>
                <w:bCs/>
                <w:color w:val="808080"/>
              </w:rPr>
              <w:t>Cambridge, MA 02139</w:t>
            </w:r>
          </w:p>
          <w:p w14:paraId="1DB89CA9" w14:textId="77777777" w:rsidR="005F48B2" w:rsidRDefault="005F48B2">
            <w:pPr>
              <w:pStyle w:val="PlainText"/>
              <w:spacing w:before="0"/>
              <w:jc w:val="center"/>
              <w:rPr>
                <w:color w:val="808080"/>
              </w:rPr>
            </w:pPr>
            <w:r>
              <w:rPr>
                <w:color w:val="808080"/>
              </w:rPr>
              <w:t>Phone (617) 253-4824</w:t>
            </w:r>
          </w:p>
          <w:p w14:paraId="4E5EB890" w14:textId="77777777" w:rsidR="005F48B2" w:rsidRDefault="005F48B2">
            <w:pPr>
              <w:pStyle w:val="PlainText"/>
              <w:spacing w:before="0"/>
              <w:jc w:val="center"/>
              <w:rPr>
                <w:color w:val="808080"/>
              </w:rPr>
            </w:pPr>
            <w:r>
              <w:rPr>
                <w:color w:val="808080"/>
              </w:rPr>
              <w:t>Fax (617) 253-7014</w:t>
            </w:r>
          </w:p>
          <w:p w14:paraId="22DB5CDB" w14:textId="77777777" w:rsidR="005F48B2" w:rsidRDefault="005F48B2">
            <w:pPr>
              <w:pStyle w:val="PlainText"/>
              <w:spacing w:before="0"/>
              <w:jc w:val="center"/>
              <w:rPr>
                <w:color w:val="808080"/>
              </w:rPr>
            </w:pPr>
            <w:r>
              <w:rPr>
                <w:color w:val="808080"/>
              </w:rPr>
              <w:t>E-mail: info@ligo.mit.edu</w:t>
            </w:r>
          </w:p>
        </w:tc>
      </w:tr>
      <w:tr w:rsidR="005F48B2" w14:paraId="277A833C" w14:textId="77777777">
        <w:tc>
          <w:tcPr>
            <w:tcW w:w="4909" w:type="dxa"/>
          </w:tcPr>
          <w:p w14:paraId="3639C15E" w14:textId="77777777" w:rsidR="005F48B2" w:rsidRDefault="005F48B2">
            <w:pPr>
              <w:pStyle w:val="PlainText"/>
              <w:spacing w:before="0"/>
              <w:jc w:val="center"/>
              <w:rPr>
                <w:b/>
                <w:bCs/>
                <w:color w:val="808080"/>
              </w:rPr>
            </w:pPr>
          </w:p>
          <w:p w14:paraId="60BBFFCC" w14:textId="77777777" w:rsidR="005F48B2" w:rsidRDefault="005F48B2">
            <w:pPr>
              <w:pStyle w:val="PlainText"/>
              <w:spacing w:before="0"/>
              <w:jc w:val="center"/>
              <w:rPr>
                <w:b/>
                <w:bCs/>
                <w:color w:val="808080"/>
              </w:rPr>
            </w:pPr>
            <w:r>
              <w:rPr>
                <w:b/>
                <w:bCs/>
                <w:color w:val="808080"/>
              </w:rPr>
              <w:t>LIGO Hanford Observatory</w:t>
            </w:r>
          </w:p>
          <w:p w14:paraId="27512E58" w14:textId="77777777" w:rsidR="005F48B2" w:rsidRDefault="005F48B2" w:rsidP="00FB3DAE">
            <w:pPr>
              <w:pStyle w:val="PlainText"/>
              <w:spacing w:before="0"/>
              <w:jc w:val="center"/>
              <w:rPr>
                <w:b/>
                <w:bCs/>
                <w:color w:val="808080"/>
              </w:rPr>
            </w:pPr>
            <w:r>
              <w:rPr>
                <w:b/>
                <w:bCs/>
                <w:color w:val="808080"/>
              </w:rPr>
              <w:t xml:space="preserve">P.O. Box </w:t>
            </w:r>
            <w:r w:rsidR="00FB3DAE">
              <w:rPr>
                <w:b/>
                <w:bCs/>
                <w:color w:val="808080"/>
              </w:rPr>
              <w:t>159</w:t>
            </w:r>
          </w:p>
          <w:p w14:paraId="706BBBC2" w14:textId="77777777" w:rsidR="005F48B2" w:rsidRDefault="005F48B2">
            <w:pPr>
              <w:pStyle w:val="PlainText"/>
              <w:spacing w:before="0"/>
              <w:jc w:val="center"/>
              <w:rPr>
                <w:b/>
                <w:bCs/>
                <w:color w:val="808080"/>
              </w:rPr>
            </w:pPr>
            <w:r>
              <w:rPr>
                <w:b/>
                <w:bCs/>
                <w:color w:val="808080"/>
              </w:rPr>
              <w:t>Richland WA 99352</w:t>
            </w:r>
          </w:p>
          <w:p w14:paraId="700F00DA" w14:textId="77777777" w:rsidR="005F48B2" w:rsidRDefault="005F48B2">
            <w:pPr>
              <w:pStyle w:val="PlainText"/>
              <w:spacing w:before="0"/>
              <w:jc w:val="center"/>
              <w:rPr>
                <w:color w:val="808080"/>
              </w:rPr>
            </w:pPr>
            <w:r>
              <w:rPr>
                <w:color w:val="808080"/>
              </w:rPr>
              <w:t>Phone 509-372-8106</w:t>
            </w:r>
          </w:p>
          <w:p w14:paraId="0AA0A34F" w14:textId="77777777" w:rsidR="005F48B2" w:rsidRDefault="005F48B2">
            <w:pPr>
              <w:pStyle w:val="PlainText"/>
              <w:spacing w:before="0"/>
              <w:jc w:val="center"/>
              <w:rPr>
                <w:b/>
                <w:bCs/>
                <w:color w:val="808080"/>
              </w:rPr>
            </w:pPr>
            <w:r>
              <w:rPr>
                <w:color w:val="808080"/>
              </w:rPr>
              <w:t>Fax 509-372-8137</w:t>
            </w:r>
          </w:p>
        </w:tc>
        <w:tc>
          <w:tcPr>
            <w:tcW w:w="4909" w:type="dxa"/>
          </w:tcPr>
          <w:p w14:paraId="4FA5C7C5" w14:textId="77777777" w:rsidR="005F48B2" w:rsidRDefault="005F48B2">
            <w:pPr>
              <w:pStyle w:val="PlainText"/>
              <w:spacing w:before="0"/>
              <w:jc w:val="center"/>
              <w:rPr>
                <w:b/>
                <w:bCs/>
                <w:color w:val="808080"/>
              </w:rPr>
            </w:pPr>
          </w:p>
          <w:p w14:paraId="25EDA1A4" w14:textId="77777777" w:rsidR="005F48B2" w:rsidRDefault="005F48B2">
            <w:pPr>
              <w:pStyle w:val="PlainText"/>
              <w:spacing w:before="0"/>
              <w:jc w:val="center"/>
              <w:rPr>
                <w:b/>
                <w:bCs/>
                <w:color w:val="808080"/>
              </w:rPr>
            </w:pPr>
            <w:r>
              <w:rPr>
                <w:b/>
                <w:bCs/>
                <w:color w:val="808080"/>
              </w:rPr>
              <w:t>LIGO Livingston Observatory</w:t>
            </w:r>
          </w:p>
          <w:p w14:paraId="285ED896" w14:textId="77777777" w:rsidR="005F48B2" w:rsidRDefault="005F48B2">
            <w:pPr>
              <w:pStyle w:val="PlainText"/>
              <w:spacing w:before="0"/>
              <w:jc w:val="center"/>
              <w:rPr>
                <w:b/>
                <w:bCs/>
                <w:color w:val="808080"/>
              </w:rPr>
            </w:pPr>
            <w:r>
              <w:rPr>
                <w:b/>
                <w:bCs/>
                <w:color w:val="808080"/>
              </w:rPr>
              <w:t>P.O. Box 940</w:t>
            </w:r>
          </w:p>
          <w:p w14:paraId="59A7BB52" w14:textId="77777777" w:rsidR="005F48B2" w:rsidRDefault="005F48B2">
            <w:pPr>
              <w:pStyle w:val="PlainText"/>
              <w:spacing w:before="0"/>
              <w:jc w:val="center"/>
              <w:rPr>
                <w:b/>
                <w:bCs/>
                <w:color w:val="808080"/>
              </w:rPr>
            </w:pPr>
            <w:r>
              <w:rPr>
                <w:b/>
                <w:bCs/>
                <w:color w:val="808080"/>
              </w:rPr>
              <w:t>Livingston, LA  70754</w:t>
            </w:r>
          </w:p>
          <w:p w14:paraId="12CA27E9" w14:textId="77777777" w:rsidR="005F48B2" w:rsidRDefault="005F48B2">
            <w:pPr>
              <w:pStyle w:val="PlainText"/>
              <w:spacing w:before="0"/>
              <w:jc w:val="center"/>
              <w:rPr>
                <w:color w:val="808080"/>
              </w:rPr>
            </w:pPr>
            <w:r>
              <w:rPr>
                <w:color w:val="808080"/>
              </w:rPr>
              <w:t>Phone 225-686-3100</w:t>
            </w:r>
          </w:p>
          <w:p w14:paraId="7069D76E" w14:textId="77777777" w:rsidR="005F48B2" w:rsidRDefault="005F48B2">
            <w:pPr>
              <w:pStyle w:val="PlainText"/>
              <w:spacing w:before="0"/>
              <w:jc w:val="center"/>
              <w:rPr>
                <w:b/>
                <w:bCs/>
                <w:color w:val="808080"/>
              </w:rPr>
            </w:pPr>
            <w:r>
              <w:rPr>
                <w:color w:val="808080"/>
              </w:rPr>
              <w:t>Fax 225-686-7189</w:t>
            </w:r>
          </w:p>
        </w:tc>
      </w:tr>
    </w:tbl>
    <w:p w14:paraId="22095A68" w14:textId="77777777" w:rsidR="005F48B2" w:rsidRDefault="005F48B2">
      <w:pPr>
        <w:pStyle w:val="PlainText"/>
        <w:jc w:val="center"/>
      </w:pPr>
      <w:r>
        <w:t>http://www.ligo.caltech.edu/</w:t>
      </w:r>
    </w:p>
    <w:p w14:paraId="5BDE17CE" w14:textId="77777777" w:rsidR="005F48B2" w:rsidRDefault="005F48B2" w:rsidP="007234CB">
      <w:pPr>
        <w:pStyle w:val="Heading1"/>
      </w:pPr>
      <w:r>
        <w:br w:type="page"/>
      </w:r>
      <w:r>
        <w:lastRenderedPageBreak/>
        <w:t>Introduction</w:t>
      </w:r>
    </w:p>
    <w:p w14:paraId="7244135F" w14:textId="77777777" w:rsidR="004344D5" w:rsidRDefault="00920D33" w:rsidP="004344D5">
      <w:r>
        <w:t xml:space="preserve">This document describes the set up, measurement and analysis procedures for </w:t>
      </w:r>
      <w:r w:rsidR="0043624E">
        <w:t xml:space="preserve">characterization of the figure of the core optics for the Advanced LIGO detector.  </w:t>
      </w:r>
    </w:p>
    <w:p w14:paraId="38A8260A" w14:textId="0505AF86" w:rsidR="0043624E" w:rsidRDefault="004519C5" w:rsidP="0043624E">
      <w:pPr>
        <w:pStyle w:val="Heading1"/>
      </w:pPr>
      <w:r>
        <w:t>Set</w:t>
      </w:r>
      <w:r w:rsidR="0043624E">
        <w:t>up</w:t>
      </w:r>
    </w:p>
    <w:p w14:paraId="7203BEED" w14:textId="41B21BF5" w:rsidR="001977ED" w:rsidRDefault="004519C5" w:rsidP="004519C5">
      <w:r>
        <w:t xml:space="preserve">This document </w:t>
      </w:r>
      <w:r w:rsidR="00C40480">
        <w:t>pertains to</w:t>
      </w:r>
      <w:r>
        <w:t xml:space="preserve"> use of the Zygo interferometer located in 012/014 Downs on the Caltech campus.  </w:t>
      </w:r>
      <w:r w:rsidR="009D5923">
        <w:t>This software used is MetroPro 8.3.5.  A user-built custom application is used for measurement and analysis.  The measurement application is called LIGO_Dual_Ap_GB-1.app.  The analysis application is called BIG_Map_GPI.app</w:t>
      </w:r>
    </w:p>
    <w:p w14:paraId="6E12C753" w14:textId="5A6AB0D5" w:rsidR="003E2D0C" w:rsidRDefault="001977ED" w:rsidP="003E2D0C">
      <w:pPr>
        <w:pStyle w:val="Heading2"/>
      </w:pPr>
      <w:r>
        <w:t>Cold start</w:t>
      </w:r>
    </w:p>
    <w:p w14:paraId="7A92018C" w14:textId="4E5258CF" w:rsidR="003E2D0C" w:rsidRDefault="003E2D0C" w:rsidP="003E2D0C">
      <w:pPr>
        <w:pStyle w:val="Heading3"/>
      </w:pPr>
      <w:r>
        <w:t>Power up</w:t>
      </w:r>
    </w:p>
    <w:p w14:paraId="4825EE44" w14:textId="36B04D74" w:rsidR="003E2D0C" w:rsidRDefault="003E2D0C" w:rsidP="003E2D0C">
      <w:r>
        <w:t>The instrument mainframe is turned on first, via a rocker arm switch on the optical output face, just below the beam aperture</w:t>
      </w:r>
      <w:r w:rsidR="00C53F36">
        <w:t>.  The laser is turned on by power switch and interlock key, both located on the laser power supply, attached to the back of the mainframe.  There is a beam block at</w:t>
      </w:r>
      <w:r w:rsidR="00F56955">
        <w:t xml:space="preserve"> the mainframe output that</w:t>
      </w:r>
      <w:r w:rsidR="00C53F36">
        <w:t xml:space="preserve"> is always left open.  </w:t>
      </w:r>
    </w:p>
    <w:p w14:paraId="7B6306E4" w14:textId="2BB93FEC" w:rsidR="00670AA4" w:rsidRPr="003E2D0C" w:rsidRDefault="00670AA4" w:rsidP="003E2D0C">
      <w:r>
        <w:t xml:space="preserve">Start the MetroProLIGO application from the desktop on the control PC.  </w:t>
      </w:r>
      <w:r w:rsidR="007A1D91">
        <w:t>If not already auto-started, click on the button: LIGO_Dual_Ap_GB-1.app</w:t>
      </w:r>
    </w:p>
    <w:p w14:paraId="35586242" w14:textId="1ABE3F51" w:rsidR="003E2D0C" w:rsidRDefault="003E2D0C" w:rsidP="003E2D0C">
      <w:pPr>
        <w:pStyle w:val="Heading3"/>
      </w:pPr>
      <w:r>
        <w:t>Collimator</w:t>
      </w:r>
    </w:p>
    <w:p w14:paraId="462B5756" w14:textId="56CE04F7" w:rsidR="004519C5" w:rsidRDefault="00C40480" w:rsidP="004519C5">
      <w:r>
        <w:t>The instrument has two collimators</w:t>
      </w:r>
      <w:r w:rsidR="003E2D0C">
        <w:t xml:space="preserve">.  The most commonly used is for full aperture measurement. In this configuration the mainframe is at the far position, and lowered down on the kinematic mounts.  The small collimator, accessed via rubber flap on the center, south side of the table, is pulled out to </w:t>
      </w:r>
      <w:r w:rsidR="00F56955">
        <w:t>the edge of the table</w:t>
      </w:r>
      <w:r w:rsidR="003E2D0C">
        <w:t>.</w:t>
      </w:r>
    </w:p>
    <w:p w14:paraId="38A16713" w14:textId="5D6B17CB" w:rsidR="008402E5" w:rsidRDefault="008402E5" w:rsidP="008402E5">
      <w:pPr>
        <w:pStyle w:val="Heading3"/>
      </w:pPr>
      <w:r>
        <w:t>Reference Optic</w:t>
      </w:r>
    </w:p>
    <w:p w14:paraId="04E5CB01" w14:textId="7EA9AB58" w:rsidR="00D53B2A" w:rsidRDefault="00D53B2A" w:rsidP="00D53B2A">
      <w:pPr>
        <w:pStyle w:val="Heading4"/>
      </w:pPr>
      <w:r>
        <w:t>Reference Optic Mount</w:t>
      </w:r>
    </w:p>
    <w:p w14:paraId="7126B2FB" w14:textId="6139A45A" w:rsidR="00477D05" w:rsidRPr="00477D05" w:rsidRDefault="00670AA4" w:rsidP="00477D05">
      <w:r>
        <w:t>The r</w:t>
      </w:r>
      <w:r w:rsidR="00477D05">
        <w:t xml:space="preserve">eference </w:t>
      </w:r>
      <w:r>
        <w:t>optic is</w:t>
      </w:r>
      <w:r w:rsidR="00477D05">
        <w:t xml:space="preserve"> mounted on French cleats at the collimator output.  Once mounted, the optic cell is pushed as far north in the mount as possible – providing for repeatable reference subtraction. Earthquake stops are braced against the top of the mount to prevent the cell from jumping off in the event of an earthquake.</w:t>
      </w:r>
      <w:r>
        <w:t xml:space="preserve">  In common metrology terms these reference optics are called transmission flats or transmission spheres.  There are nylon thumbscrews on some of the cells, these are to prevent swinging during transportation, the screws should be backed away from the optic during measurement.</w:t>
      </w:r>
    </w:p>
    <w:tbl>
      <w:tblPr>
        <w:tblStyle w:val="TableGrid"/>
        <w:tblW w:w="0" w:type="auto"/>
        <w:tblLook w:val="04A0" w:firstRow="1" w:lastRow="0" w:firstColumn="1" w:lastColumn="0" w:noHBand="0" w:noVBand="1"/>
      </w:tblPr>
      <w:tblGrid>
        <w:gridCol w:w="1548"/>
        <w:gridCol w:w="3330"/>
        <w:gridCol w:w="2250"/>
        <w:gridCol w:w="2106"/>
      </w:tblGrid>
      <w:tr w:rsidR="008402E5" w14:paraId="729416CA" w14:textId="12DB0EDF" w:rsidTr="004F2641">
        <w:tc>
          <w:tcPr>
            <w:tcW w:w="1548" w:type="dxa"/>
          </w:tcPr>
          <w:p w14:paraId="19505F8A" w14:textId="405C2C58" w:rsidR="008402E5" w:rsidRDefault="008402E5" w:rsidP="008402E5">
            <w:r>
              <w:t>Reference Name</w:t>
            </w:r>
          </w:p>
        </w:tc>
        <w:tc>
          <w:tcPr>
            <w:tcW w:w="3330" w:type="dxa"/>
          </w:tcPr>
          <w:p w14:paraId="3B6DDF84" w14:textId="2B1E086F" w:rsidR="008402E5" w:rsidRDefault="008402E5" w:rsidP="008402E5">
            <w:r>
              <w:t>Description</w:t>
            </w:r>
          </w:p>
        </w:tc>
        <w:tc>
          <w:tcPr>
            <w:tcW w:w="2250" w:type="dxa"/>
          </w:tcPr>
          <w:p w14:paraId="01248F24" w14:textId="3A364358" w:rsidR="008402E5" w:rsidRDefault="008402E5" w:rsidP="008402E5">
            <w:r>
              <w:t>Use with</w:t>
            </w:r>
          </w:p>
        </w:tc>
        <w:tc>
          <w:tcPr>
            <w:tcW w:w="2106" w:type="dxa"/>
          </w:tcPr>
          <w:p w14:paraId="78D62CB1" w14:textId="514BAD9D" w:rsidR="008402E5" w:rsidRDefault="008402E5" w:rsidP="008402E5">
            <w:r>
              <w:t>Certification Report</w:t>
            </w:r>
          </w:p>
        </w:tc>
      </w:tr>
      <w:tr w:rsidR="008402E5" w14:paraId="15F6A4B6" w14:textId="4B7D7E88" w:rsidTr="004F2641">
        <w:tc>
          <w:tcPr>
            <w:tcW w:w="1548" w:type="dxa"/>
          </w:tcPr>
          <w:p w14:paraId="0239E14D" w14:textId="3721EB19" w:rsidR="008402E5" w:rsidRDefault="008402E5" w:rsidP="008402E5">
            <w:r>
              <w:t>Flat C</w:t>
            </w:r>
          </w:p>
        </w:tc>
        <w:tc>
          <w:tcPr>
            <w:tcW w:w="3330" w:type="dxa"/>
          </w:tcPr>
          <w:p w14:paraId="0184F548" w14:textId="47262A71" w:rsidR="008402E5" w:rsidRDefault="008402E5" w:rsidP="008402E5">
            <w:r>
              <w:t xml:space="preserve">Highest quality flat S1 is coated with the Zygo “Dynaflect” coating, providing measurement contrast for coated and </w:t>
            </w:r>
            <w:r>
              <w:lastRenderedPageBreak/>
              <w:t>uncoated optics</w:t>
            </w:r>
          </w:p>
        </w:tc>
        <w:tc>
          <w:tcPr>
            <w:tcW w:w="2250" w:type="dxa"/>
          </w:tcPr>
          <w:p w14:paraId="421C6DD1" w14:textId="08D03104" w:rsidR="008402E5" w:rsidRDefault="008402E5" w:rsidP="008402E5">
            <w:r>
              <w:lastRenderedPageBreak/>
              <w:t>Beamsplitter</w:t>
            </w:r>
          </w:p>
          <w:p w14:paraId="64C28860" w14:textId="4122FC36" w:rsidR="008402E5" w:rsidRDefault="008402E5" w:rsidP="008402E5">
            <w:r>
              <w:t>Compensation plate</w:t>
            </w:r>
          </w:p>
        </w:tc>
        <w:tc>
          <w:tcPr>
            <w:tcW w:w="2106" w:type="dxa"/>
          </w:tcPr>
          <w:p w14:paraId="286C078A" w14:textId="719FD32A" w:rsidR="008402E5" w:rsidRDefault="00557342" w:rsidP="008402E5">
            <w:r>
              <w:t>C1002795</w:t>
            </w:r>
          </w:p>
        </w:tc>
      </w:tr>
      <w:tr w:rsidR="008402E5" w14:paraId="03B21D95" w14:textId="536A14B2" w:rsidTr="004F2641">
        <w:tc>
          <w:tcPr>
            <w:tcW w:w="1548" w:type="dxa"/>
          </w:tcPr>
          <w:p w14:paraId="321998AF" w14:textId="57ADC9C9" w:rsidR="008402E5" w:rsidRDefault="008402E5" w:rsidP="008402E5">
            <w:r>
              <w:lastRenderedPageBreak/>
              <w:t>Flat A</w:t>
            </w:r>
          </w:p>
        </w:tc>
        <w:tc>
          <w:tcPr>
            <w:tcW w:w="3330" w:type="dxa"/>
          </w:tcPr>
          <w:p w14:paraId="1B033EC1" w14:textId="0C03FCF9" w:rsidR="008402E5" w:rsidRDefault="008402E5" w:rsidP="008402E5">
            <w:r>
              <w:t>S1 is Dynaflect coated</w:t>
            </w:r>
          </w:p>
        </w:tc>
        <w:tc>
          <w:tcPr>
            <w:tcW w:w="2250" w:type="dxa"/>
          </w:tcPr>
          <w:p w14:paraId="668B2909" w14:textId="2582ED88" w:rsidR="008402E5" w:rsidRDefault="008402E5" w:rsidP="008402E5">
            <w:r>
              <w:t>Use S2 for return in transmission and 45 degree Beamsplitter reflection.</w:t>
            </w:r>
          </w:p>
        </w:tc>
        <w:tc>
          <w:tcPr>
            <w:tcW w:w="2106" w:type="dxa"/>
          </w:tcPr>
          <w:p w14:paraId="27A8C928" w14:textId="6A6FF38D" w:rsidR="008402E5" w:rsidRDefault="00477D05" w:rsidP="008402E5">
            <w:r w:rsidRPr="00477D05">
              <w:rPr>
                <w:highlight w:val="yellow"/>
              </w:rPr>
              <w:t>xxxxx</w:t>
            </w:r>
          </w:p>
        </w:tc>
      </w:tr>
      <w:tr w:rsidR="008402E5" w14:paraId="61CAAB7E" w14:textId="1139CADE" w:rsidTr="004F2641">
        <w:tc>
          <w:tcPr>
            <w:tcW w:w="1548" w:type="dxa"/>
          </w:tcPr>
          <w:p w14:paraId="63259267" w14:textId="1BEC6486" w:rsidR="008402E5" w:rsidRDefault="008402E5" w:rsidP="008402E5">
            <w:r>
              <w:t>TM</w:t>
            </w:r>
          </w:p>
        </w:tc>
        <w:tc>
          <w:tcPr>
            <w:tcW w:w="3330" w:type="dxa"/>
          </w:tcPr>
          <w:p w14:paraId="336E58E1" w14:textId="361CD63F" w:rsidR="008402E5" w:rsidRDefault="008402E5" w:rsidP="008402E5">
            <w:r>
              <w:t>-2100 meter radius of curvature. Dynaflect coated</w:t>
            </w:r>
          </w:p>
        </w:tc>
        <w:tc>
          <w:tcPr>
            <w:tcW w:w="2250" w:type="dxa"/>
          </w:tcPr>
          <w:p w14:paraId="2B5472F3" w14:textId="389137F7" w:rsidR="008402E5" w:rsidRDefault="008402E5" w:rsidP="008402E5">
            <w:r>
              <w:t>ITM</w:t>
            </w:r>
            <w:r>
              <w:br/>
              <w:t>ETM</w:t>
            </w:r>
          </w:p>
        </w:tc>
        <w:tc>
          <w:tcPr>
            <w:tcW w:w="2106" w:type="dxa"/>
          </w:tcPr>
          <w:p w14:paraId="71285720" w14:textId="4D9F417A" w:rsidR="008402E5" w:rsidRDefault="00557342" w:rsidP="008402E5">
            <w:r>
              <w:t>C1002794</w:t>
            </w:r>
          </w:p>
        </w:tc>
      </w:tr>
      <w:tr w:rsidR="008402E5" w14:paraId="02B729DB" w14:textId="77777777" w:rsidTr="004F2641">
        <w:tc>
          <w:tcPr>
            <w:tcW w:w="1548" w:type="dxa"/>
          </w:tcPr>
          <w:p w14:paraId="1C68F2EC" w14:textId="11EF7552" w:rsidR="008402E5" w:rsidRDefault="008402E5" w:rsidP="008402E5">
            <w:r>
              <w:t>36m</w:t>
            </w:r>
          </w:p>
        </w:tc>
        <w:tc>
          <w:tcPr>
            <w:tcW w:w="3330" w:type="dxa"/>
          </w:tcPr>
          <w:p w14:paraId="013C0AF3" w14:textId="0B540EB9" w:rsidR="008402E5" w:rsidRDefault="008402E5" w:rsidP="008402E5">
            <w:r>
              <w:t>-36 meter radius of curvature.  Dynaflect coated</w:t>
            </w:r>
          </w:p>
        </w:tc>
        <w:tc>
          <w:tcPr>
            <w:tcW w:w="2250" w:type="dxa"/>
          </w:tcPr>
          <w:p w14:paraId="777CBD21" w14:textId="453D0EC4" w:rsidR="008402E5" w:rsidRDefault="008402E5" w:rsidP="008402E5">
            <w:r>
              <w:t>PR3</w:t>
            </w:r>
            <w:r>
              <w:br/>
              <w:t>SR3</w:t>
            </w:r>
          </w:p>
        </w:tc>
        <w:tc>
          <w:tcPr>
            <w:tcW w:w="2106" w:type="dxa"/>
          </w:tcPr>
          <w:p w14:paraId="07708551" w14:textId="715043DB" w:rsidR="008402E5" w:rsidRDefault="00694708" w:rsidP="008402E5">
            <w:r>
              <w:t>C1102035</w:t>
            </w:r>
          </w:p>
        </w:tc>
      </w:tr>
      <w:tr w:rsidR="008402E5" w14:paraId="25CE5723" w14:textId="77777777" w:rsidTr="004F2641">
        <w:tc>
          <w:tcPr>
            <w:tcW w:w="1548" w:type="dxa"/>
          </w:tcPr>
          <w:p w14:paraId="03C45013" w14:textId="77F1A2EB" w:rsidR="008402E5" w:rsidRDefault="008402E5" w:rsidP="008402E5">
            <w:r>
              <w:t>34m</w:t>
            </w:r>
          </w:p>
        </w:tc>
        <w:tc>
          <w:tcPr>
            <w:tcW w:w="3330" w:type="dxa"/>
          </w:tcPr>
          <w:p w14:paraId="1D4092A4" w14:textId="25F59212" w:rsidR="008402E5" w:rsidRDefault="008402E5" w:rsidP="008402E5">
            <w:r>
              <w:t>-34 meter radius of curvature.  Dynaflect coated</w:t>
            </w:r>
          </w:p>
        </w:tc>
        <w:tc>
          <w:tcPr>
            <w:tcW w:w="2250" w:type="dxa"/>
          </w:tcPr>
          <w:p w14:paraId="514657B9" w14:textId="526C5483" w:rsidR="008402E5" w:rsidRDefault="008402E5" w:rsidP="008402E5">
            <w:r>
              <w:t>F-PR3</w:t>
            </w:r>
          </w:p>
        </w:tc>
        <w:tc>
          <w:tcPr>
            <w:tcW w:w="2106" w:type="dxa"/>
          </w:tcPr>
          <w:p w14:paraId="12A02C40" w14:textId="3B74222F" w:rsidR="008402E5" w:rsidRDefault="00694708" w:rsidP="008402E5">
            <w:r>
              <w:t>C1102247</w:t>
            </w:r>
            <w:r>
              <w:br/>
              <w:t>C0900453</w:t>
            </w:r>
          </w:p>
        </w:tc>
      </w:tr>
    </w:tbl>
    <w:p w14:paraId="3EF1CDA5" w14:textId="51AB173E" w:rsidR="008402E5" w:rsidRDefault="00D53B2A" w:rsidP="00D53B2A">
      <w:pPr>
        <w:pStyle w:val="Heading4"/>
      </w:pPr>
      <w:r>
        <w:t>Reference Optic Alignment</w:t>
      </w:r>
    </w:p>
    <w:p w14:paraId="03F3871D" w14:textId="77777777" w:rsidR="00D53B2A" w:rsidRDefault="00D53B2A" w:rsidP="00E66713">
      <w:pPr>
        <w:pStyle w:val="ListParagraph"/>
        <w:numPr>
          <w:ilvl w:val="0"/>
          <w:numId w:val="35"/>
        </w:numPr>
      </w:pPr>
      <w:r>
        <w:t xml:space="preserve">Place the 2” retroreflector centered in front of the reference optic.  </w:t>
      </w:r>
    </w:p>
    <w:p w14:paraId="2BA781C3" w14:textId="074958ED" w:rsidR="00D53B2A" w:rsidRDefault="00E66713" w:rsidP="00E66713">
      <w:pPr>
        <w:pStyle w:val="ListParagraph"/>
        <w:numPr>
          <w:ilvl w:val="0"/>
          <w:numId w:val="35"/>
        </w:numPr>
      </w:pPr>
      <w:r>
        <w:t>Turn</w:t>
      </w:r>
      <w:r w:rsidR="00D53B2A">
        <w:t xml:space="preserve"> mainframe into 2X mode using the turret knob on the back of the mainframe. </w:t>
      </w:r>
    </w:p>
    <w:p w14:paraId="4E353BE8" w14:textId="2B023188" w:rsidR="00D53B2A" w:rsidRDefault="00D53B2A" w:rsidP="00E66713">
      <w:pPr>
        <w:pStyle w:val="ListParagraph"/>
        <w:numPr>
          <w:ilvl w:val="0"/>
          <w:numId w:val="35"/>
        </w:numPr>
      </w:pPr>
      <w:r>
        <w:t>Using the wired remote, select “align” mode</w:t>
      </w:r>
      <w:r w:rsidR="00E66713">
        <w:t>, this is a toggle between coarse and fine alignment.</w:t>
      </w:r>
    </w:p>
    <w:p w14:paraId="13A48EAD" w14:textId="7286BD7C" w:rsidR="00E66713" w:rsidRDefault="00E66713" w:rsidP="00E66713">
      <w:pPr>
        <w:pStyle w:val="ListParagraph"/>
        <w:numPr>
          <w:ilvl w:val="0"/>
          <w:numId w:val="35"/>
        </w:numPr>
      </w:pPr>
      <w:r>
        <w:t>Using the alignment knobs on the reference optic, move the return spot to the center of the align screen.</w:t>
      </w:r>
    </w:p>
    <w:p w14:paraId="0E32E81B" w14:textId="165204C8" w:rsidR="00E66713" w:rsidRDefault="00E66713" w:rsidP="00E66713">
      <w:pPr>
        <w:pStyle w:val="ListParagraph"/>
        <w:numPr>
          <w:ilvl w:val="0"/>
          <w:numId w:val="35"/>
        </w:numPr>
      </w:pPr>
      <w:r>
        <w:t>Toggle back to fine alignment using the “align” button on the wired remote</w:t>
      </w:r>
    </w:p>
    <w:p w14:paraId="3620279F" w14:textId="14BE7080" w:rsidR="00E66713" w:rsidRDefault="00E66713" w:rsidP="00E66713">
      <w:pPr>
        <w:pStyle w:val="ListParagraph"/>
        <w:numPr>
          <w:ilvl w:val="0"/>
          <w:numId w:val="35"/>
        </w:numPr>
      </w:pPr>
      <w:r>
        <w:t>Using the wired remote</w:t>
      </w:r>
      <w:r w:rsidR="00405469">
        <w:t>,</w:t>
      </w:r>
      <w:r>
        <w:t xml:space="preserve"> change the focus so that you can see the internal lines in the retroreflector.</w:t>
      </w:r>
    </w:p>
    <w:p w14:paraId="1470F094" w14:textId="51D0B178" w:rsidR="00D53B2A" w:rsidRDefault="00D53B2A" w:rsidP="00E66713">
      <w:pPr>
        <w:pStyle w:val="ListParagraph"/>
        <w:numPr>
          <w:ilvl w:val="0"/>
          <w:numId w:val="35"/>
        </w:numPr>
      </w:pPr>
      <w:r>
        <w:t xml:space="preserve">Using the wired remote, select “spot” mode. This allows you to see fringes on the remote monitor. </w:t>
      </w:r>
    </w:p>
    <w:p w14:paraId="68EE9DD0" w14:textId="35E616E3" w:rsidR="00405469" w:rsidRDefault="00405469" w:rsidP="00E66713">
      <w:pPr>
        <w:pStyle w:val="ListParagraph"/>
        <w:numPr>
          <w:ilvl w:val="0"/>
          <w:numId w:val="35"/>
        </w:numPr>
      </w:pPr>
      <w:r>
        <w:t>Using the alignment knobs on the reference optic, null the fringes from the retroreflector.</w:t>
      </w:r>
    </w:p>
    <w:p w14:paraId="25292110" w14:textId="5085F480" w:rsidR="00405469" w:rsidRDefault="00405469" w:rsidP="00E66713">
      <w:pPr>
        <w:pStyle w:val="ListParagraph"/>
        <w:numPr>
          <w:ilvl w:val="0"/>
          <w:numId w:val="35"/>
        </w:numPr>
      </w:pPr>
      <w:r>
        <w:t>Return the instrument to 1X and “ring” mode. Store the retroreflector at the side of the instrument with the optic facing the collimator shroud.</w:t>
      </w:r>
    </w:p>
    <w:p w14:paraId="0BDE5FC7" w14:textId="77777777" w:rsidR="009D5923" w:rsidRDefault="009D5923" w:rsidP="009D5923">
      <w:pPr>
        <w:keepNext/>
        <w:ind w:left="360"/>
      </w:pPr>
      <w:r>
        <w:t>CAUTION: There are two return reflections from A2 (S1 &amp; S2); the left image is correct.</w:t>
      </w:r>
    </w:p>
    <w:p w14:paraId="6D0D01CC" w14:textId="77777777" w:rsidR="009D5923" w:rsidRDefault="009D5923" w:rsidP="009D5923">
      <w:pPr>
        <w:pStyle w:val="ListParagraph"/>
        <w:keepNext/>
      </w:pPr>
      <w:r>
        <w:rPr>
          <w:noProof/>
        </w:rPr>
        <w:drawing>
          <wp:inline distT="0" distB="0" distL="0" distR="0" wp14:anchorId="68F068CA" wp14:editId="69F10C75">
            <wp:extent cx="2002972" cy="20108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3092" cy="2010940"/>
                    </a:xfrm>
                    <a:prstGeom prst="rect">
                      <a:avLst/>
                    </a:prstGeom>
                    <a:noFill/>
                    <a:ln>
                      <a:noFill/>
                    </a:ln>
                  </pic:spPr>
                </pic:pic>
              </a:graphicData>
            </a:graphic>
          </wp:inline>
        </w:drawing>
      </w:r>
      <w:r w:rsidRPr="004B7F3B">
        <w:rPr>
          <w:noProof/>
        </w:rPr>
        <w:drawing>
          <wp:inline distT="0" distB="0" distL="0" distR="0" wp14:anchorId="5F77E71A" wp14:editId="15E9C14A">
            <wp:extent cx="2025138" cy="2011680"/>
            <wp:effectExtent l="0" t="0" r="698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723" cy="2013254"/>
                    </a:xfrm>
                    <a:prstGeom prst="rect">
                      <a:avLst/>
                    </a:prstGeom>
                    <a:noFill/>
                    <a:ln>
                      <a:noFill/>
                    </a:ln>
                  </pic:spPr>
                </pic:pic>
              </a:graphicData>
            </a:graphic>
          </wp:inline>
        </w:drawing>
      </w:r>
    </w:p>
    <w:p w14:paraId="270AEB44" w14:textId="77777777" w:rsidR="009D5923" w:rsidRDefault="009D5923" w:rsidP="009D5923">
      <w:pPr>
        <w:pStyle w:val="Caption"/>
        <w:ind w:left="720"/>
        <w:jc w:val="both"/>
      </w:pPr>
      <w:bookmarkStart w:id="1" w:name="_Ref230922618"/>
      <w:r>
        <w:t xml:space="preserve">Figure </w:t>
      </w:r>
      <w:fldSimple w:instr=" SEQ Figure \* ARABIC ">
        <w:r w:rsidR="005B74C6">
          <w:rPr>
            <w:noProof/>
          </w:rPr>
          <w:t>1</w:t>
        </w:r>
      </w:fldSimple>
      <w:bookmarkEnd w:id="1"/>
      <w:r>
        <w:t>: Correct (S2) and incorrect (bulk+S1) fringe patterns for reference A2</w:t>
      </w:r>
    </w:p>
    <w:p w14:paraId="4BC673BF" w14:textId="73E84E08" w:rsidR="00EA331F" w:rsidRDefault="003278B3" w:rsidP="00EA331F">
      <w:pPr>
        <w:pStyle w:val="Heading2"/>
      </w:pPr>
      <w:r>
        <w:lastRenderedPageBreak/>
        <w:t>Measurement</w:t>
      </w:r>
      <w:r w:rsidR="003803AD">
        <w:t xml:space="preserve"> Preparation</w:t>
      </w:r>
    </w:p>
    <w:p w14:paraId="372A8B5A" w14:textId="77777777" w:rsidR="00AE7255" w:rsidRDefault="00AE7255" w:rsidP="00AE7255">
      <w:pPr>
        <w:pStyle w:val="Heading3"/>
      </w:pPr>
      <w:r>
        <w:t>Preparation of the optic</w:t>
      </w:r>
      <w:r w:rsidRPr="00AE7255">
        <w:t xml:space="preserve"> </w:t>
      </w:r>
    </w:p>
    <w:p w14:paraId="6DA28632" w14:textId="2A1EC2F5" w:rsidR="00AE7255" w:rsidRPr="00AE7255" w:rsidRDefault="00AE7255" w:rsidP="00AE7255">
      <w:r>
        <w:t>Using First Contact</w:t>
      </w:r>
      <w:r w:rsidRPr="003A125A">
        <w:rPr>
          <w:rFonts w:ascii="Lucida Grande" w:hAnsi="Lucida Grande" w:cs="Lucida Grande"/>
          <w:b/>
          <w:color w:val="000000"/>
        </w:rPr>
        <w:t>™</w:t>
      </w:r>
      <w:r w:rsidRPr="00EA0B3B">
        <w:t>,</w:t>
      </w:r>
      <w:r>
        <w:rPr>
          <w:rFonts w:ascii="Lucida Grande" w:hAnsi="Lucida Grande" w:cs="Lucida Grande"/>
          <w:b/>
          <w:color w:val="000000"/>
        </w:rPr>
        <w:t xml:space="preserve"> </w:t>
      </w:r>
      <w:r w:rsidRPr="00B77D82">
        <w:t>place</w:t>
      </w:r>
      <w:r>
        <w:t xml:space="preserve"> a ~2mm dot on the test optic, located at the edge of the coating and aligned with the arrow fiducial.  Place two more edge dots, </w:t>
      </w:r>
      <w:r w:rsidR="0011301E">
        <w:t>one at 2:00 and one at 5:00</w:t>
      </w:r>
      <w:r>
        <w:t xml:space="preserve"> on the optic face, viewed with the arrow at 12:00, looking at side 1.</w:t>
      </w:r>
    </w:p>
    <w:p w14:paraId="41817A03" w14:textId="1F328FDF" w:rsidR="00EA331F" w:rsidRDefault="00EA331F" w:rsidP="00EA331F">
      <w:pPr>
        <w:pStyle w:val="Heading3"/>
      </w:pPr>
      <w:r>
        <w:t>Placement</w:t>
      </w:r>
    </w:p>
    <w:p w14:paraId="0D934D7F" w14:textId="2946DA9F" w:rsidR="00EA331F" w:rsidRDefault="00EA331F" w:rsidP="00EA331F">
      <w:r>
        <w:t xml:space="preserve">Place the optic as described </w:t>
      </w:r>
      <w:r w:rsidR="00C84DA7">
        <w:t xml:space="preserve">in section </w:t>
      </w:r>
      <w:r w:rsidR="00C84DA7">
        <w:fldChar w:fldCharType="begin"/>
      </w:r>
      <w:r w:rsidR="00C84DA7">
        <w:instrText xml:space="preserve"> REF _Ref230921478 \r \h </w:instrText>
      </w:r>
      <w:r w:rsidR="00C84DA7">
        <w:fldChar w:fldCharType="separate"/>
      </w:r>
      <w:r w:rsidR="005B74C6">
        <w:t>2.3</w:t>
      </w:r>
      <w:r w:rsidR="00C84DA7">
        <w:fldChar w:fldCharType="end"/>
      </w:r>
      <w:r>
        <w:t xml:space="preserve"> for each type.  In general the path length is minimized, and there is insulation placed on the tabletop </w:t>
      </w:r>
      <w:r w:rsidR="00696F40">
        <w:t xml:space="preserve">underneath the beam path.  Starting in the “Align” mode, use the air bearing to move the optic mount </w:t>
      </w:r>
      <w:r w:rsidR="00C84DA7">
        <w:t>in yaw</w:t>
      </w:r>
      <w:r w:rsidR="00696F40">
        <w:t xml:space="preserve">, center the return beam on the crosshair.  Change to </w:t>
      </w:r>
      <w:r w:rsidR="00956C5F">
        <w:t xml:space="preserve">“View” mode, use the optic mount knobs to null the fringes. Place magnetic mounts behind the optic mount and slide the optic mount until the fringe pattern is visually centered in the measurement aperture.  </w:t>
      </w:r>
    </w:p>
    <w:p w14:paraId="4121230E" w14:textId="75C6A526" w:rsidR="00956C5F" w:rsidRPr="00EA331F" w:rsidRDefault="00956C5F" w:rsidP="00EA331F">
      <w:r>
        <w:t>Shroud the measurement with netting and lens tis</w:t>
      </w:r>
      <w:r w:rsidR="0028696C">
        <w:t>sue (to minimize air current</w:t>
      </w:r>
      <w:r>
        <w:t>)</w:t>
      </w:r>
      <w:r w:rsidR="0028696C">
        <w:t xml:space="preserve"> and null the fringes.</w:t>
      </w:r>
      <w:r>
        <w:t xml:space="preserve"> </w:t>
      </w:r>
    </w:p>
    <w:p w14:paraId="72A85432" w14:textId="77777777" w:rsidR="00AE7255" w:rsidRDefault="00AE7255" w:rsidP="00B77D82">
      <w:pPr>
        <w:pStyle w:val="Heading3"/>
      </w:pPr>
      <w:r>
        <w:t>Focus</w:t>
      </w:r>
    </w:p>
    <w:p w14:paraId="3EB2EFA2" w14:textId="427399C3" w:rsidR="00AE7255" w:rsidRDefault="00AE7255" w:rsidP="00B77D82">
      <w:r>
        <w:t xml:space="preserve">Use the Mask editor in “live” to zoom in on one of the first contact dots.  </w:t>
      </w:r>
      <w:r w:rsidR="00C84DA7">
        <w:t>Drag</w:t>
      </w:r>
      <w:r>
        <w:t xml:space="preserve"> the </w:t>
      </w:r>
      <w:r w:rsidR="003803AD">
        <w:t>application window</w:t>
      </w:r>
      <w:r>
        <w:t xml:space="preserve"> to the left so it is visible on the remote monitor.  Use the wired remote to adjust for best focus.</w:t>
      </w:r>
    </w:p>
    <w:p w14:paraId="3E4AB65D" w14:textId="5342F32A" w:rsidR="00F40570" w:rsidRDefault="00F40570" w:rsidP="00F40570">
      <w:pPr>
        <w:pStyle w:val="Heading3"/>
      </w:pPr>
      <w:r>
        <w:lastRenderedPageBreak/>
        <w:t>Software</w:t>
      </w:r>
    </w:p>
    <w:p w14:paraId="3C493D9D" w14:textId="77777777" w:rsidR="00F40570" w:rsidRDefault="00F40570" w:rsidP="00F40570">
      <w:pPr>
        <w:keepNext/>
      </w:pPr>
      <w:r>
        <w:rPr>
          <w:noProof/>
        </w:rPr>
        <w:drawing>
          <wp:inline distT="0" distB="0" distL="0" distR="0" wp14:anchorId="00D79648" wp14:editId="62B601A5">
            <wp:extent cx="6089650" cy="397446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0" cy="3974465"/>
                    </a:xfrm>
                    <a:prstGeom prst="rect">
                      <a:avLst/>
                    </a:prstGeom>
                    <a:noFill/>
                    <a:ln>
                      <a:noFill/>
                    </a:ln>
                  </pic:spPr>
                </pic:pic>
              </a:graphicData>
            </a:graphic>
          </wp:inline>
        </w:drawing>
      </w:r>
    </w:p>
    <w:p w14:paraId="46B9218D" w14:textId="15014773" w:rsidR="0013614C" w:rsidRDefault="00F40570" w:rsidP="0013614C">
      <w:bookmarkStart w:id="2" w:name="_Ref228954552"/>
      <w:r>
        <w:t xml:space="preserve">Figure </w:t>
      </w:r>
      <w:fldSimple w:instr=" SEQ Figure \* ARABIC ">
        <w:r w:rsidR="005B74C6">
          <w:rPr>
            <w:noProof/>
          </w:rPr>
          <w:t>2</w:t>
        </w:r>
      </w:fldSimple>
      <w:bookmarkEnd w:id="2"/>
      <w:r>
        <w:t>: Basic software setup</w:t>
      </w:r>
      <w:r w:rsidR="0013614C">
        <w:t xml:space="preserve"> for data acquisition. </w:t>
      </w:r>
      <w:r w:rsidR="00A6780B">
        <w:t>The top four lines in the Measurement Controls window must be set for the current test.</w:t>
      </w:r>
      <w:r w:rsidR="00AE6E6A">
        <w:t xml:space="preserve"> A close up of the Measurement Controls box is shown in Figure 2.</w:t>
      </w:r>
    </w:p>
    <w:p w14:paraId="0FDF268F" w14:textId="7ED6E6F4" w:rsidR="00137550" w:rsidRDefault="00137550" w:rsidP="00137550">
      <w:pPr>
        <w:pStyle w:val="Heading4"/>
      </w:pPr>
      <w:r>
        <w:t>Left side of measurement controls box</w:t>
      </w:r>
    </w:p>
    <w:p w14:paraId="6816E4E1" w14:textId="75BFFC21" w:rsidR="00A6780B" w:rsidRDefault="00A6780B" w:rsidP="0013614C">
      <w:r>
        <w:t xml:space="preserve">AutoSave Dir:  All data are stored under the “coreopt” user name and aLIGOmet directory.  After that the directory name should describe the type\serialnumber\coatingstatus\measurementName.  </w:t>
      </w:r>
    </w:p>
    <w:p w14:paraId="4270A03C" w14:textId="7519740D" w:rsidR="00A6780B" w:rsidRDefault="00A6780B" w:rsidP="0013614C">
      <w:r>
        <w:t>Auto Save Data File: describe</w:t>
      </w:r>
      <w:r w:rsidR="00137550">
        <w:t>s the number of phase averages, in this case 100,</w:t>
      </w:r>
      <w:r>
        <w:t xml:space="preserve"> and the </w:t>
      </w:r>
      <w:r w:rsidR="00137550">
        <w:t>auto sequence storage number.</w:t>
      </w:r>
    </w:p>
    <w:p w14:paraId="5026B608" w14:textId="6C861952" w:rsidR="00137550" w:rsidRDefault="00137550" w:rsidP="0013614C">
      <w:r>
        <w:t>Comment: Describes the measurement cavity.  In this case TM represents the Test Mass reference, and ETM12 is the optic under test</w:t>
      </w:r>
    </w:p>
    <w:p w14:paraId="6F864FB4" w14:textId="0EACA268" w:rsidR="00137550" w:rsidRDefault="00137550" w:rsidP="0013614C">
      <w:r>
        <w:t>Part number: The part number of the optic under test</w:t>
      </w:r>
    </w:p>
    <w:p w14:paraId="399789B0" w14:textId="0589FAE2" w:rsidR="00137550" w:rsidRDefault="00137550" w:rsidP="00137550">
      <w:pPr>
        <w:pStyle w:val="Heading4"/>
      </w:pPr>
      <w:r>
        <w:t>Right side of measurement controls box</w:t>
      </w:r>
    </w:p>
    <w:p w14:paraId="196A70B1" w14:textId="676F62F1" w:rsidR="00137550" w:rsidRDefault="00137550" w:rsidP="00137550">
      <w:r>
        <w:t xml:space="preserve">Phase Avgs: set to 100 </w:t>
      </w:r>
    </w:p>
    <w:p w14:paraId="2371FFCF" w14:textId="52B36019" w:rsidR="00137550" w:rsidRDefault="00137550" w:rsidP="00137550">
      <w:r>
        <w:t>Auto Save Data: set to On</w:t>
      </w:r>
    </w:p>
    <w:p w14:paraId="3733A0FA" w14:textId="467A91A6" w:rsidR="00137550" w:rsidRDefault="00137550" w:rsidP="00137550">
      <w:r>
        <w:t>Auto Seq Max Count: set to 40</w:t>
      </w:r>
    </w:p>
    <w:p w14:paraId="5FED5B1F" w14:textId="7DC5769C" w:rsidR="0031121C" w:rsidRDefault="0031121C" w:rsidP="00137550">
      <w:r>
        <w:t xml:space="preserve">Ring Mode (toggle between spot mode and ring mode) </w:t>
      </w:r>
    </w:p>
    <w:p w14:paraId="1B644A44" w14:textId="1CE70A01" w:rsidR="0031121C" w:rsidRPr="00137550" w:rsidRDefault="0031121C" w:rsidP="00137550">
      <w:r>
        <w:lastRenderedPageBreak/>
        <w:t>View Mode (toggle between align mode and view mode)</w:t>
      </w:r>
    </w:p>
    <w:p w14:paraId="5DE10918" w14:textId="77777777" w:rsidR="0031121C" w:rsidRDefault="00137550" w:rsidP="0031121C">
      <w:pPr>
        <w:keepNext/>
      </w:pPr>
      <w:r>
        <w:rPr>
          <w:noProof/>
        </w:rPr>
        <w:drawing>
          <wp:inline distT="0" distB="0" distL="0" distR="0" wp14:anchorId="4648F4DF" wp14:editId="48476ECD">
            <wp:extent cx="6089650" cy="28239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650" cy="2823924"/>
                    </a:xfrm>
                    <a:prstGeom prst="rect">
                      <a:avLst/>
                    </a:prstGeom>
                    <a:noFill/>
                    <a:ln>
                      <a:noFill/>
                    </a:ln>
                  </pic:spPr>
                </pic:pic>
              </a:graphicData>
            </a:graphic>
          </wp:inline>
        </w:drawing>
      </w:r>
    </w:p>
    <w:p w14:paraId="02349EF6" w14:textId="5B68A0FC" w:rsidR="00A6780B" w:rsidRPr="0013614C" w:rsidRDefault="0031121C" w:rsidP="00541DF1">
      <w:pPr>
        <w:pStyle w:val="Caption"/>
      </w:pPr>
      <w:r>
        <w:t xml:space="preserve">Figure </w:t>
      </w:r>
      <w:fldSimple w:instr=" SEQ Figure \* ARABIC ">
        <w:r w:rsidR="005B74C6">
          <w:rPr>
            <w:noProof/>
          </w:rPr>
          <w:t>3</w:t>
        </w:r>
      </w:fldSimple>
      <w:r>
        <w:t>: Measurement Controls Box</w:t>
      </w:r>
    </w:p>
    <w:p w14:paraId="203900F4" w14:textId="0E1C78EF" w:rsidR="00F40570" w:rsidRDefault="0031121C" w:rsidP="0031121C">
      <w:pPr>
        <w:pStyle w:val="Heading4"/>
      </w:pPr>
      <w:r>
        <w:t>Set Pixel size</w:t>
      </w:r>
    </w:p>
    <w:p w14:paraId="755810C2" w14:textId="250911BD" w:rsidR="0031121C" w:rsidRPr="0031121C" w:rsidRDefault="0031121C" w:rsidP="0031121C">
      <w:r>
        <w:t xml:space="preserve">To set the pixel size click the “Calibrate” button in the upper left of the data acquisition screen shown in </w:t>
      </w:r>
      <w:fldSimple w:instr=" REF _Ref228954552 ">
        <w:r w:rsidR="005B74C6">
          <w:t xml:space="preserve">Figure </w:t>
        </w:r>
        <w:r w:rsidR="005B74C6">
          <w:rPr>
            <w:noProof/>
          </w:rPr>
          <w:t>2</w:t>
        </w:r>
      </w:fldSimple>
      <w:r>
        <w:t>.</w:t>
      </w:r>
    </w:p>
    <w:p w14:paraId="0A48DEDF" w14:textId="77777777" w:rsidR="0031121C" w:rsidRDefault="0031121C" w:rsidP="0031121C">
      <w:pPr>
        <w:keepNext/>
      </w:pPr>
      <w:r>
        <w:rPr>
          <w:noProof/>
        </w:rPr>
        <w:drawing>
          <wp:anchor distT="0" distB="0" distL="114300" distR="114300" simplePos="0" relativeHeight="251658240" behindDoc="0" locked="0" layoutInCell="1" allowOverlap="1" wp14:anchorId="26905325" wp14:editId="074000B1">
            <wp:simplePos x="0" y="0"/>
            <wp:positionH relativeFrom="column">
              <wp:posOffset>0</wp:posOffset>
            </wp:positionH>
            <wp:positionV relativeFrom="paragraph">
              <wp:posOffset>149860</wp:posOffset>
            </wp:positionV>
            <wp:extent cx="2920365" cy="3704590"/>
            <wp:effectExtent l="0" t="0" r="63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365" cy="370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5FFB8" w14:textId="268B6C93" w:rsidR="004344D5" w:rsidRDefault="0031121C" w:rsidP="00541DF1">
      <w:pPr>
        <w:pStyle w:val="Caption"/>
      </w:pPr>
      <w:r>
        <w:t xml:space="preserve">Figure </w:t>
      </w:r>
      <w:fldSimple w:instr=" SEQ Figure \* ARABIC ">
        <w:r w:rsidR="005B74C6">
          <w:rPr>
            <w:noProof/>
          </w:rPr>
          <w:t>4</w:t>
        </w:r>
      </w:fldSimple>
      <w:r>
        <w:t>: set calibration by right clicking the bottom button and choose “enter Cal” from the drop down menu</w:t>
      </w:r>
    </w:p>
    <w:tbl>
      <w:tblPr>
        <w:tblStyle w:val="TableGrid"/>
        <w:tblW w:w="0" w:type="auto"/>
        <w:tblLook w:val="04A0" w:firstRow="1" w:lastRow="0" w:firstColumn="1" w:lastColumn="0" w:noHBand="0" w:noVBand="1"/>
      </w:tblPr>
      <w:tblGrid>
        <w:gridCol w:w="886"/>
        <w:gridCol w:w="1426"/>
        <w:gridCol w:w="2476"/>
      </w:tblGrid>
      <w:tr w:rsidR="00D064F4" w14:paraId="2F83FF9D" w14:textId="77777777" w:rsidTr="00D064F4">
        <w:tc>
          <w:tcPr>
            <w:tcW w:w="886" w:type="dxa"/>
          </w:tcPr>
          <w:p w14:paraId="790DF0A0" w14:textId="5FE6B901" w:rsidR="00D064F4" w:rsidRDefault="00D064F4" w:rsidP="00D064F4">
            <w:r>
              <w:t>Name</w:t>
            </w:r>
          </w:p>
        </w:tc>
        <w:tc>
          <w:tcPr>
            <w:tcW w:w="1426" w:type="dxa"/>
          </w:tcPr>
          <w:p w14:paraId="26D5107B" w14:textId="795CF0F4" w:rsidR="00D064F4" w:rsidRDefault="00D064F4" w:rsidP="00D064F4">
            <w:r>
              <w:t>“Enter Resolution”</w:t>
            </w:r>
          </w:p>
        </w:tc>
        <w:tc>
          <w:tcPr>
            <w:tcW w:w="2476" w:type="dxa"/>
          </w:tcPr>
          <w:p w14:paraId="52AF70B7" w14:textId="49BE2C2B" w:rsidR="00D064F4" w:rsidRDefault="00D064F4" w:rsidP="00D064F4">
            <w:r>
              <w:t>Full aperture size (mm)</w:t>
            </w:r>
          </w:p>
        </w:tc>
      </w:tr>
      <w:tr w:rsidR="00D064F4" w14:paraId="00F60936" w14:textId="77777777" w:rsidTr="00D064F4">
        <w:tc>
          <w:tcPr>
            <w:tcW w:w="886" w:type="dxa"/>
          </w:tcPr>
          <w:p w14:paraId="75F1E96C" w14:textId="59BFDEC7" w:rsidR="00D064F4" w:rsidRDefault="00D064F4" w:rsidP="00D064F4">
            <w:r>
              <w:t>Full</w:t>
            </w:r>
          </w:p>
        </w:tc>
        <w:tc>
          <w:tcPr>
            <w:tcW w:w="1426" w:type="dxa"/>
          </w:tcPr>
          <w:p w14:paraId="5C94C7B3" w14:textId="1B4A49E6" w:rsidR="00D064F4" w:rsidRDefault="00D064F4" w:rsidP="00D064F4">
            <w:r>
              <w:t>0.4</w:t>
            </w:r>
          </w:p>
        </w:tc>
        <w:tc>
          <w:tcPr>
            <w:tcW w:w="2476" w:type="dxa"/>
          </w:tcPr>
          <w:p w14:paraId="5C569745" w14:textId="0BB257C9" w:rsidR="00D064F4" w:rsidRDefault="00D064F4" w:rsidP="00D064F4">
            <w:r>
              <w:t>409.36</w:t>
            </w:r>
          </w:p>
        </w:tc>
      </w:tr>
      <w:tr w:rsidR="00D064F4" w14:paraId="07D40F36" w14:textId="77777777" w:rsidTr="00D064F4">
        <w:tc>
          <w:tcPr>
            <w:tcW w:w="886" w:type="dxa"/>
          </w:tcPr>
          <w:p w14:paraId="79CC199B" w14:textId="30D24D90" w:rsidR="00D064F4" w:rsidRDefault="00D064F4" w:rsidP="00D064F4">
            <w:r>
              <w:t>2x</w:t>
            </w:r>
          </w:p>
        </w:tc>
        <w:tc>
          <w:tcPr>
            <w:tcW w:w="1426" w:type="dxa"/>
          </w:tcPr>
          <w:p w14:paraId="25FF49F8" w14:textId="0C01B8F3" w:rsidR="00D064F4" w:rsidRDefault="00D064F4" w:rsidP="00D064F4">
            <w:r>
              <w:t>0.192</w:t>
            </w:r>
          </w:p>
        </w:tc>
        <w:tc>
          <w:tcPr>
            <w:tcW w:w="2476" w:type="dxa"/>
          </w:tcPr>
          <w:p w14:paraId="2C1DA1C7" w14:textId="53DE7549" w:rsidR="00D064F4" w:rsidRDefault="00D064F4" w:rsidP="00D064F4">
            <w:r>
              <w:t>196.49</w:t>
            </w:r>
          </w:p>
        </w:tc>
      </w:tr>
      <w:tr w:rsidR="00D064F4" w14:paraId="1629DD9E" w14:textId="77777777" w:rsidTr="00D064F4">
        <w:tc>
          <w:tcPr>
            <w:tcW w:w="886" w:type="dxa"/>
          </w:tcPr>
          <w:p w14:paraId="6D583BC5" w14:textId="0EF65BEA" w:rsidR="00D064F4" w:rsidRDefault="00D064F4" w:rsidP="00D064F4">
            <w:r>
              <w:t>10x</w:t>
            </w:r>
          </w:p>
        </w:tc>
        <w:tc>
          <w:tcPr>
            <w:tcW w:w="1426" w:type="dxa"/>
          </w:tcPr>
          <w:p w14:paraId="6CF9D466" w14:textId="39210530" w:rsidR="00D064F4" w:rsidRDefault="00D064F4" w:rsidP="00D064F4">
            <w:r>
              <w:t>0.047</w:t>
            </w:r>
          </w:p>
        </w:tc>
        <w:tc>
          <w:tcPr>
            <w:tcW w:w="2476" w:type="dxa"/>
          </w:tcPr>
          <w:p w14:paraId="50F65BBA" w14:textId="1846655D" w:rsidR="00D064F4" w:rsidRDefault="00D064F4" w:rsidP="00D064F4">
            <w:r>
              <w:t>48.10</w:t>
            </w:r>
          </w:p>
        </w:tc>
      </w:tr>
      <w:tr w:rsidR="00D064F4" w14:paraId="7AA190BB" w14:textId="77777777" w:rsidTr="00D064F4">
        <w:tc>
          <w:tcPr>
            <w:tcW w:w="886" w:type="dxa"/>
          </w:tcPr>
          <w:p w14:paraId="5F27B137" w14:textId="1C30E83E" w:rsidR="00D064F4" w:rsidRDefault="00D064F4" w:rsidP="00D064F4">
            <w:r>
              <w:t>20x</w:t>
            </w:r>
          </w:p>
        </w:tc>
        <w:tc>
          <w:tcPr>
            <w:tcW w:w="1426" w:type="dxa"/>
          </w:tcPr>
          <w:p w14:paraId="10C67B60" w14:textId="42D0E425" w:rsidR="00D064F4" w:rsidRDefault="00D064F4" w:rsidP="00D064F4">
            <w:r>
              <w:t>0.023</w:t>
            </w:r>
          </w:p>
        </w:tc>
        <w:tc>
          <w:tcPr>
            <w:tcW w:w="2476" w:type="dxa"/>
          </w:tcPr>
          <w:p w14:paraId="758140D8" w14:textId="5FAB4D37" w:rsidR="00D064F4" w:rsidRDefault="00D064F4" w:rsidP="00D064F4">
            <w:r>
              <w:t>23.54</w:t>
            </w:r>
          </w:p>
        </w:tc>
      </w:tr>
    </w:tbl>
    <w:p w14:paraId="3D6733DC" w14:textId="45DC7EF7" w:rsidR="00D064F4" w:rsidRDefault="005D36DA" w:rsidP="00D064F4">
      <w:r>
        <w:t>For the large collimator the change between “Full” and “2x” is accomplished by rotating the turret on the back of the interferometer mainframe.</w:t>
      </w:r>
    </w:p>
    <w:p w14:paraId="36FFA452" w14:textId="084FA86C" w:rsidR="005D36DA" w:rsidRDefault="005D36DA" w:rsidP="00D064F4">
      <w:r>
        <w:t>For the small collimator the turret changes between 10x and 20x.</w:t>
      </w:r>
    </w:p>
    <w:p w14:paraId="548502C7" w14:textId="77777777" w:rsidR="005D36DA" w:rsidRDefault="005D36DA" w:rsidP="00D064F4"/>
    <w:p w14:paraId="3DE9D6B3" w14:textId="4EDE71E9" w:rsidR="00601765" w:rsidRDefault="00601765" w:rsidP="00601765">
      <w:pPr>
        <w:pStyle w:val="Heading4"/>
      </w:pPr>
      <w:r>
        <w:lastRenderedPageBreak/>
        <w:t>Set Fiducials</w:t>
      </w:r>
    </w:p>
    <w:p w14:paraId="10C9DF92" w14:textId="58E18B04" w:rsidR="00601765" w:rsidRPr="00601765" w:rsidRDefault="00601765" w:rsidP="00601765">
      <w:r>
        <w:t xml:space="preserve">To set the fiducials, start with the “Mask” button in the upper left of the data acquisition screen shown in </w:t>
      </w:r>
      <w:fldSimple w:instr=" REF _Ref228954552 ">
        <w:r w:rsidR="005B74C6">
          <w:t xml:space="preserve">Figure </w:t>
        </w:r>
        <w:r w:rsidR="005B74C6">
          <w:rPr>
            <w:noProof/>
          </w:rPr>
          <w:t>2</w:t>
        </w:r>
      </w:fldSimple>
      <w:r>
        <w:t>.</w:t>
      </w:r>
      <w:r w:rsidR="009B68C5">
        <w:t xml:space="preserve"> The button labeled “fiducials” toggles between the mask editor and the fiducial editor.</w:t>
      </w:r>
    </w:p>
    <w:p w14:paraId="245EDF66" w14:textId="1B7AEFCC" w:rsidR="00601765" w:rsidRDefault="009B064B" w:rsidP="00601765">
      <w:pPr>
        <w:keepNext/>
      </w:pPr>
      <w:r>
        <w:rPr>
          <w:noProof/>
        </w:rPr>
        <w:drawing>
          <wp:anchor distT="0" distB="0" distL="114300" distR="114300" simplePos="0" relativeHeight="251659264" behindDoc="0" locked="0" layoutInCell="1" allowOverlap="1" wp14:anchorId="3F776BEE" wp14:editId="4705EA20">
            <wp:simplePos x="0" y="0"/>
            <wp:positionH relativeFrom="column">
              <wp:posOffset>0</wp:posOffset>
            </wp:positionH>
            <wp:positionV relativeFrom="paragraph">
              <wp:posOffset>73660</wp:posOffset>
            </wp:positionV>
            <wp:extent cx="3641090" cy="46805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ucialWindow..jpg"/>
                    <pic:cNvPicPr/>
                  </pic:nvPicPr>
                  <pic:blipFill>
                    <a:blip r:embed="rId14">
                      <a:extLst>
                        <a:ext uri="{28A0092B-C50C-407E-A947-70E740481C1C}">
                          <a14:useLocalDpi xmlns:a14="http://schemas.microsoft.com/office/drawing/2010/main" val="0"/>
                        </a:ext>
                      </a:extLst>
                    </a:blip>
                    <a:stretch>
                      <a:fillRect/>
                    </a:stretch>
                  </pic:blipFill>
                  <pic:spPr>
                    <a:xfrm>
                      <a:off x="0" y="0"/>
                      <a:ext cx="3641090" cy="4680585"/>
                    </a:xfrm>
                    <a:prstGeom prst="rect">
                      <a:avLst/>
                    </a:prstGeom>
                  </pic:spPr>
                </pic:pic>
              </a:graphicData>
            </a:graphic>
            <wp14:sizeRelH relativeFrom="page">
              <wp14:pctWidth>0</wp14:pctWidth>
            </wp14:sizeRelH>
            <wp14:sizeRelV relativeFrom="page">
              <wp14:pctHeight>0</wp14:pctHeight>
            </wp14:sizeRelV>
          </wp:anchor>
        </w:drawing>
      </w:r>
    </w:p>
    <w:p w14:paraId="66AD0E84" w14:textId="064A9542" w:rsidR="00601765" w:rsidRDefault="00601765" w:rsidP="00541DF1">
      <w:pPr>
        <w:pStyle w:val="Caption"/>
      </w:pPr>
      <w:bookmarkStart w:id="3" w:name="_Ref230938771"/>
      <w:r>
        <w:t xml:space="preserve">Figure </w:t>
      </w:r>
      <w:fldSimple w:instr=" SEQ Figure \* ARABIC ">
        <w:r w:rsidR="005B74C6">
          <w:rPr>
            <w:noProof/>
          </w:rPr>
          <w:t>5</w:t>
        </w:r>
      </w:fldSimple>
      <w:bookmarkEnd w:id="3"/>
      <w:r>
        <w:t>: The fiducial editor is found under the Mask editor by togglin</w:t>
      </w:r>
      <w:r w:rsidR="009B68C5">
        <w:t>g the button</w:t>
      </w:r>
      <w:r>
        <w:t xml:space="preserve"> at the right labeled Fiducials</w:t>
      </w:r>
    </w:p>
    <w:p w14:paraId="2A82D9DB" w14:textId="46E22C9A" w:rsidR="00601765" w:rsidRDefault="009B064B" w:rsidP="007234CB">
      <w:r>
        <w:t>To set fiducials</w:t>
      </w:r>
      <w:r w:rsidR="00601765">
        <w:t xml:space="preserve"> choose the “cross” button and click on the image of the first contact do</w:t>
      </w:r>
      <w:r w:rsidR="00E01D40">
        <w:t>ts applied in the Focus section, beginning with the dot placed at the arrow fiducial on the optic. Fiducials 2 and 3 are the subsequent dots proceeding counter clockwise.</w:t>
      </w:r>
    </w:p>
    <w:p w14:paraId="1756584F" w14:textId="497AFA6E" w:rsidR="009B68C5" w:rsidRDefault="009B68C5" w:rsidP="007234CB">
      <w:r>
        <w:t>After setting the third fiducial click the “Zoom” button at the top, then the “+” button several times, then the “move” button.  Use the arrow keys to center the crosshair on the first contact dot.</w:t>
      </w:r>
    </w:p>
    <w:p w14:paraId="08CD5D25" w14:textId="73770336" w:rsidR="009B68C5" w:rsidRDefault="009B68C5" w:rsidP="007234CB">
      <w:r>
        <w:t>Choose “pick next” and center the other two crosshairs on their respective dots.</w:t>
      </w:r>
      <w:r w:rsidR="001A59E8">
        <w:t xml:space="preserve">  Changes are saved automatically.</w:t>
      </w:r>
    </w:p>
    <w:p w14:paraId="424AD6D9" w14:textId="7ADF4AE4" w:rsidR="00541DF1" w:rsidRDefault="00541DF1" w:rsidP="007234CB">
      <w:r>
        <w:t xml:space="preserve">Note:  Fiducial #1 always corresponds to the location of the arrow fiducial </w:t>
      </w:r>
      <w:r w:rsidR="005D17ED">
        <w:t xml:space="preserve">engraved </w:t>
      </w:r>
      <w:r>
        <w:t>on the optic</w:t>
      </w:r>
      <w:r w:rsidR="005D17ED">
        <w:t xml:space="preserve"> barrel</w:t>
      </w:r>
      <w:r>
        <w:t>.</w:t>
      </w:r>
    </w:p>
    <w:p w14:paraId="28EE2082" w14:textId="0281A7F1" w:rsidR="00E01D40" w:rsidRDefault="00E01D40" w:rsidP="007234CB">
      <w:r w:rsidRPr="00E01D40">
        <w:rPr>
          <w:u w:val="single"/>
        </w:rPr>
        <w:t>Note</w:t>
      </w:r>
      <w:r>
        <w:t>:  Zygo Video is flipped in X, as though you are looking through the opt</w:t>
      </w:r>
      <w:r w:rsidR="00C84DA7">
        <w:t>ic toward the interferometer.  In the analysis phase w</w:t>
      </w:r>
      <w:r>
        <w:t xml:space="preserve">e perform a </w:t>
      </w:r>
      <w:r w:rsidR="00C84DA7">
        <w:t xml:space="preserve">flip in software </w:t>
      </w:r>
      <w:r>
        <w:t>before saving final data.</w:t>
      </w:r>
    </w:p>
    <w:p w14:paraId="0AE9D019" w14:textId="77777777" w:rsidR="004344D5" w:rsidRDefault="004344D5" w:rsidP="007234CB"/>
    <w:p w14:paraId="46E0FB5D" w14:textId="0A59C6CD" w:rsidR="004344D5" w:rsidRDefault="00C84DA7" w:rsidP="00C84DA7">
      <w:pPr>
        <w:pStyle w:val="Heading2"/>
      </w:pPr>
      <w:bookmarkStart w:id="4" w:name="_Ref230921478"/>
      <w:r>
        <w:t>Placement and iteration</w:t>
      </w:r>
      <w:bookmarkEnd w:id="4"/>
    </w:p>
    <w:p w14:paraId="280DD692" w14:textId="77777777" w:rsidR="0031121C" w:rsidRDefault="0031121C" w:rsidP="00C84DA7">
      <w:pPr>
        <w:pStyle w:val="Heading3"/>
      </w:pPr>
      <w:r>
        <w:t>Test Masses</w:t>
      </w:r>
    </w:p>
    <w:p w14:paraId="11A08C7C" w14:textId="1C31EC81" w:rsidR="003803AD" w:rsidRDefault="00396D32" w:rsidP="00C84DA7">
      <w:r>
        <w:t xml:space="preserve">The test mass Surface 1 is set close to the reference optic, the cavity length is less than 80 mm.  Test mass fine alignment is controlled via a web interface at </w:t>
      </w:r>
      <w:hyperlink r:id="rId15" w:history="1">
        <w:r w:rsidRPr="00DD13C0">
          <w:rPr>
            <w:rStyle w:val="Hyperlink"/>
          </w:rPr>
          <w:t>https://sheeva01.ligo.caltech.edu</w:t>
        </w:r>
      </w:hyperlink>
      <w:r>
        <w:t xml:space="preserve">.  This is a secure controller, </w:t>
      </w:r>
      <w:r w:rsidR="00541DF1">
        <w:t xml:space="preserve">so </w:t>
      </w:r>
      <w:r>
        <w:t>the username and password are located on the control computer.  Control connectors must be plugged in to the motor control at the north side of the optical table.</w:t>
      </w:r>
    </w:p>
    <w:p w14:paraId="3D164A10" w14:textId="2DA5AB5D" w:rsidR="00541DF1" w:rsidRDefault="00396D32" w:rsidP="00C84DA7">
      <w:r>
        <w:lastRenderedPageBreak/>
        <w:t>The test mass is measured at eight different</w:t>
      </w:r>
      <w:r w:rsidR="00C14A7D">
        <w:t xml:space="preserve"> rotational angles in 45 degree increments</w:t>
      </w:r>
      <w:r w:rsidR="00541DF1">
        <w:t xml:space="preserve">. </w:t>
      </w:r>
      <w:proofErr w:type="gramStart"/>
      <w:r w:rsidR="00541DF1">
        <w:t xml:space="preserve">Reference </w:t>
      </w:r>
      <w:fldSimple w:instr=" REF _Ref229036330 ">
        <w:r w:rsidR="005B74C6">
          <w:t xml:space="preserve">Figure </w:t>
        </w:r>
        <w:r w:rsidR="005B74C6">
          <w:rPr>
            <w:noProof/>
          </w:rPr>
          <w:t>6</w:t>
        </w:r>
      </w:fldSimple>
      <w:r w:rsidR="00C14A7D">
        <w:t>.</w:t>
      </w:r>
      <w:proofErr w:type="gramEnd"/>
      <w:r w:rsidR="00C14A7D">
        <w:t xml:space="preserve"> The zero </w:t>
      </w:r>
      <w:r w:rsidR="008E2718">
        <w:t xml:space="preserve">degree measurement is defined as having the fiducial arrow at 12:00 when viewing the optic face. The 45 degree measurement is when the arrow is at 1:30 etc.  To rotate the optic, elevate the Test Mass onto the mount rollers using the </w:t>
      </w:r>
      <w:r w:rsidR="00C84DA7">
        <w:t xml:space="preserve">BLACK </w:t>
      </w:r>
      <w:r w:rsidR="008E2718">
        <w:t>crank knob on the side of the test mass mount</w:t>
      </w:r>
      <w:r w:rsidR="00CB0EA6">
        <w:t xml:space="preserve">. In the odd rotations (45, 135, 225, 315) the optic must be </w:t>
      </w:r>
      <w:r w:rsidR="00C84DA7">
        <w:t>positioned carefully</w:t>
      </w:r>
      <w:r w:rsidR="00CB0EA6">
        <w:t xml:space="preserve"> to be sure that the </w:t>
      </w:r>
      <w:r w:rsidR="00C84DA7">
        <w:t xml:space="preserve">Test Mass Ear Flats do not rest on the </w:t>
      </w:r>
      <w:r w:rsidR="00CB0EA6">
        <w:t>mount pads.  This is easy to verify by sighting through opposing fiducial lines and rotating the optic so that the fiducial lines center on the small silver colored mount screws.</w:t>
      </w:r>
    </w:p>
    <w:p w14:paraId="706B1FDE" w14:textId="77777777" w:rsidR="00541DF1" w:rsidRDefault="00541DF1" w:rsidP="00C84DA7">
      <w:pPr>
        <w:keepNext/>
        <w:jc w:val="center"/>
      </w:pPr>
      <w:r>
        <w:rPr>
          <w:noProof/>
        </w:rPr>
        <w:drawing>
          <wp:inline distT="0" distB="0" distL="0" distR="0" wp14:anchorId="107C058E" wp14:editId="4ACD327A">
            <wp:extent cx="4837185" cy="50087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7231" cy="5008776"/>
                    </a:xfrm>
                    <a:prstGeom prst="rect">
                      <a:avLst/>
                    </a:prstGeom>
                    <a:noFill/>
                    <a:ln>
                      <a:noFill/>
                    </a:ln>
                  </pic:spPr>
                </pic:pic>
              </a:graphicData>
            </a:graphic>
          </wp:inline>
        </w:drawing>
      </w:r>
    </w:p>
    <w:p w14:paraId="04F55C55" w14:textId="6B09DB99" w:rsidR="00396D32" w:rsidRPr="003803AD" w:rsidRDefault="00541DF1" w:rsidP="00C84DA7">
      <w:pPr>
        <w:pStyle w:val="Caption"/>
      </w:pPr>
      <w:bookmarkStart w:id="5" w:name="_Ref229036330"/>
      <w:r>
        <w:t xml:space="preserve">Figure </w:t>
      </w:r>
      <w:fldSimple w:instr=" SEQ Figure \* ARABIC ">
        <w:r w:rsidR="005B74C6">
          <w:rPr>
            <w:noProof/>
          </w:rPr>
          <w:t>6</w:t>
        </w:r>
      </w:fldSimple>
      <w:bookmarkEnd w:id="5"/>
      <w:r>
        <w:t>: Test Mass mount</w:t>
      </w:r>
      <w:r w:rsidR="00D60C15">
        <w:t xml:space="preserve"> see LIGO-C0900329 for more information</w:t>
      </w:r>
    </w:p>
    <w:p w14:paraId="35ED73B5" w14:textId="77777777" w:rsidR="0031121C" w:rsidRDefault="0031121C" w:rsidP="00C84DA7">
      <w:pPr>
        <w:pStyle w:val="Heading3"/>
      </w:pPr>
      <w:r>
        <w:t>Compensation Plate</w:t>
      </w:r>
    </w:p>
    <w:p w14:paraId="7E344C6A" w14:textId="284D3C34" w:rsidR="006026FC" w:rsidRDefault="006026FC" w:rsidP="00C84DA7">
      <w:pPr>
        <w:keepNext/>
      </w:pPr>
      <w:r>
        <w:t>The Compensation Plate is measured in transmission.  Due to the fragile gold coating on the barrel, the CP is m</w:t>
      </w:r>
      <w:r w:rsidR="00C84DA7">
        <w:t>easured in only one orientation;</w:t>
      </w:r>
      <w:r>
        <w:t xml:space="preserve"> arrow up.  The uncoated side of the A flat is used as the return optic.  See the analysis section for how to subtract A2.  Fiducials must be placed in data, use natural marks on A2.</w:t>
      </w:r>
      <w:r w:rsidR="001760D6">
        <w:t xml:space="preserve"> The Compensation Plate mount is a scaled version of the Test Mass mount.</w:t>
      </w:r>
    </w:p>
    <w:p w14:paraId="0B25B1EF" w14:textId="2E5B7ED6" w:rsidR="0048019A" w:rsidRPr="0048019A" w:rsidRDefault="003C7B29" w:rsidP="00EF3567">
      <w:pPr>
        <w:keepNext/>
        <w:jc w:val="center"/>
      </w:pPr>
      <w:r>
        <w:rPr>
          <w:noProof/>
        </w:rPr>
        <w:lastRenderedPageBreak/>
        <w:drawing>
          <wp:anchor distT="0" distB="0" distL="114300" distR="114300" simplePos="0" relativeHeight="251662336" behindDoc="0" locked="0" layoutInCell="1" allowOverlap="1" wp14:anchorId="7EF41C9A" wp14:editId="7926677F">
            <wp:simplePos x="0" y="0"/>
            <wp:positionH relativeFrom="margin">
              <wp:align>center</wp:align>
            </wp:positionH>
            <wp:positionV relativeFrom="paragraph">
              <wp:posOffset>74930</wp:posOffset>
            </wp:positionV>
            <wp:extent cx="2614930" cy="2471420"/>
            <wp:effectExtent l="0" t="0" r="127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5424" cy="2471843"/>
                    </a:xfrm>
                    <a:prstGeom prst="rect">
                      <a:avLst/>
                    </a:prstGeom>
                    <a:noFill/>
                    <a:ln>
                      <a:noFill/>
                    </a:ln>
                  </pic:spPr>
                </pic:pic>
              </a:graphicData>
            </a:graphic>
            <wp14:sizeRelH relativeFrom="page">
              <wp14:pctWidth>0</wp14:pctWidth>
            </wp14:sizeRelH>
            <wp14:sizeRelV relativeFrom="page">
              <wp14:pctHeight>0</wp14:pctHeight>
            </wp14:sizeRelV>
          </wp:anchor>
        </w:drawing>
      </w:r>
      <w:r w:rsidR="006026FC">
        <w:t xml:space="preserve">Figure </w:t>
      </w:r>
      <w:fldSimple w:instr=" SEQ Figure \* ARABIC ">
        <w:r w:rsidR="005B74C6">
          <w:rPr>
            <w:noProof/>
          </w:rPr>
          <w:t>7</w:t>
        </w:r>
      </w:fldSimple>
      <w:r w:rsidR="006026FC">
        <w:t>: Compensation Plate transmission measurement</w:t>
      </w:r>
    </w:p>
    <w:p w14:paraId="717CCA55" w14:textId="77777777" w:rsidR="0031121C" w:rsidRDefault="0031121C" w:rsidP="00C84DA7">
      <w:pPr>
        <w:pStyle w:val="Heading3"/>
      </w:pPr>
      <w:r>
        <w:t>Beamsplitter</w:t>
      </w:r>
    </w:p>
    <w:p w14:paraId="61F7B329" w14:textId="477F4D9C" w:rsidR="00260EA4" w:rsidRDefault="00260EA4" w:rsidP="00C84DA7">
      <w:r>
        <w:t>The Beamsplitter is measured from the HR side and the AR side at normal incidence, in the same manner as the Test Mass.</w:t>
      </w:r>
      <w:r w:rsidR="00D60C15">
        <w:t xml:space="preserve"> </w:t>
      </w:r>
      <w:r>
        <w:t>In addition there are four measurements at 45 degrees, all with the Beams</w:t>
      </w:r>
      <w:r w:rsidR="00D60C15">
        <w:t xml:space="preserve">plitter </w:t>
      </w:r>
      <w:r w:rsidR="00D60C15" w:rsidRPr="00175FB6">
        <w:rPr>
          <w:u w:val="single"/>
        </w:rPr>
        <w:t>oriented as suspended</w:t>
      </w:r>
      <w:r w:rsidR="00D60C15">
        <w:t xml:space="preserve">. </w:t>
      </w:r>
      <w:r>
        <w:t>Note the location of the fiducial arrow in the following diagrams.</w:t>
      </w:r>
      <w:r w:rsidR="00D60C15" w:rsidRPr="00D60C15">
        <w:t xml:space="preserve"> </w:t>
      </w:r>
      <w:r w:rsidR="00D60C15">
        <w:t>See LIGO-C1002474 for instructions on loading and using the optic mount</w:t>
      </w:r>
      <w:r w:rsidR="001760D6">
        <w:t>.</w:t>
      </w:r>
      <w:r w:rsidR="004B7F3B">
        <w:t xml:space="preserve">  The same caution applies for surface A2 as is shown in </w:t>
      </w:r>
      <w:r w:rsidR="004B7F3B">
        <w:fldChar w:fldCharType="begin"/>
      </w:r>
      <w:r w:rsidR="004B7F3B">
        <w:instrText xml:space="preserve"> REF _Ref230922618 \h </w:instrText>
      </w:r>
      <w:r w:rsidR="004B7F3B">
        <w:fldChar w:fldCharType="separate"/>
      </w:r>
      <w:r w:rsidR="005B74C6">
        <w:t xml:space="preserve">Figure </w:t>
      </w:r>
      <w:r w:rsidR="005B74C6">
        <w:rPr>
          <w:noProof/>
        </w:rPr>
        <w:t>1</w:t>
      </w:r>
      <w:r w:rsidR="004B7F3B">
        <w:fldChar w:fldCharType="end"/>
      </w:r>
      <w:r w:rsidR="004B7F3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3"/>
        <w:gridCol w:w="4903"/>
      </w:tblGrid>
      <w:tr w:rsidR="008F6D04" w14:paraId="476EA9CA" w14:textId="77777777" w:rsidTr="008F6D04">
        <w:tc>
          <w:tcPr>
            <w:tcW w:w="4903" w:type="dxa"/>
          </w:tcPr>
          <w:p w14:paraId="1C34AB5F" w14:textId="77777777" w:rsidR="008F6D04" w:rsidRDefault="008F6D04" w:rsidP="00C84DA7">
            <w:r>
              <w:rPr>
                <w:noProof/>
              </w:rPr>
              <w:drawing>
                <wp:inline distT="0" distB="0" distL="0" distR="0" wp14:anchorId="454886BC" wp14:editId="0A65C021">
                  <wp:extent cx="2670046" cy="21972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45PRY.bmp"/>
                          <pic:cNvPicPr/>
                        </pic:nvPicPr>
                        <pic:blipFill>
                          <a:blip r:embed="rId18">
                            <a:extLst>
                              <a:ext uri="{28A0092B-C50C-407E-A947-70E740481C1C}">
                                <a14:useLocalDpi xmlns:a14="http://schemas.microsoft.com/office/drawing/2010/main" val="0"/>
                              </a:ext>
                            </a:extLst>
                          </a:blip>
                          <a:stretch>
                            <a:fillRect/>
                          </a:stretch>
                        </pic:blipFill>
                        <pic:spPr>
                          <a:xfrm>
                            <a:off x="0" y="0"/>
                            <a:ext cx="2670260" cy="2197465"/>
                          </a:xfrm>
                          <a:prstGeom prst="rect">
                            <a:avLst/>
                          </a:prstGeom>
                        </pic:spPr>
                      </pic:pic>
                    </a:graphicData>
                  </a:graphic>
                </wp:inline>
              </w:drawing>
            </w:r>
          </w:p>
          <w:p w14:paraId="664250DE" w14:textId="21B7AF27" w:rsidR="008F6D04" w:rsidRPr="008F6D04" w:rsidRDefault="008F6D04" w:rsidP="00C84DA7">
            <w:pPr>
              <w:rPr>
                <w:sz w:val="20"/>
              </w:rPr>
            </w:pPr>
            <w:r w:rsidRPr="008F6D04">
              <w:rPr>
                <w:sz w:val="20"/>
              </w:rPr>
              <w:t>PRY:  Reflection between Power Recycling and Y arm.</w:t>
            </w:r>
          </w:p>
        </w:tc>
        <w:tc>
          <w:tcPr>
            <w:tcW w:w="4903" w:type="dxa"/>
          </w:tcPr>
          <w:p w14:paraId="2C876AC0" w14:textId="77777777" w:rsidR="008F6D04" w:rsidRDefault="008F6D04" w:rsidP="00C84DA7">
            <w:r>
              <w:rPr>
                <w:noProof/>
              </w:rPr>
              <w:drawing>
                <wp:inline distT="0" distB="0" distL="0" distR="0" wp14:anchorId="6091A750" wp14:editId="76C84486">
                  <wp:extent cx="2643409" cy="217525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45SRX.bmp"/>
                          <pic:cNvPicPr/>
                        </pic:nvPicPr>
                        <pic:blipFill>
                          <a:blip r:embed="rId19">
                            <a:extLst>
                              <a:ext uri="{28A0092B-C50C-407E-A947-70E740481C1C}">
                                <a14:useLocalDpi xmlns:a14="http://schemas.microsoft.com/office/drawing/2010/main" val="0"/>
                              </a:ext>
                            </a:extLst>
                          </a:blip>
                          <a:stretch>
                            <a:fillRect/>
                          </a:stretch>
                        </pic:blipFill>
                        <pic:spPr>
                          <a:xfrm>
                            <a:off x="0" y="0"/>
                            <a:ext cx="2644044" cy="2175773"/>
                          </a:xfrm>
                          <a:prstGeom prst="rect">
                            <a:avLst/>
                          </a:prstGeom>
                        </pic:spPr>
                      </pic:pic>
                    </a:graphicData>
                  </a:graphic>
                </wp:inline>
              </w:drawing>
            </w:r>
          </w:p>
          <w:p w14:paraId="19254FAF" w14:textId="739D30C7" w:rsidR="008F6D04" w:rsidRPr="008F6D04" w:rsidRDefault="008F6D04" w:rsidP="00C84DA7">
            <w:pPr>
              <w:rPr>
                <w:sz w:val="20"/>
              </w:rPr>
            </w:pPr>
            <w:r w:rsidRPr="008F6D04">
              <w:rPr>
                <w:sz w:val="20"/>
              </w:rPr>
              <w:t>SRX:  Reflection between Signal Recycling and X arm.</w:t>
            </w:r>
          </w:p>
        </w:tc>
      </w:tr>
      <w:tr w:rsidR="008F6D04" w14:paraId="5BD83E4A" w14:textId="77777777" w:rsidTr="008F6D04">
        <w:tc>
          <w:tcPr>
            <w:tcW w:w="4903" w:type="dxa"/>
          </w:tcPr>
          <w:p w14:paraId="18451215" w14:textId="77777777" w:rsidR="00175FB6" w:rsidRDefault="00175FB6" w:rsidP="00C84DA7"/>
          <w:p w14:paraId="2CD36A60" w14:textId="77777777" w:rsidR="00175FB6" w:rsidRDefault="00175FB6" w:rsidP="00C84DA7"/>
          <w:p w14:paraId="2A4B683B" w14:textId="77777777" w:rsidR="008F6D04" w:rsidRDefault="008F6D04" w:rsidP="00C84DA7">
            <w:r w:rsidRPr="00D94A9B">
              <w:rPr>
                <w:noProof/>
              </w:rPr>
              <w:lastRenderedPageBreak/>
              <w:drawing>
                <wp:inline distT="0" distB="0" distL="0" distR="0" wp14:anchorId="3E67085D" wp14:editId="11B8B633">
                  <wp:extent cx="2636878" cy="2169994"/>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45SRY.bmp"/>
                          <pic:cNvPicPr/>
                        </pic:nvPicPr>
                        <pic:blipFill>
                          <a:blip r:embed="rId20">
                            <a:extLst>
                              <a:ext uri="{28A0092B-C50C-407E-A947-70E740481C1C}">
                                <a14:useLocalDpi xmlns:a14="http://schemas.microsoft.com/office/drawing/2010/main" val="0"/>
                              </a:ext>
                            </a:extLst>
                          </a:blip>
                          <a:stretch>
                            <a:fillRect/>
                          </a:stretch>
                        </pic:blipFill>
                        <pic:spPr>
                          <a:xfrm>
                            <a:off x="0" y="0"/>
                            <a:ext cx="2636878" cy="2169994"/>
                          </a:xfrm>
                          <a:prstGeom prst="rect">
                            <a:avLst/>
                          </a:prstGeom>
                        </pic:spPr>
                      </pic:pic>
                    </a:graphicData>
                  </a:graphic>
                </wp:inline>
              </w:drawing>
            </w:r>
          </w:p>
          <w:p w14:paraId="7B749394" w14:textId="5CBADA64" w:rsidR="008F6D04" w:rsidRPr="008F6D04" w:rsidRDefault="008F6D04" w:rsidP="00C84DA7">
            <w:pPr>
              <w:rPr>
                <w:sz w:val="20"/>
              </w:rPr>
            </w:pPr>
            <w:r>
              <w:rPr>
                <w:sz w:val="20"/>
              </w:rPr>
              <w:t xml:space="preserve">STY: </w:t>
            </w:r>
            <w:r w:rsidRPr="008F6D04">
              <w:rPr>
                <w:sz w:val="20"/>
              </w:rPr>
              <w:t>Transmission between Signal Recycling and Y arm.</w:t>
            </w:r>
          </w:p>
        </w:tc>
        <w:tc>
          <w:tcPr>
            <w:tcW w:w="4903" w:type="dxa"/>
          </w:tcPr>
          <w:p w14:paraId="45A4A7F0" w14:textId="77777777" w:rsidR="00175FB6" w:rsidRDefault="00175FB6" w:rsidP="00C84DA7"/>
          <w:p w14:paraId="58CB6B77" w14:textId="77777777" w:rsidR="00175FB6" w:rsidRDefault="00175FB6" w:rsidP="00C84DA7"/>
          <w:p w14:paraId="206404D3" w14:textId="77777777" w:rsidR="008F6D04" w:rsidRDefault="008F6D04" w:rsidP="00C84DA7">
            <w:r w:rsidRPr="00D94A9B">
              <w:rPr>
                <w:noProof/>
              </w:rPr>
              <w:lastRenderedPageBreak/>
              <w:drawing>
                <wp:inline distT="0" distB="0" distL="0" distR="0" wp14:anchorId="0ACBDB0C" wp14:editId="499F0505">
                  <wp:extent cx="2653463" cy="218364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45PTX.bmp"/>
                          <pic:cNvPicPr/>
                        </pic:nvPicPr>
                        <pic:blipFill>
                          <a:blip r:embed="rId21">
                            <a:extLst>
                              <a:ext uri="{28A0092B-C50C-407E-A947-70E740481C1C}">
                                <a14:useLocalDpi xmlns:a14="http://schemas.microsoft.com/office/drawing/2010/main" val="0"/>
                              </a:ext>
                            </a:extLst>
                          </a:blip>
                          <a:stretch>
                            <a:fillRect/>
                          </a:stretch>
                        </pic:blipFill>
                        <pic:spPr>
                          <a:xfrm>
                            <a:off x="0" y="0"/>
                            <a:ext cx="2653869" cy="2183977"/>
                          </a:xfrm>
                          <a:prstGeom prst="rect">
                            <a:avLst/>
                          </a:prstGeom>
                        </pic:spPr>
                      </pic:pic>
                    </a:graphicData>
                  </a:graphic>
                </wp:inline>
              </w:drawing>
            </w:r>
          </w:p>
          <w:p w14:paraId="424E95DE" w14:textId="7E4A8367" w:rsidR="008F6D04" w:rsidRPr="008F6D04" w:rsidRDefault="008F6D04" w:rsidP="008F6D04">
            <w:pPr>
              <w:keepNext/>
              <w:rPr>
                <w:sz w:val="20"/>
              </w:rPr>
            </w:pPr>
            <w:r>
              <w:rPr>
                <w:sz w:val="20"/>
              </w:rPr>
              <w:t xml:space="preserve">PTX: </w:t>
            </w:r>
            <w:r w:rsidRPr="008F6D04">
              <w:rPr>
                <w:sz w:val="20"/>
              </w:rPr>
              <w:t>Transmission between Power Recycling and X arm.</w:t>
            </w:r>
          </w:p>
        </w:tc>
      </w:tr>
    </w:tbl>
    <w:p w14:paraId="6A440B61" w14:textId="6CA01DF9" w:rsidR="00D94A9B" w:rsidRPr="00D94A9B" w:rsidRDefault="008F6D04" w:rsidP="008F6D04">
      <w:pPr>
        <w:pStyle w:val="Caption"/>
      </w:pPr>
      <w:r>
        <w:lastRenderedPageBreak/>
        <w:t xml:space="preserve">Figure </w:t>
      </w:r>
      <w:fldSimple w:instr=" SEQ Figure \* ARABIC ">
        <w:r w:rsidR="005B74C6">
          <w:rPr>
            <w:noProof/>
          </w:rPr>
          <w:t>8</w:t>
        </w:r>
      </w:fldSimple>
      <w:r>
        <w:t>:   45 degree Beamsplitter configurations and terminology</w:t>
      </w:r>
    </w:p>
    <w:p w14:paraId="5B6B0814" w14:textId="77777777" w:rsidR="0031121C" w:rsidRDefault="0031121C" w:rsidP="0031121C">
      <w:pPr>
        <w:pStyle w:val="Heading2"/>
      </w:pPr>
      <w:r>
        <w:t>PR3 and SR3</w:t>
      </w:r>
    </w:p>
    <w:p w14:paraId="4DAB3271" w14:textId="468D35F8" w:rsidR="00EA5404" w:rsidRPr="00EA5404" w:rsidRDefault="00C84DA7" w:rsidP="00EA5404">
      <w:r>
        <w:t>The R3 optic is</w:t>
      </w:r>
      <w:r w:rsidR="00EA5404">
        <w:t xml:space="preserve"> measured in the same way as the Test Mass.</w:t>
      </w:r>
      <w:r w:rsidR="001760D6">
        <w:t xml:space="preserve"> </w:t>
      </w:r>
      <w:r w:rsidR="001760D6" w:rsidRPr="001760D6">
        <w:t>See LIGO-C1002474 for instructions on loading and using the optic mount.</w:t>
      </w:r>
      <w:r w:rsidR="00175FB6">
        <w:t xml:space="preserve">  It is good to position the R3 far enough away from the reference to minimize fringes</w:t>
      </w:r>
      <w:r w:rsidR="00EF70E0">
        <w:t>, this minimizes the “fringe imprint” on the data.  It is absolutely critical to measure the distance between the reference surface and the test optic.  Use a precision scale, resting on the edge of the reference, sighting along (to minimize parallax) the surface of the test optic.</w:t>
      </w:r>
    </w:p>
    <w:p w14:paraId="3421C201" w14:textId="77777777" w:rsidR="0031121C" w:rsidRDefault="0031121C" w:rsidP="0031121C">
      <w:pPr>
        <w:pStyle w:val="Heading2"/>
      </w:pPr>
      <w:r>
        <w:t>End Reaction Mass</w:t>
      </w:r>
    </w:p>
    <w:p w14:paraId="745E652E" w14:textId="645C8D72" w:rsidR="00EA5404" w:rsidRDefault="00EA5404" w:rsidP="00EA5404">
      <w:r>
        <w:t>The End reaction Mass is measured in the same way as the Compensation Plate.</w:t>
      </w:r>
    </w:p>
    <w:p w14:paraId="325C3C04" w14:textId="177745E3" w:rsidR="00EF70E0" w:rsidRDefault="00EF70E0" w:rsidP="00EF70E0">
      <w:pPr>
        <w:pStyle w:val="Heading1"/>
      </w:pPr>
      <w:r>
        <w:t>Analysis</w:t>
      </w:r>
    </w:p>
    <w:p w14:paraId="1645A0FC" w14:textId="225B59ED" w:rsidR="00823945" w:rsidRDefault="00823945" w:rsidP="00002654">
      <w:pPr>
        <w:pStyle w:val="Heading2"/>
      </w:pPr>
      <w:r>
        <w:t>Nomenclature</w:t>
      </w:r>
    </w:p>
    <w:p w14:paraId="21790361" w14:textId="38F0052A" w:rsidR="00002654" w:rsidRDefault="00823945" w:rsidP="004B1308">
      <w:pPr>
        <w:jc w:val="left"/>
      </w:pPr>
      <w:r>
        <w:t>100_001</w:t>
      </w:r>
      <w:r w:rsidR="004B1308">
        <w:t>.dat</w:t>
      </w:r>
      <w:r w:rsidR="004B1308">
        <w:tab/>
      </w:r>
      <w:r w:rsidR="004B1308">
        <w:tab/>
      </w:r>
      <w:r w:rsidR="00002654">
        <w:t>The first data set in a run (001) comprised of 100 phase shifts.</w:t>
      </w:r>
      <w:r w:rsidR="004B1308">
        <w:br/>
      </w:r>
      <w:r w:rsidR="00002654">
        <w:t>100_002.dat</w:t>
      </w:r>
      <w:r w:rsidR="00002654">
        <w:tab/>
      </w:r>
      <w:r w:rsidR="00002654">
        <w:tab/>
        <w:t>The second data set in a run (002) comprised of 100 phase shifts</w:t>
      </w:r>
      <w:r w:rsidR="004B1308">
        <w:br/>
      </w:r>
      <w:r w:rsidR="00002654">
        <w:t>100_001-020.dat</w:t>
      </w:r>
      <w:r w:rsidR="00002654">
        <w:tab/>
        <w:t>An average of the first 20 data sets</w:t>
      </w:r>
      <w:r w:rsidR="004B1308">
        <w:br/>
      </w:r>
      <w:r w:rsidR="00002654">
        <w:t>0.dat</w:t>
      </w:r>
      <w:r w:rsidR="00002654">
        <w:tab/>
      </w:r>
      <w:r w:rsidR="00002654">
        <w:tab/>
      </w:r>
      <w:r w:rsidR="00002654">
        <w:tab/>
        <w:t>The stable average of 40 data sets taken at the zero clocking position.</w:t>
      </w:r>
      <w:r w:rsidR="004B1308">
        <w:br/>
      </w:r>
      <w:r w:rsidR="00002654">
        <w:t>0-r.dat</w:t>
      </w:r>
      <w:r w:rsidR="00002654">
        <w:tab/>
      </w:r>
      <w:r w:rsidR="00002654">
        <w:tab/>
      </w:r>
      <w:r w:rsidR="00002654">
        <w:tab/>
        <w:t>0.dat minus the reference file (stored in the local folder for clarity)</w:t>
      </w:r>
      <w:r w:rsidR="004B1308">
        <w:br/>
      </w:r>
      <w:r w:rsidR="00002654">
        <w:t>ODD.dat</w:t>
      </w:r>
      <w:r w:rsidR="00002654">
        <w:tab/>
      </w:r>
      <w:r w:rsidR="00002654">
        <w:tab/>
        <w:t>The fiducial average of 45-r.dat, 135-r.dat, 225-r.dat and 315-r.dat</w:t>
      </w:r>
      <w:r w:rsidR="004B1308">
        <w:br/>
      </w:r>
      <w:r w:rsidR="00002654">
        <w:t>EVEN.dat</w:t>
      </w:r>
      <w:r w:rsidR="00002654">
        <w:tab/>
      </w:r>
      <w:r w:rsidR="00002654">
        <w:tab/>
        <w:t>The fiducial average of 0-r.dat, 90-r.dat, 180-r.dat and 270-r.dat</w:t>
      </w:r>
      <w:r w:rsidR="004B1308">
        <w:br/>
      </w:r>
      <w:r w:rsidR="00002654">
        <w:t>ETM04</w:t>
      </w:r>
      <w:r w:rsidR="00002654">
        <w:tab/>
      </w:r>
      <w:r w:rsidR="00002654">
        <w:tab/>
        <w:t>The fiducial average of ODD and EVEN, flipped in x and oriented arrow up.</w:t>
      </w:r>
    </w:p>
    <w:p w14:paraId="48F4F834" w14:textId="46A845A6" w:rsidR="004B1308" w:rsidRPr="00823945" w:rsidRDefault="004B1308" w:rsidP="00823945">
      <w:r>
        <w:t xml:space="preserve">The optic name and serial number are only used for a data set after the data are properly oriented. </w:t>
      </w:r>
    </w:p>
    <w:p w14:paraId="05E5B5FB" w14:textId="38970FCB" w:rsidR="00ED1CF6" w:rsidRDefault="00823945" w:rsidP="00823945">
      <w:pPr>
        <w:pStyle w:val="Heading2"/>
      </w:pPr>
      <w:r>
        <w:t>Check Stability-all measurements</w:t>
      </w:r>
    </w:p>
    <w:p w14:paraId="0923F4CC" w14:textId="7BBB51EF" w:rsidR="004F1C5D" w:rsidRDefault="004F1C5D" w:rsidP="004F1C5D">
      <w:r>
        <w:t xml:space="preserve">Forty data sets are stored during each run.  The difference in data during the run is used to determine if the environment was sufficiently stable. </w:t>
      </w:r>
    </w:p>
    <w:p w14:paraId="509B954C" w14:textId="6FB32F0C" w:rsidR="004F1C5D" w:rsidRDefault="004F1C5D" w:rsidP="004F1C5D">
      <w:r>
        <w:lastRenderedPageBreak/>
        <w:t>1. Average the first 20 data sets – store as 100_001-020  (or 100_101-120 if this is the second attempt; use a different century to denote a different data set)</w:t>
      </w:r>
    </w:p>
    <w:p w14:paraId="30EF844C" w14:textId="278B73DF" w:rsidR="004F1C5D" w:rsidRDefault="004F1C5D" w:rsidP="004F1C5D">
      <w:r>
        <w:t>2. Average the second 20 data sets – store as 100_021-040.</w:t>
      </w:r>
    </w:p>
    <w:p w14:paraId="22D6DA8F" w14:textId="680FBA2B" w:rsidR="004F1C5D" w:rsidRDefault="004F1C5D" w:rsidP="004F1C5D">
      <w:r>
        <w:t>3. Click the “Subtract Data” button at the top left of the analysis screen – choose the set that was stored in step 1.</w:t>
      </w:r>
    </w:p>
    <w:p w14:paraId="408922FA" w14:textId="16E88432" w:rsidR="004F1C5D" w:rsidRDefault="004F1C5D" w:rsidP="004F1C5D">
      <w:r>
        <w:t xml:space="preserve">All Zernike coefficients </w:t>
      </w:r>
      <w:r w:rsidR="00BE6B97">
        <w:t xml:space="preserve">through 15 </w:t>
      </w:r>
      <w:r>
        <w:t>should be at 0.2</w:t>
      </w:r>
      <w:r w:rsidR="00BE6B97">
        <w:t xml:space="preserve"> </w:t>
      </w:r>
      <w:r w:rsidR="004B1308">
        <w:t xml:space="preserve">nm </w:t>
      </w:r>
      <w:r w:rsidR="00BE6B97">
        <w:t xml:space="preserve">or less with the exception of Tilt and Power.  </w:t>
      </w:r>
    </w:p>
    <w:p w14:paraId="3863A534" w14:textId="26E55A76" w:rsidR="00BE6B97" w:rsidRPr="004F1C5D" w:rsidRDefault="00BE6B97" w:rsidP="004F1C5D">
      <w:r>
        <w:rPr>
          <w:noProof/>
        </w:rPr>
        <w:drawing>
          <wp:anchor distT="0" distB="0" distL="114300" distR="114300" simplePos="0" relativeHeight="251661312" behindDoc="0" locked="0" layoutInCell="1" allowOverlap="1" wp14:anchorId="151FC88F" wp14:editId="3BDBEBDC">
            <wp:simplePos x="0" y="0"/>
            <wp:positionH relativeFrom="margin">
              <wp:align>center</wp:align>
            </wp:positionH>
            <wp:positionV relativeFrom="paragraph">
              <wp:posOffset>78740</wp:posOffset>
            </wp:positionV>
            <wp:extent cx="3359785" cy="4673600"/>
            <wp:effectExtent l="0" t="0" r="0" b="0"/>
            <wp:wrapTopAndBottom/>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9785" cy="467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0E689" w14:textId="649D3D85" w:rsidR="00EF70E0" w:rsidRPr="00EF70E0" w:rsidRDefault="00190A7C" w:rsidP="004F1C5D">
      <w:pPr>
        <w:pStyle w:val="Heading2"/>
      </w:pPr>
      <w:r>
        <w:t>Reference subtraction and Averaging f</w:t>
      </w:r>
      <w:r w:rsidR="004F1C5D">
        <w:t>or Test Mass, R3 and Beamsplitter normal incidence measurements.</w:t>
      </w:r>
    </w:p>
    <w:p w14:paraId="1311226F" w14:textId="77777777" w:rsidR="00082FB0" w:rsidRDefault="00082FB0" w:rsidP="007234CB">
      <w:r>
        <w:t xml:space="preserve">For each rotational position: Check the stability of the data.  </w:t>
      </w:r>
    </w:p>
    <w:p w14:paraId="06E3E5A4" w14:textId="7C949695" w:rsidR="00082FB0" w:rsidRDefault="00082FB0" w:rsidP="007234CB">
      <w:r>
        <w:t>1. Average the final (or best!) 40 consecutive data sets</w:t>
      </w:r>
      <w:r w:rsidR="002509B1">
        <w:t xml:space="preserve"> for each rotational position</w:t>
      </w:r>
      <w:r>
        <w:t xml:space="preserve">.  </w:t>
      </w:r>
    </w:p>
    <w:p w14:paraId="15D0ECEE" w14:textId="22561E0F" w:rsidR="004344D5" w:rsidRDefault="00082FB0" w:rsidP="007234CB">
      <w:r>
        <w:t>2. Store the average</w:t>
      </w:r>
      <w:r w:rsidR="002509B1">
        <w:t xml:space="preserve"> for each position</w:t>
      </w:r>
      <w:r>
        <w:t xml:space="preserve"> in the rotation folder</w:t>
      </w:r>
      <w:r w:rsidR="006E4715">
        <w:t xml:space="preserve"> (eg. 0) as 100_001-040</w:t>
      </w:r>
      <w:r w:rsidR="002509B1">
        <w:t>.dat</w:t>
      </w:r>
      <w:r w:rsidR="006E4715">
        <w:t>.</w:t>
      </w:r>
      <w:r>
        <w:t xml:space="preserve"> </w:t>
      </w:r>
      <w:r w:rsidR="006E4715">
        <w:t>A</w:t>
      </w:r>
      <w:r>
        <w:t xml:space="preserve">lso store the average </w:t>
      </w:r>
      <w:r w:rsidR="006E4715">
        <w:t xml:space="preserve">as 0.dat </w:t>
      </w:r>
      <w:r>
        <w:t>in the analysis folder (eg COATED).</w:t>
      </w:r>
      <w:r w:rsidR="006E4715">
        <w:t xml:space="preserve">  These names are for the zero degree average.  Use 45.dat, or…315.dat as appropriate.</w:t>
      </w:r>
    </w:p>
    <w:p w14:paraId="3C404FF3" w14:textId="6F209DAF" w:rsidR="00082FB0" w:rsidRDefault="00082FB0" w:rsidP="007234CB">
      <w:r>
        <w:lastRenderedPageBreak/>
        <w:t>3. Subtract the appropriate reference data set: the most current</w:t>
      </w:r>
      <w:r w:rsidR="006B2A87">
        <w:t>.  C</w:t>
      </w:r>
      <w:r w:rsidR="006A053C">
        <w:t>reate a new analysis folder if another reference is used at another time.  Store a copy of the reference file in the analysis folder, for clarity.</w:t>
      </w:r>
      <w:r w:rsidR="003C7B29">
        <w:t xml:space="preserve">  In the example file structure for ETM08 there is only one analysis folder “coated.”</w:t>
      </w:r>
    </w:p>
    <w:p w14:paraId="2B28E350" w14:textId="60CE41C0" w:rsidR="00966B8C" w:rsidRDefault="00966B8C" w:rsidP="007234CB">
      <w:r>
        <w:rPr>
          <w:noProof/>
        </w:rPr>
        <w:drawing>
          <wp:anchor distT="0" distB="0" distL="114300" distR="114300" simplePos="0" relativeHeight="251660288" behindDoc="0" locked="0" layoutInCell="1" allowOverlap="1" wp14:anchorId="354D1858" wp14:editId="5496EB0C">
            <wp:simplePos x="0" y="0"/>
            <wp:positionH relativeFrom="margin">
              <wp:align>center</wp:align>
            </wp:positionH>
            <wp:positionV relativeFrom="paragraph">
              <wp:posOffset>75565</wp:posOffset>
            </wp:positionV>
            <wp:extent cx="3729355" cy="5832475"/>
            <wp:effectExtent l="0" t="0" r="444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9355" cy="58324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509B1">
        <w:t>4. Store the reference subtracted data set as 0-r.dat, or 45-r.dat… etc.  As appropriate, adding the –r to the filename indicate that the reference was subtracted.</w:t>
      </w:r>
    </w:p>
    <w:p w14:paraId="63BD3C23" w14:textId="26630FD9" w:rsidR="002509B1" w:rsidRDefault="002509B1" w:rsidP="007234CB">
      <w:r>
        <w:t>5. Change to the Fiducial average setting:  Click the “Fiducials” button at the center left of the analysis display.  Choose “Fiducials” from the drop-down menu.</w:t>
      </w:r>
    </w:p>
    <w:tbl>
      <w:tblPr>
        <w:tblStyle w:val="TableGrid"/>
        <w:tblW w:w="0" w:type="auto"/>
        <w:tblLook w:val="04A0" w:firstRow="1" w:lastRow="0" w:firstColumn="1" w:lastColumn="0" w:noHBand="0" w:noVBand="1"/>
      </w:tblPr>
      <w:tblGrid>
        <w:gridCol w:w="4903"/>
        <w:gridCol w:w="4903"/>
      </w:tblGrid>
      <w:tr w:rsidR="002509B1" w14:paraId="133FA1CE" w14:textId="77777777" w:rsidTr="002509B1">
        <w:tc>
          <w:tcPr>
            <w:tcW w:w="4903" w:type="dxa"/>
          </w:tcPr>
          <w:p w14:paraId="40392B6F" w14:textId="23F93985" w:rsidR="002509B1" w:rsidRDefault="000E78B2" w:rsidP="007234CB">
            <w:r w:rsidRPr="000E78B2">
              <w:rPr>
                <w:noProof/>
              </w:rPr>
              <w:lastRenderedPageBreak/>
              <w:drawing>
                <wp:inline distT="0" distB="0" distL="0" distR="0" wp14:anchorId="2B207511" wp14:editId="269A961F">
                  <wp:extent cx="2414438" cy="1464733"/>
                  <wp:effectExtent l="0" t="0" r="0" b="889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4438" cy="1464733"/>
                          </a:xfrm>
                          <a:prstGeom prst="rect">
                            <a:avLst/>
                          </a:prstGeom>
                          <a:noFill/>
                          <a:ln>
                            <a:noFill/>
                          </a:ln>
                        </pic:spPr>
                      </pic:pic>
                    </a:graphicData>
                  </a:graphic>
                </wp:inline>
              </w:drawing>
            </w:r>
          </w:p>
          <w:p w14:paraId="4275E51D" w14:textId="137DF683" w:rsidR="000E78B2" w:rsidRDefault="000119A8" w:rsidP="007234CB">
            <w:r>
              <w:t>Fiducial pull down menu</w:t>
            </w:r>
          </w:p>
        </w:tc>
        <w:tc>
          <w:tcPr>
            <w:tcW w:w="4903" w:type="dxa"/>
          </w:tcPr>
          <w:p w14:paraId="6266AB7F" w14:textId="77777777" w:rsidR="002509B1" w:rsidRDefault="000E78B2" w:rsidP="007234CB">
            <w:r w:rsidRPr="000E78B2">
              <w:rPr>
                <w:noProof/>
              </w:rPr>
              <w:drawing>
                <wp:inline distT="0" distB="0" distL="0" distR="0" wp14:anchorId="26216239" wp14:editId="69C1E884">
                  <wp:extent cx="2379980" cy="1498065"/>
                  <wp:effectExtent l="0" t="0" r="7620" b="635"/>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19462" b="-140"/>
                          <a:stretch/>
                        </pic:blipFill>
                        <pic:spPr bwMode="auto">
                          <a:xfrm>
                            <a:off x="0" y="0"/>
                            <a:ext cx="2379980" cy="1498065"/>
                          </a:xfrm>
                          <a:prstGeom prst="rect">
                            <a:avLst/>
                          </a:prstGeom>
                          <a:noFill/>
                          <a:ln>
                            <a:noFill/>
                          </a:ln>
                          <a:extLst>
                            <a:ext uri="{53640926-AAD7-44d8-BBD7-CCE9431645EC}">
                              <a14:shadowObscured xmlns:a14="http://schemas.microsoft.com/office/drawing/2010/main"/>
                            </a:ext>
                          </a:extLst>
                        </pic:spPr>
                      </pic:pic>
                    </a:graphicData>
                  </a:graphic>
                </wp:inline>
              </w:drawing>
            </w:r>
          </w:p>
          <w:p w14:paraId="3FE36FAA" w14:textId="17CE11EA" w:rsidR="000119A8" w:rsidRDefault="000119A8" w:rsidP="007234CB">
            <w:r>
              <w:t>Fiducial settings</w:t>
            </w:r>
          </w:p>
        </w:tc>
      </w:tr>
    </w:tbl>
    <w:p w14:paraId="1DA84134" w14:textId="77777777" w:rsidR="002509B1" w:rsidRDefault="002509B1" w:rsidP="007234CB"/>
    <w:p w14:paraId="1FB22F30" w14:textId="15DC50BE" w:rsidR="00635825" w:rsidRDefault="00635825" w:rsidP="007234CB">
      <w:r>
        <w:t>6. Average the four Odd data sets and store as ODD.dat :  Click “Avg LoadData” and CTRL-Click on the four odd data sets: 45-r.dat, 135-r.dat, 225-r.dat and 315-r.dat.</w:t>
      </w:r>
    </w:p>
    <w:p w14:paraId="71347732" w14:textId="733E5284" w:rsidR="00635825" w:rsidRDefault="00635825" w:rsidP="00635825">
      <w:r>
        <w:t>7. Average the four Even data sets and store as EVEN.dat :  Click “Avg LoadData” and CTRL-Click on the four even data sets: 0-r.dat, 90-r.dat, 180-r.dat and 270-r.dat.</w:t>
      </w:r>
    </w:p>
    <w:p w14:paraId="6BB09AED" w14:textId="05672AE9" w:rsidR="00635825" w:rsidRDefault="00937950" w:rsidP="007234CB">
      <w:r>
        <w:t>8. Subtract the odd data set</w:t>
      </w:r>
      <w:r w:rsidR="00EF3567">
        <w:t xml:space="preserve"> from the even</w:t>
      </w:r>
      <w:r>
        <w:t>.  This provides an estimate of the overall error in the measurement.  Note the rms over 160 and 300 mm for most optics and 225 and 350 mm for the Beamsplitter.  These are reported under “</w:t>
      </w:r>
      <w:r w:rsidR="00086B0A">
        <w:t>measurement</w:t>
      </w:r>
      <w:r>
        <w:t xml:space="preserve"> uncertainty” in the </w:t>
      </w:r>
      <w:r w:rsidR="00086B0A">
        <w:t>final report.</w:t>
      </w:r>
    </w:p>
    <w:p w14:paraId="295AA3ED" w14:textId="61E5DA33" w:rsidR="00086B0A" w:rsidRDefault="00086B0A" w:rsidP="007234CB">
      <w:r>
        <w:t>9. Average EVEN.dat and ODD.dat</w:t>
      </w:r>
      <w:r w:rsidR="00EF3567">
        <w:t xml:space="preserve"> </w:t>
      </w:r>
    </w:p>
    <w:p w14:paraId="05BC4B91" w14:textId="27864173" w:rsidR="00086B0A" w:rsidRDefault="00086B0A" w:rsidP="007234CB">
      <w:r>
        <w:t>10. Flip the data set:  Click “Flip Data X” at the left of the analysis screen.</w:t>
      </w:r>
    </w:p>
    <w:p w14:paraId="03492111" w14:textId="7F597B8C" w:rsidR="00086B0A" w:rsidRDefault="00086B0A" w:rsidP="007234CB">
      <w:r>
        <w:t xml:space="preserve">11. View the Fiducials (found by clicking the “Mask Data” button, then the Mask/Fiducial toggle as shown in </w:t>
      </w:r>
      <w:r>
        <w:fldChar w:fldCharType="begin"/>
      </w:r>
      <w:r>
        <w:instrText xml:space="preserve"> REF _Ref230938771 \h </w:instrText>
      </w:r>
      <w:r>
        <w:fldChar w:fldCharType="separate"/>
      </w:r>
      <w:r w:rsidR="005B74C6">
        <w:t xml:space="preserve">Figure </w:t>
      </w:r>
      <w:r w:rsidR="005B74C6">
        <w:rPr>
          <w:noProof/>
        </w:rPr>
        <w:t>5</w:t>
      </w:r>
      <w:r>
        <w:fldChar w:fldCharType="end"/>
      </w:r>
      <w:r>
        <w:t>.  IMPORTANT: choose the “Data” view instead of “Fringes” view (lower right.)</w:t>
      </w:r>
    </w:p>
    <w:p w14:paraId="26E5B2AE" w14:textId="0E02B733" w:rsidR="00086B0A" w:rsidRDefault="00086B0A" w:rsidP="007234CB">
      <w:r>
        <w:t xml:space="preserve">12. Click “Rotate Data” from the left side of the analysis screen.  Use trial and error until the #1 fiducial is at the top center of the data set. + rotations are counter-clockwise.  All rotations are relative.  </w:t>
      </w:r>
      <w:r w:rsidR="00621E8B">
        <w:t>Non-integer values may be used.</w:t>
      </w:r>
    </w:p>
    <w:p w14:paraId="49F0C126" w14:textId="60DA046F" w:rsidR="00EF3567" w:rsidRDefault="00EF3567" w:rsidP="007234CB">
      <w:r>
        <w:t>13. Save as serial number ie. ETM04.dat.  At this point</w:t>
      </w:r>
      <w:r w:rsidR="00190A7C">
        <w:t>, for the Test Mass and R3</w:t>
      </w:r>
      <w:r>
        <w:t xml:space="preserve"> there is still residual power from the reference sphere.</w:t>
      </w:r>
    </w:p>
    <w:p w14:paraId="26E8FFAD" w14:textId="0B938CE2" w:rsidR="00190A7C" w:rsidRDefault="00190A7C" w:rsidP="00190A7C">
      <w:pPr>
        <w:pStyle w:val="Heading2"/>
      </w:pPr>
      <w:r>
        <w:lastRenderedPageBreak/>
        <w:t>Removing Res</w:t>
      </w:r>
      <w:r w:rsidRPr="00190A7C">
        <w:rPr>
          <w:noProof/>
        </w:rPr>
        <w:drawing>
          <wp:anchor distT="0" distB="0" distL="114300" distR="114300" simplePos="0" relativeHeight="251663360" behindDoc="0" locked="0" layoutInCell="1" allowOverlap="1" wp14:anchorId="554A3819" wp14:editId="2699A43E">
            <wp:simplePos x="0" y="0"/>
            <wp:positionH relativeFrom="column">
              <wp:posOffset>1511935</wp:posOffset>
            </wp:positionH>
            <wp:positionV relativeFrom="paragraph">
              <wp:posOffset>153035</wp:posOffset>
            </wp:positionV>
            <wp:extent cx="2800350" cy="3665855"/>
            <wp:effectExtent l="0" t="0" r="0" b="0"/>
            <wp:wrapTopAndBottom/>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3665855"/>
                    </a:xfrm>
                    <a:prstGeom prst="rect">
                      <a:avLst/>
                    </a:prstGeom>
                    <a:noFill/>
                    <a:ln>
                      <a:noFill/>
                    </a:ln>
                  </pic:spPr>
                </pic:pic>
              </a:graphicData>
            </a:graphic>
            <wp14:sizeRelH relativeFrom="page">
              <wp14:pctWidth>0</wp14:pctWidth>
            </wp14:sizeRelH>
            <wp14:sizeRelV relativeFrom="page">
              <wp14:pctHeight>0</wp14:pctHeight>
            </wp14:sizeRelV>
          </wp:anchor>
        </w:drawing>
      </w:r>
      <w:r>
        <w:t>idual Power</w:t>
      </w:r>
    </w:p>
    <w:p w14:paraId="3946DC4A" w14:textId="6E7DDC58" w:rsidR="005B74C6" w:rsidRPr="005B74C6" w:rsidRDefault="005B74C6" w:rsidP="005B74C6">
      <w:r>
        <w:t>Future chapters:</w:t>
      </w:r>
      <w:bookmarkStart w:id="6" w:name="_GoBack"/>
      <w:bookmarkEnd w:id="6"/>
    </w:p>
    <w:p w14:paraId="61B2F9CB" w14:textId="09BDC141" w:rsidR="00615CCC" w:rsidRDefault="00615CCC" w:rsidP="00615CCC">
      <w:r>
        <w:t>High Spatial frequency measurements for test masses</w:t>
      </w:r>
    </w:p>
    <w:p w14:paraId="2A25DDE1" w14:textId="4FAB9D26" w:rsidR="00615CCC" w:rsidRDefault="00615CCC" w:rsidP="00615CCC">
      <w:r>
        <w:t>Homogeneity measurement for input test mass</w:t>
      </w:r>
    </w:p>
    <w:p w14:paraId="5E73EC7E" w14:textId="2044778A" w:rsidR="00685C36" w:rsidRPr="00615CCC" w:rsidRDefault="00685C36" w:rsidP="00615CCC">
      <w:r>
        <w:t>Radius of curvature calculation and measurement uncertainty</w:t>
      </w:r>
    </w:p>
    <w:p w14:paraId="74B99129" w14:textId="6627451E" w:rsidR="00621E8B" w:rsidRDefault="00621E8B" w:rsidP="007234CB"/>
    <w:sectPr w:rsidR="00621E8B" w:rsidSect="008D5231">
      <w:headerReference w:type="default" r:id="rId27"/>
      <w:footerReference w:type="even" r:id="rId28"/>
      <w:footerReference w:type="default" r:id="rId29"/>
      <w:headerReference w:type="first" r:id="rId30"/>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2BF00" w14:textId="77777777" w:rsidR="00086B0A" w:rsidRDefault="00086B0A">
      <w:r>
        <w:separator/>
      </w:r>
    </w:p>
  </w:endnote>
  <w:endnote w:type="continuationSeparator" w:id="0">
    <w:p w14:paraId="0343521B" w14:textId="77777777" w:rsidR="00086B0A" w:rsidRDefault="00086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95B809" w14:textId="77777777" w:rsidR="00086B0A" w:rsidRDefault="00086B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C21B38" w14:textId="77777777" w:rsidR="00086B0A" w:rsidRDefault="00086B0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DC58A6" w14:textId="77777777" w:rsidR="00086B0A" w:rsidRDefault="00086B0A">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5B74C6">
      <w:rPr>
        <w:rStyle w:val="PageNumber"/>
        <w:noProof/>
      </w:rPr>
      <w:t>2</w:t>
    </w:r>
    <w:r>
      <w:rPr>
        <w:rStyle w:val="PageNumber"/>
      </w:rPr>
      <w:fldChar w:fldCharType="end"/>
    </w:r>
  </w:p>
  <w:p w14:paraId="4941AB2D" w14:textId="77777777" w:rsidR="00086B0A" w:rsidRDefault="00086B0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7B269" w14:textId="77777777" w:rsidR="00086B0A" w:rsidRDefault="00086B0A">
      <w:r>
        <w:separator/>
      </w:r>
    </w:p>
  </w:footnote>
  <w:footnote w:type="continuationSeparator" w:id="0">
    <w:p w14:paraId="60E7D390" w14:textId="77777777" w:rsidR="00086B0A" w:rsidRDefault="00086B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23A744" w14:textId="77777777" w:rsidR="00086B0A" w:rsidRDefault="00086B0A">
    <w:pPr>
      <w:pStyle w:val="Header"/>
      <w:tabs>
        <w:tab w:val="clear" w:pos="4320"/>
        <w:tab w:val="center" w:pos="4680"/>
      </w:tabs>
      <w:jc w:val="left"/>
      <w:rPr>
        <w:sz w:val="20"/>
      </w:rPr>
    </w:pPr>
    <w:r>
      <w:rPr>
        <w:b/>
        <w:bCs/>
        <w:i/>
        <w:iCs/>
        <w:color w:val="0000FF"/>
        <w:sz w:val="20"/>
      </w:rPr>
      <w:t>LIGO</w:t>
    </w:r>
    <w:r>
      <w:rPr>
        <w:sz w:val="20"/>
      </w:rPr>
      <w:tab/>
      <w:t>E1101064</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F54517" w14:textId="77777777" w:rsidR="00086B0A" w:rsidRDefault="00086B0A">
    <w:pPr>
      <w:pStyle w:val="Header"/>
      <w:jc w:val="right"/>
    </w:pPr>
    <w:r>
      <w:rPr>
        <w:b/>
        <w:caps/>
      </w:rPr>
      <w:t>Laser Interferometer Gravitational Wave Observatory</w:t>
    </w:r>
    <w:r>
      <w:rPr>
        <w:noProof/>
        <w:sz w:val="20"/>
      </w:rPr>
      <w:t xml:space="preserve"> </w:t>
    </w:r>
    <w:r w:rsidR="005B74C6">
      <w:rPr>
        <w:noProof/>
        <w:sz w:val="20"/>
      </w:rPr>
      <w:pict w14:anchorId="1B039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6AA75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2">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3">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0B532060"/>
    <w:multiLevelType w:val="hybridMultilevel"/>
    <w:tmpl w:val="958A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586FB5"/>
    <w:multiLevelType w:val="hybridMultilevel"/>
    <w:tmpl w:val="199CF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54C3CA4"/>
    <w:multiLevelType w:val="hybridMultilevel"/>
    <w:tmpl w:val="3F1C61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nsid w:val="23E42B44"/>
    <w:multiLevelType w:val="hybridMultilevel"/>
    <w:tmpl w:val="192871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1C6F0E"/>
    <w:multiLevelType w:val="hybridMultilevel"/>
    <w:tmpl w:val="199CF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EE3541"/>
    <w:multiLevelType w:val="hybridMultilevel"/>
    <w:tmpl w:val="583099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2134B9D"/>
    <w:multiLevelType w:val="hybridMultilevel"/>
    <w:tmpl w:val="39B07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BB2582"/>
    <w:multiLevelType w:val="hybridMultilevel"/>
    <w:tmpl w:val="44C6B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CB1CE0"/>
    <w:multiLevelType w:val="hybridMultilevel"/>
    <w:tmpl w:val="DCD2FD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3496484"/>
    <w:multiLevelType w:val="hybridMultilevel"/>
    <w:tmpl w:val="ADEA550C"/>
    <w:lvl w:ilvl="0" w:tplc="7A78C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3">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6">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7">
    <w:nsid w:val="7A433082"/>
    <w:multiLevelType w:val="multilevel"/>
    <w:tmpl w:val="8A36A91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1"/>
  </w:num>
  <w:num w:numId="3">
    <w:abstractNumId w:val="22"/>
  </w:num>
  <w:num w:numId="4">
    <w:abstractNumId w:val="4"/>
  </w:num>
  <w:num w:numId="5">
    <w:abstractNumId w:val="3"/>
  </w:num>
  <w:num w:numId="6">
    <w:abstractNumId w:val="7"/>
  </w:num>
  <w:num w:numId="7">
    <w:abstractNumId w:val="10"/>
  </w:num>
  <w:num w:numId="8">
    <w:abstractNumId w:val="20"/>
  </w:num>
  <w:num w:numId="9">
    <w:abstractNumId w:val="21"/>
  </w:num>
  <w:num w:numId="10">
    <w:abstractNumId w:val="26"/>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3"/>
  </w:num>
  <w:num w:numId="15">
    <w:abstractNumId w:val="25"/>
  </w:num>
  <w:num w:numId="16">
    <w:abstractNumId w:val="18"/>
  </w:num>
  <w:num w:numId="17">
    <w:abstractNumId w:val="14"/>
  </w:num>
  <w:num w:numId="18">
    <w:abstractNumId w:val="14"/>
  </w:num>
  <w:num w:numId="19">
    <w:abstractNumId w:val="14"/>
  </w:num>
  <w:num w:numId="20">
    <w:abstractNumId w:val="14"/>
  </w:num>
  <w:num w:numId="21">
    <w:abstractNumId w:val="14"/>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4"/>
  </w:num>
  <w:num w:numId="23">
    <w:abstractNumId w:val="24"/>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7"/>
  </w:num>
  <w:num w:numId="25">
    <w:abstractNumId w:val="19"/>
  </w:num>
  <w:num w:numId="26">
    <w:abstractNumId w:val="9"/>
  </w:num>
  <w:num w:numId="27">
    <w:abstractNumId w:val="15"/>
  </w:num>
  <w:num w:numId="28">
    <w:abstractNumId w:val="17"/>
  </w:num>
  <w:num w:numId="29">
    <w:abstractNumId w:val="13"/>
  </w:num>
  <w:num w:numId="30">
    <w:abstractNumId w:val="12"/>
  </w:num>
  <w:num w:numId="31">
    <w:abstractNumId w:val="6"/>
  </w:num>
  <w:num w:numId="32">
    <w:abstractNumId w:val="16"/>
  </w:num>
  <w:num w:numId="33">
    <w:abstractNumId w:val="0"/>
  </w:num>
  <w:num w:numId="34">
    <w:abstractNumId w:val="5"/>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4D5"/>
    <w:rsid w:val="00002654"/>
    <w:rsid w:val="0001102B"/>
    <w:rsid w:val="000119A8"/>
    <w:rsid w:val="0001729A"/>
    <w:rsid w:val="00023368"/>
    <w:rsid w:val="000248ED"/>
    <w:rsid w:val="0002660E"/>
    <w:rsid w:val="00037164"/>
    <w:rsid w:val="000437AE"/>
    <w:rsid w:val="00044FB9"/>
    <w:rsid w:val="0004704D"/>
    <w:rsid w:val="00060F2E"/>
    <w:rsid w:val="00071C88"/>
    <w:rsid w:val="00082FB0"/>
    <w:rsid w:val="0008691B"/>
    <w:rsid w:val="00086B0A"/>
    <w:rsid w:val="00092E6A"/>
    <w:rsid w:val="000D50A7"/>
    <w:rsid w:val="000E78B2"/>
    <w:rsid w:val="001076E0"/>
    <w:rsid w:val="0011301E"/>
    <w:rsid w:val="00117BC8"/>
    <w:rsid w:val="00131D7B"/>
    <w:rsid w:val="00134B99"/>
    <w:rsid w:val="0013614C"/>
    <w:rsid w:val="00136706"/>
    <w:rsid w:val="00137550"/>
    <w:rsid w:val="00141D72"/>
    <w:rsid w:val="001425F4"/>
    <w:rsid w:val="001445C4"/>
    <w:rsid w:val="00147224"/>
    <w:rsid w:val="00167474"/>
    <w:rsid w:val="0017160D"/>
    <w:rsid w:val="00175FB6"/>
    <w:rsid w:val="001760D6"/>
    <w:rsid w:val="00187002"/>
    <w:rsid w:val="00190A7C"/>
    <w:rsid w:val="001977ED"/>
    <w:rsid w:val="001A056A"/>
    <w:rsid w:val="001A59E8"/>
    <w:rsid w:val="001B742A"/>
    <w:rsid w:val="001D510E"/>
    <w:rsid w:val="001D61E7"/>
    <w:rsid w:val="001F62A3"/>
    <w:rsid w:val="00203201"/>
    <w:rsid w:val="0021545A"/>
    <w:rsid w:val="00224CD5"/>
    <w:rsid w:val="002509B1"/>
    <w:rsid w:val="00254D01"/>
    <w:rsid w:val="00260EA4"/>
    <w:rsid w:val="00263F55"/>
    <w:rsid w:val="002708FA"/>
    <w:rsid w:val="00271123"/>
    <w:rsid w:val="0027519A"/>
    <w:rsid w:val="0028696C"/>
    <w:rsid w:val="00295C50"/>
    <w:rsid w:val="002C43CB"/>
    <w:rsid w:val="002C4936"/>
    <w:rsid w:val="002E0E66"/>
    <w:rsid w:val="002F2361"/>
    <w:rsid w:val="0030223B"/>
    <w:rsid w:val="0030555A"/>
    <w:rsid w:val="00306A18"/>
    <w:rsid w:val="00306F3E"/>
    <w:rsid w:val="00310490"/>
    <w:rsid w:val="0031121C"/>
    <w:rsid w:val="00313AC1"/>
    <w:rsid w:val="0032277D"/>
    <w:rsid w:val="0032309E"/>
    <w:rsid w:val="00323A15"/>
    <w:rsid w:val="003278B3"/>
    <w:rsid w:val="0033260C"/>
    <w:rsid w:val="0035057B"/>
    <w:rsid w:val="00351AD1"/>
    <w:rsid w:val="003563B7"/>
    <w:rsid w:val="0036226E"/>
    <w:rsid w:val="00370630"/>
    <w:rsid w:val="00370CAA"/>
    <w:rsid w:val="003727B9"/>
    <w:rsid w:val="003731C2"/>
    <w:rsid w:val="003803AD"/>
    <w:rsid w:val="00382B3E"/>
    <w:rsid w:val="003944F4"/>
    <w:rsid w:val="00396099"/>
    <w:rsid w:val="00396D32"/>
    <w:rsid w:val="00397565"/>
    <w:rsid w:val="003C7B29"/>
    <w:rsid w:val="003D0040"/>
    <w:rsid w:val="003D5A89"/>
    <w:rsid w:val="003E2D0C"/>
    <w:rsid w:val="00405469"/>
    <w:rsid w:val="004138E0"/>
    <w:rsid w:val="00422CCC"/>
    <w:rsid w:val="0042535D"/>
    <w:rsid w:val="00426253"/>
    <w:rsid w:val="004344D5"/>
    <w:rsid w:val="0043624E"/>
    <w:rsid w:val="004519C5"/>
    <w:rsid w:val="004573E6"/>
    <w:rsid w:val="0047430E"/>
    <w:rsid w:val="00477D05"/>
    <w:rsid w:val="0048019A"/>
    <w:rsid w:val="0048062C"/>
    <w:rsid w:val="00482C3E"/>
    <w:rsid w:val="004A0B4B"/>
    <w:rsid w:val="004B0F3A"/>
    <w:rsid w:val="004B1308"/>
    <w:rsid w:val="004B7F3B"/>
    <w:rsid w:val="004F1C5D"/>
    <w:rsid w:val="004F2641"/>
    <w:rsid w:val="004F72F9"/>
    <w:rsid w:val="00502607"/>
    <w:rsid w:val="00510B5C"/>
    <w:rsid w:val="005126CB"/>
    <w:rsid w:val="005243DC"/>
    <w:rsid w:val="00532DCD"/>
    <w:rsid w:val="0054159D"/>
    <w:rsid w:val="00541DF1"/>
    <w:rsid w:val="0054334E"/>
    <w:rsid w:val="0054414A"/>
    <w:rsid w:val="00553689"/>
    <w:rsid w:val="00557342"/>
    <w:rsid w:val="00563B54"/>
    <w:rsid w:val="005822AA"/>
    <w:rsid w:val="005938D4"/>
    <w:rsid w:val="00597674"/>
    <w:rsid w:val="005A282B"/>
    <w:rsid w:val="005A6A74"/>
    <w:rsid w:val="005B5E66"/>
    <w:rsid w:val="005B74C6"/>
    <w:rsid w:val="005C183C"/>
    <w:rsid w:val="005C24F2"/>
    <w:rsid w:val="005D17ED"/>
    <w:rsid w:val="005D36DA"/>
    <w:rsid w:val="005E13FE"/>
    <w:rsid w:val="005E25B0"/>
    <w:rsid w:val="005E2D5E"/>
    <w:rsid w:val="005F48B2"/>
    <w:rsid w:val="00601765"/>
    <w:rsid w:val="006026FC"/>
    <w:rsid w:val="00615CCC"/>
    <w:rsid w:val="00621E8B"/>
    <w:rsid w:val="00625DA9"/>
    <w:rsid w:val="00626F11"/>
    <w:rsid w:val="00631C4D"/>
    <w:rsid w:val="00633DC4"/>
    <w:rsid w:val="00635825"/>
    <w:rsid w:val="006375C4"/>
    <w:rsid w:val="006512EA"/>
    <w:rsid w:val="00652B70"/>
    <w:rsid w:val="006556F4"/>
    <w:rsid w:val="00670AA4"/>
    <w:rsid w:val="00671D3F"/>
    <w:rsid w:val="00674880"/>
    <w:rsid w:val="00685C36"/>
    <w:rsid w:val="006922CE"/>
    <w:rsid w:val="00694708"/>
    <w:rsid w:val="00696F40"/>
    <w:rsid w:val="006A053C"/>
    <w:rsid w:val="006A145F"/>
    <w:rsid w:val="006B2A87"/>
    <w:rsid w:val="006C022C"/>
    <w:rsid w:val="006E4715"/>
    <w:rsid w:val="006E7507"/>
    <w:rsid w:val="006F3D8C"/>
    <w:rsid w:val="0070152D"/>
    <w:rsid w:val="0071228B"/>
    <w:rsid w:val="00716387"/>
    <w:rsid w:val="007234CB"/>
    <w:rsid w:val="00774650"/>
    <w:rsid w:val="00775ED0"/>
    <w:rsid w:val="00776291"/>
    <w:rsid w:val="0078026B"/>
    <w:rsid w:val="0078145B"/>
    <w:rsid w:val="007A1D91"/>
    <w:rsid w:val="007A4A6F"/>
    <w:rsid w:val="007F26B6"/>
    <w:rsid w:val="007F7087"/>
    <w:rsid w:val="0080195D"/>
    <w:rsid w:val="00823945"/>
    <w:rsid w:val="00832753"/>
    <w:rsid w:val="008402E5"/>
    <w:rsid w:val="00845707"/>
    <w:rsid w:val="00856955"/>
    <w:rsid w:val="00856DB7"/>
    <w:rsid w:val="008624B5"/>
    <w:rsid w:val="00877ACC"/>
    <w:rsid w:val="00881DD0"/>
    <w:rsid w:val="00884BEB"/>
    <w:rsid w:val="008923FB"/>
    <w:rsid w:val="0089381C"/>
    <w:rsid w:val="008B26AB"/>
    <w:rsid w:val="008C62CE"/>
    <w:rsid w:val="008D5231"/>
    <w:rsid w:val="008D7F99"/>
    <w:rsid w:val="008E2718"/>
    <w:rsid w:val="008E5B2E"/>
    <w:rsid w:val="008F6D04"/>
    <w:rsid w:val="009022BF"/>
    <w:rsid w:val="00903461"/>
    <w:rsid w:val="00920D33"/>
    <w:rsid w:val="00924D29"/>
    <w:rsid w:val="00937950"/>
    <w:rsid w:val="009525F2"/>
    <w:rsid w:val="00956C5F"/>
    <w:rsid w:val="00962B36"/>
    <w:rsid w:val="0096560C"/>
    <w:rsid w:val="00966B8C"/>
    <w:rsid w:val="009723C9"/>
    <w:rsid w:val="009849DA"/>
    <w:rsid w:val="00992E3E"/>
    <w:rsid w:val="00996AE1"/>
    <w:rsid w:val="009A293B"/>
    <w:rsid w:val="009B064B"/>
    <w:rsid w:val="009B68C5"/>
    <w:rsid w:val="009C770D"/>
    <w:rsid w:val="009C7FDF"/>
    <w:rsid w:val="009D4326"/>
    <w:rsid w:val="009D5923"/>
    <w:rsid w:val="009E581B"/>
    <w:rsid w:val="009E60E6"/>
    <w:rsid w:val="00A2224F"/>
    <w:rsid w:val="00A23B6C"/>
    <w:rsid w:val="00A2607D"/>
    <w:rsid w:val="00A36183"/>
    <w:rsid w:val="00A43C04"/>
    <w:rsid w:val="00A44CE9"/>
    <w:rsid w:val="00A542E4"/>
    <w:rsid w:val="00A566AE"/>
    <w:rsid w:val="00A63E49"/>
    <w:rsid w:val="00A6780B"/>
    <w:rsid w:val="00A70C49"/>
    <w:rsid w:val="00A7682A"/>
    <w:rsid w:val="00A778E2"/>
    <w:rsid w:val="00AA64CA"/>
    <w:rsid w:val="00AB3AA2"/>
    <w:rsid w:val="00AC5F91"/>
    <w:rsid w:val="00AD1139"/>
    <w:rsid w:val="00AD1D65"/>
    <w:rsid w:val="00AD5E11"/>
    <w:rsid w:val="00AE173F"/>
    <w:rsid w:val="00AE6E6A"/>
    <w:rsid w:val="00AE7255"/>
    <w:rsid w:val="00AF4485"/>
    <w:rsid w:val="00B14048"/>
    <w:rsid w:val="00B232E5"/>
    <w:rsid w:val="00B2646E"/>
    <w:rsid w:val="00B55A80"/>
    <w:rsid w:val="00B7057D"/>
    <w:rsid w:val="00B77D82"/>
    <w:rsid w:val="00B82754"/>
    <w:rsid w:val="00BB09A4"/>
    <w:rsid w:val="00BB34F5"/>
    <w:rsid w:val="00BB77F8"/>
    <w:rsid w:val="00BC3CCC"/>
    <w:rsid w:val="00BE6B97"/>
    <w:rsid w:val="00BF767E"/>
    <w:rsid w:val="00C11298"/>
    <w:rsid w:val="00C14A7D"/>
    <w:rsid w:val="00C20C2B"/>
    <w:rsid w:val="00C3782E"/>
    <w:rsid w:val="00C40480"/>
    <w:rsid w:val="00C53F36"/>
    <w:rsid w:val="00C710AF"/>
    <w:rsid w:val="00C84DA7"/>
    <w:rsid w:val="00C90862"/>
    <w:rsid w:val="00CB0EA6"/>
    <w:rsid w:val="00CB771F"/>
    <w:rsid w:val="00CC3B9F"/>
    <w:rsid w:val="00CC4E74"/>
    <w:rsid w:val="00CF5C36"/>
    <w:rsid w:val="00D03413"/>
    <w:rsid w:val="00D049F6"/>
    <w:rsid w:val="00D05763"/>
    <w:rsid w:val="00D064F4"/>
    <w:rsid w:val="00D06A17"/>
    <w:rsid w:val="00D12A13"/>
    <w:rsid w:val="00D14C37"/>
    <w:rsid w:val="00D4490F"/>
    <w:rsid w:val="00D450B5"/>
    <w:rsid w:val="00D455AA"/>
    <w:rsid w:val="00D51F47"/>
    <w:rsid w:val="00D530C3"/>
    <w:rsid w:val="00D53B2A"/>
    <w:rsid w:val="00D56EC4"/>
    <w:rsid w:val="00D60C15"/>
    <w:rsid w:val="00D61AA3"/>
    <w:rsid w:val="00D87EA5"/>
    <w:rsid w:val="00D94A9B"/>
    <w:rsid w:val="00D9735F"/>
    <w:rsid w:val="00DA5E1E"/>
    <w:rsid w:val="00DA5E91"/>
    <w:rsid w:val="00DB33DE"/>
    <w:rsid w:val="00DD22BF"/>
    <w:rsid w:val="00DD70B8"/>
    <w:rsid w:val="00DE37EE"/>
    <w:rsid w:val="00DE37F6"/>
    <w:rsid w:val="00E016A2"/>
    <w:rsid w:val="00E01D40"/>
    <w:rsid w:val="00E01F6F"/>
    <w:rsid w:val="00E048F2"/>
    <w:rsid w:val="00E07ABE"/>
    <w:rsid w:val="00E271E7"/>
    <w:rsid w:val="00E27B09"/>
    <w:rsid w:val="00E400ED"/>
    <w:rsid w:val="00E45B31"/>
    <w:rsid w:val="00E51040"/>
    <w:rsid w:val="00E57441"/>
    <w:rsid w:val="00E64F63"/>
    <w:rsid w:val="00E66298"/>
    <w:rsid w:val="00E66713"/>
    <w:rsid w:val="00E74CD2"/>
    <w:rsid w:val="00E76AD8"/>
    <w:rsid w:val="00E87297"/>
    <w:rsid w:val="00E96004"/>
    <w:rsid w:val="00EA0B3B"/>
    <w:rsid w:val="00EA1419"/>
    <w:rsid w:val="00EA331F"/>
    <w:rsid w:val="00EA5321"/>
    <w:rsid w:val="00EA5404"/>
    <w:rsid w:val="00ED1CF6"/>
    <w:rsid w:val="00ED6381"/>
    <w:rsid w:val="00EF2161"/>
    <w:rsid w:val="00EF2C80"/>
    <w:rsid w:val="00EF3567"/>
    <w:rsid w:val="00EF6252"/>
    <w:rsid w:val="00EF70E0"/>
    <w:rsid w:val="00F24532"/>
    <w:rsid w:val="00F4039D"/>
    <w:rsid w:val="00F40570"/>
    <w:rsid w:val="00F4678E"/>
    <w:rsid w:val="00F5292B"/>
    <w:rsid w:val="00F56955"/>
    <w:rsid w:val="00F65452"/>
    <w:rsid w:val="00F65933"/>
    <w:rsid w:val="00F66411"/>
    <w:rsid w:val="00FA6AE2"/>
    <w:rsid w:val="00FA7760"/>
    <w:rsid w:val="00FB3DAE"/>
    <w:rsid w:val="00FD7B01"/>
    <w:rsid w:val="00FE64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1C09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2"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231"/>
    <w:pPr>
      <w:spacing w:before="120"/>
      <w:jc w:val="both"/>
    </w:pPr>
    <w:rPr>
      <w:sz w:val="24"/>
    </w:rPr>
  </w:style>
  <w:style w:type="paragraph" w:styleId="Heading1">
    <w:name w:val="heading 1"/>
    <w:basedOn w:val="Normal"/>
    <w:next w:val="Normal"/>
    <w:autoRedefine/>
    <w:qFormat/>
    <w:rsid w:val="007234CB"/>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5231"/>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D5231"/>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5231"/>
    <w:pPr>
      <w:keepNext/>
      <w:numPr>
        <w:ilvl w:val="3"/>
        <w:numId w:val="24"/>
      </w:numPr>
      <w:spacing w:before="240" w:after="60"/>
      <w:outlineLvl w:val="3"/>
    </w:pPr>
    <w:rPr>
      <w:rFonts w:ascii="Arial" w:hAnsi="Arial"/>
      <w:b/>
    </w:rPr>
  </w:style>
  <w:style w:type="paragraph" w:styleId="Heading5">
    <w:name w:val="heading 5"/>
    <w:basedOn w:val="Normal"/>
    <w:next w:val="Normal"/>
    <w:qFormat/>
    <w:rsid w:val="008D5231"/>
    <w:pPr>
      <w:keepNext/>
      <w:numPr>
        <w:ilvl w:val="4"/>
        <w:numId w:val="24"/>
      </w:numPr>
      <w:outlineLvl w:val="4"/>
    </w:pPr>
    <w:rPr>
      <w:b/>
    </w:rPr>
  </w:style>
  <w:style w:type="paragraph" w:styleId="Heading6">
    <w:name w:val="heading 6"/>
    <w:basedOn w:val="Normal"/>
    <w:next w:val="Normal"/>
    <w:qFormat/>
    <w:rsid w:val="008D5231"/>
    <w:pPr>
      <w:numPr>
        <w:ilvl w:val="5"/>
        <w:numId w:val="24"/>
      </w:numPr>
      <w:spacing w:before="240" w:after="60"/>
      <w:outlineLvl w:val="5"/>
    </w:pPr>
    <w:rPr>
      <w:i/>
      <w:sz w:val="22"/>
    </w:rPr>
  </w:style>
  <w:style w:type="paragraph" w:styleId="Heading7">
    <w:name w:val="heading 7"/>
    <w:basedOn w:val="Normal"/>
    <w:next w:val="Normal"/>
    <w:qFormat/>
    <w:rsid w:val="008D5231"/>
    <w:pPr>
      <w:numPr>
        <w:ilvl w:val="6"/>
        <w:numId w:val="24"/>
      </w:numPr>
      <w:spacing w:before="240" w:after="60"/>
      <w:outlineLvl w:val="6"/>
    </w:pPr>
    <w:rPr>
      <w:rFonts w:ascii="Arial" w:hAnsi="Arial"/>
      <w:sz w:val="20"/>
    </w:rPr>
  </w:style>
  <w:style w:type="paragraph" w:styleId="Heading8">
    <w:name w:val="heading 8"/>
    <w:basedOn w:val="Normal"/>
    <w:next w:val="Normal"/>
    <w:qFormat/>
    <w:rsid w:val="008D5231"/>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5231"/>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5231"/>
  </w:style>
  <w:style w:type="paragraph" w:styleId="DocumentMap">
    <w:name w:val="Document Map"/>
    <w:basedOn w:val="Normal"/>
    <w:semiHidden/>
    <w:rsid w:val="008D5231"/>
    <w:pPr>
      <w:shd w:val="clear" w:color="auto" w:fill="000080"/>
    </w:pPr>
    <w:rPr>
      <w:rFonts w:ascii="Tahoma" w:hAnsi="Tahoma"/>
    </w:rPr>
  </w:style>
  <w:style w:type="paragraph" w:customStyle="1" w:styleId="HTMLBody">
    <w:name w:val="HTML Body"/>
    <w:rsid w:val="008D5231"/>
    <w:rPr>
      <w:rFonts w:ascii="Courier New" w:hAnsi="Courier New"/>
      <w:snapToGrid w:val="0"/>
    </w:rPr>
  </w:style>
  <w:style w:type="paragraph" w:styleId="ListNumber">
    <w:name w:val="List Number"/>
    <w:basedOn w:val="Normal"/>
    <w:rsid w:val="008D5231"/>
    <w:pPr>
      <w:numPr>
        <w:numId w:val="1"/>
      </w:numPr>
    </w:pPr>
  </w:style>
  <w:style w:type="paragraph" w:styleId="ListNumber2">
    <w:name w:val="List Number 2"/>
    <w:basedOn w:val="Normal"/>
    <w:rsid w:val="008D5231"/>
    <w:pPr>
      <w:numPr>
        <w:numId w:val="2"/>
      </w:numPr>
    </w:pPr>
  </w:style>
  <w:style w:type="paragraph" w:styleId="ListBullet">
    <w:name w:val="List Bullet"/>
    <w:basedOn w:val="Normal"/>
    <w:autoRedefine/>
    <w:rsid w:val="008D5231"/>
    <w:pPr>
      <w:numPr>
        <w:numId w:val="5"/>
      </w:numPr>
    </w:pPr>
  </w:style>
  <w:style w:type="paragraph" w:styleId="Caption">
    <w:name w:val="caption"/>
    <w:basedOn w:val="Normal"/>
    <w:next w:val="Normal"/>
    <w:autoRedefine/>
    <w:qFormat/>
    <w:rsid w:val="00541DF1"/>
    <w:pPr>
      <w:spacing w:after="120"/>
      <w:jc w:val="center"/>
    </w:pPr>
    <w:rPr>
      <w:sz w:val="20"/>
    </w:rPr>
  </w:style>
  <w:style w:type="paragraph" w:styleId="Footer">
    <w:name w:val="footer"/>
    <w:basedOn w:val="Normal"/>
    <w:rsid w:val="008D5231"/>
    <w:pPr>
      <w:tabs>
        <w:tab w:val="center" w:pos="4320"/>
        <w:tab w:val="right" w:pos="8640"/>
      </w:tabs>
    </w:pPr>
  </w:style>
  <w:style w:type="character" w:styleId="PageNumber">
    <w:name w:val="page number"/>
    <w:basedOn w:val="DefaultParagraphFont"/>
    <w:rsid w:val="008D5231"/>
  </w:style>
  <w:style w:type="paragraph" w:styleId="Header">
    <w:name w:val="header"/>
    <w:basedOn w:val="Normal"/>
    <w:rsid w:val="008D5231"/>
    <w:pPr>
      <w:tabs>
        <w:tab w:val="center" w:pos="4320"/>
        <w:tab w:val="right" w:pos="8640"/>
      </w:tabs>
    </w:pPr>
  </w:style>
  <w:style w:type="paragraph" w:styleId="BodyText">
    <w:name w:val="Body Text"/>
    <w:basedOn w:val="Normal"/>
    <w:rsid w:val="008D5231"/>
    <w:pPr>
      <w:jc w:val="center"/>
    </w:pPr>
    <w:rPr>
      <w:rFonts w:ascii="Times" w:hAnsi="Times"/>
      <w:sz w:val="40"/>
    </w:rPr>
  </w:style>
  <w:style w:type="paragraph" w:styleId="TableofFigures">
    <w:name w:val="table of figures"/>
    <w:basedOn w:val="Normal"/>
    <w:next w:val="Normal"/>
    <w:semiHidden/>
    <w:rsid w:val="008D5231"/>
    <w:pPr>
      <w:spacing w:before="0"/>
      <w:jc w:val="left"/>
    </w:pPr>
    <w:rPr>
      <w:i/>
      <w:iCs/>
      <w:szCs w:val="24"/>
    </w:rPr>
  </w:style>
  <w:style w:type="character" w:styleId="Hyperlink">
    <w:name w:val="Hyperlink"/>
    <w:rsid w:val="008D5231"/>
    <w:rPr>
      <w:color w:val="0000FF"/>
      <w:u w:val="single"/>
    </w:rPr>
  </w:style>
  <w:style w:type="paragraph" w:styleId="TOC1">
    <w:name w:val="toc 1"/>
    <w:basedOn w:val="Normal"/>
    <w:next w:val="Normal"/>
    <w:autoRedefine/>
    <w:semiHidden/>
    <w:rsid w:val="008D5231"/>
    <w:pPr>
      <w:jc w:val="left"/>
    </w:pPr>
    <w:rPr>
      <w:b/>
      <w:bCs/>
      <w:i/>
      <w:iCs/>
      <w:szCs w:val="28"/>
    </w:rPr>
  </w:style>
  <w:style w:type="paragraph" w:styleId="TOC2">
    <w:name w:val="toc 2"/>
    <w:basedOn w:val="Normal"/>
    <w:next w:val="Normal"/>
    <w:autoRedefine/>
    <w:semiHidden/>
    <w:rsid w:val="008D5231"/>
    <w:pPr>
      <w:ind w:left="240"/>
      <w:jc w:val="left"/>
    </w:pPr>
    <w:rPr>
      <w:b/>
      <w:bCs/>
      <w:szCs w:val="26"/>
    </w:rPr>
  </w:style>
  <w:style w:type="paragraph" w:styleId="TOC3">
    <w:name w:val="toc 3"/>
    <w:basedOn w:val="Normal"/>
    <w:next w:val="Normal"/>
    <w:autoRedefine/>
    <w:semiHidden/>
    <w:rsid w:val="008D5231"/>
    <w:pPr>
      <w:spacing w:before="0"/>
      <w:ind w:left="480"/>
      <w:jc w:val="left"/>
    </w:pPr>
    <w:rPr>
      <w:szCs w:val="24"/>
    </w:rPr>
  </w:style>
  <w:style w:type="paragraph" w:styleId="TOC4">
    <w:name w:val="toc 4"/>
    <w:basedOn w:val="Normal"/>
    <w:next w:val="Normal"/>
    <w:autoRedefine/>
    <w:semiHidden/>
    <w:rsid w:val="008D5231"/>
    <w:pPr>
      <w:spacing w:before="0"/>
      <w:ind w:left="720"/>
      <w:jc w:val="left"/>
    </w:pPr>
    <w:rPr>
      <w:szCs w:val="24"/>
    </w:rPr>
  </w:style>
  <w:style w:type="paragraph" w:styleId="TOC5">
    <w:name w:val="toc 5"/>
    <w:basedOn w:val="Normal"/>
    <w:next w:val="Normal"/>
    <w:autoRedefine/>
    <w:semiHidden/>
    <w:rsid w:val="008D5231"/>
    <w:pPr>
      <w:spacing w:before="0"/>
      <w:ind w:left="960"/>
      <w:jc w:val="left"/>
    </w:pPr>
    <w:rPr>
      <w:szCs w:val="24"/>
    </w:rPr>
  </w:style>
  <w:style w:type="paragraph" w:styleId="TOC6">
    <w:name w:val="toc 6"/>
    <w:basedOn w:val="Normal"/>
    <w:next w:val="Normal"/>
    <w:autoRedefine/>
    <w:semiHidden/>
    <w:rsid w:val="008D5231"/>
    <w:pPr>
      <w:spacing w:before="0"/>
      <w:ind w:left="1200"/>
      <w:jc w:val="left"/>
    </w:pPr>
    <w:rPr>
      <w:szCs w:val="24"/>
    </w:rPr>
  </w:style>
  <w:style w:type="paragraph" w:styleId="TOC7">
    <w:name w:val="toc 7"/>
    <w:basedOn w:val="Normal"/>
    <w:next w:val="Normal"/>
    <w:autoRedefine/>
    <w:semiHidden/>
    <w:rsid w:val="008D5231"/>
    <w:pPr>
      <w:spacing w:before="0"/>
      <w:ind w:left="1440"/>
      <w:jc w:val="left"/>
    </w:pPr>
    <w:rPr>
      <w:szCs w:val="24"/>
    </w:rPr>
  </w:style>
  <w:style w:type="paragraph" w:styleId="TOC8">
    <w:name w:val="toc 8"/>
    <w:basedOn w:val="Normal"/>
    <w:next w:val="Normal"/>
    <w:autoRedefine/>
    <w:semiHidden/>
    <w:rsid w:val="008D5231"/>
    <w:pPr>
      <w:spacing w:before="0"/>
      <w:ind w:left="1680"/>
      <w:jc w:val="left"/>
    </w:pPr>
    <w:rPr>
      <w:szCs w:val="24"/>
    </w:rPr>
  </w:style>
  <w:style w:type="paragraph" w:styleId="TOC9">
    <w:name w:val="toc 9"/>
    <w:basedOn w:val="Normal"/>
    <w:next w:val="Normal"/>
    <w:autoRedefine/>
    <w:semiHidden/>
    <w:rsid w:val="008D5231"/>
    <w:pPr>
      <w:spacing w:before="0"/>
      <w:ind w:left="1920"/>
      <w:jc w:val="left"/>
    </w:pPr>
    <w:rPr>
      <w:szCs w:val="24"/>
    </w:rPr>
  </w:style>
  <w:style w:type="paragraph" w:styleId="FootnoteText">
    <w:name w:val="footnote text"/>
    <w:basedOn w:val="Normal"/>
    <w:semiHidden/>
    <w:rsid w:val="008D5231"/>
    <w:rPr>
      <w:sz w:val="20"/>
    </w:rPr>
  </w:style>
  <w:style w:type="character" w:styleId="FootnoteReference">
    <w:name w:val="footnote reference"/>
    <w:semiHidden/>
    <w:rsid w:val="008D5231"/>
    <w:rPr>
      <w:vertAlign w:val="superscript"/>
    </w:rPr>
  </w:style>
  <w:style w:type="paragraph" w:styleId="BalloonText">
    <w:name w:val="Balloon Text"/>
    <w:basedOn w:val="Normal"/>
    <w:link w:val="BalloonTextChar"/>
    <w:rsid w:val="00F4678E"/>
    <w:pPr>
      <w:spacing w:before="0"/>
    </w:pPr>
    <w:rPr>
      <w:rFonts w:ascii="Lucida Grande" w:hAnsi="Lucida Grande"/>
      <w:sz w:val="18"/>
      <w:szCs w:val="18"/>
      <w:lang w:val="x-none"/>
    </w:rPr>
  </w:style>
  <w:style w:type="character" w:customStyle="1" w:styleId="BalloonTextChar">
    <w:name w:val="Balloon Text Char"/>
    <w:link w:val="BalloonText"/>
    <w:rsid w:val="00F4678E"/>
    <w:rPr>
      <w:rFonts w:ascii="Lucida Grande" w:hAnsi="Lucida Grande"/>
      <w:sz w:val="18"/>
      <w:szCs w:val="18"/>
      <w:lang w:eastAsia="en-US"/>
    </w:rPr>
  </w:style>
  <w:style w:type="paragraph" w:customStyle="1" w:styleId="ColorfulList-Accent11">
    <w:name w:val="Colorful List - Accent 11"/>
    <w:basedOn w:val="Normal"/>
    <w:uiPriority w:val="34"/>
    <w:qFormat/>
    <w:rsid w:val="00F4678E"/>
    <w:pPr>
      <w:ind w:left="720"/>
      <w:contextualSpacing/>
    </w:pPr>
  </w:style>
  <w:style w:type="table" w:styleId="TableGrid">
    <w:name w:val="Table Grid"/>
    <w:basedOn w:val="TableNormal"/>
    <w:rsid w:val="00840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6671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2"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231"/>
    <w:pPr>
      <w:spacing w:before="120"/>
      <w:jc w:val="both"/>
    </w:pPr>
    <w:rPr>
      <w:sz w:val="24"/>
    </w:rPr>
  </w:style>
  <w:style w:type="paragraph" w:styleId="Heading1">
    <w:name w:val="heading 1"/>
    <w:basedOn w:val="Normal"/>
    <w:next w:val="Normal"/>
    <w:autoRedefine/>
    <w:qFormat/>
    <w:rsid w:val="007234CB"/>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5231"/>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D5231"/>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5231"/>
    <w:pPr>
      <w:keepNext/>
      <w:numPr>
        <w:ilvl w:val="3"/>
        <w:numId w:val="24"/>
      </w:numPr>
      <w:spacing w:before="240" w:after="60"/>
      <w:outlineLvl w:val="3"/>
    </w:pPr>
    <w:rPr>
      <w:rFonts w:ascii="Arial" w:hAnsi="Arial"/>
      <w:b/>
    </w:rPr>
  </w:style>
  <w:style w:type="paragraph" w:styleId="Heading5">
    <w:name w:val="heading 5"/>
    <w:basedOn w:val="Normal"/>
    <w:next w:val="Normal"/>
    <w:qFormat/>
    <w:rsid w:val="008D5231"/>
    <w:pPr>
      <w:keepNext/>
      <w:numPr>
        <w:ilvl w:val="4"/>
        <w:numId w:val="24"/>
      </w:numPr>
      <w:outlineLvl w:val="4"/>
    </w:pPr>
    <w:rPr>
      <w:b/>
    </w:rPr>
  </w:style>
  <w:style w:type="paragraph" w:styleId="Heading6">
    <w:name w:val="heading 6"/>
    <w:basedOn w:val="Normal"/>
    <w:next w:val="Normal"/>
    <w:qFormat/>
    <w:rsid w:val="008D5231"/>
    <w:pPr>
      <w:numPr>
        <w:ilvl w:val="5"/>
        <w:numId w:val="24"/>
      </w:numPr>
      <w:spacing w:before="240" w:after="60"/>
      <w:outlineLvl w:val="5"/>
    </w:pPr>
    <w:rPr>
      <w:i/>
      <w:sz w:val="22"/>
    </w:rPr>
  </w:style>
  <w:style w:type="paragraph" w:styleId="Heading7">
    <w:name w:val="heading 7"/>
    <w:basedOn w:val="Normal"/>
    <w:next w:val="Normal"/>
    <w:qFormat/>
    <w:rsid w:val="008D5231"/>
    <w:pPr>
      <w:numPr>
        <w:ilvl w:val="6"/>
        <w:numId w:val="24"/>
      </w:numPr>
      <w:spacing w:before="240" w:after="60"/>
      <w:outlineLvl w:val="6"/>
    </w:pPr>
    <w:rPr>
      <w:rFonts w:ascii="Arial" w:hAnsi="Arial"/>
      <w:sz w:val="20"/>
    </w:rPr>
  </w:style>
  <w:style w:type="paragraph" w:styleId="Heading8">
    <w:name w:val="heading 8"/>
    <w:basedOn w:val="Normal"/>
    <w:next w:val="Normal"/>
    <w:qFormat/>
    <w:rsid w:val="008D5231"/>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5231"/>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5231"/>
  </w:style>
  <w:style w:type="paragraph" w:styleId="DocumentMap">
    <w:name w:val="Document Map"/>
    <w:basedOn w:val="Normal"/>
    <w:semiHidden/>
    <w:rsid w:val="008D5231"/>
    <w:pPr>
      <w:shd w:val="clear" w:color="auto" w:fill="000080"/>
    </w:pPr>
    <w:rPr>
      <w:rFonts w:ascii="Tahoma" w:hAnsi="Tahoma"/>
    </w:rPr>
  </w:style>
  <w:style w:type="paragraph" w:customStyle="1" w:styleId="HTMLBody">
    <w:name w:val="HTML Body"/>
    <w:rsid w:val="008D5231"/>
    <w:rPr>
      <w:rFonts w:ascii="Courier New" w:hAnsi="Courier New"/>
      <w:snapToGrid w:val="0"/>
    </w:rPr>
  </w:style>
  <w:style w:type="paragraph" w:styleId="ListNumber">
    <w:name w:val="List Number"/>
    <w:basedOn w:val="Normal"/>
    <w:rsid w:val="008D5231"/>
    <w:pPr>
      <w:numPr>
        <w:numId w:val="1"/>
      </w:numPr>
    </w:pPr>
  </w:style>
  <w:style w:type="paragraph" w:styleId="ListNumber2">
    <w:name w:val="List Number 2"/>
    <w:basedOn w:val="Normal"/>
    <w:rsid w:val="008D5231"/>
    <w:pPr>
      <w:numPr>
        <w:numId w:val="2"/>
      </w:numPr>
    </w:pPr>
  </w:style>
  <w:style w:type="paragraph" w:styleId="ListBullet">
    <w:name w:val="List Bullet"/>
    <w:basedOn w:val="Normal"/>
    <w:autoRedefine/>
    <w:rsid w:val="008D5231"/>
    <w:pPr>
      <w:numPr>
        <w:numId w:val="5"/>
      </w:numPr>
    </w:pPr>
  </w:style>
  <w:style w:type="paragraph" w:styleId="Caption">
    <w:name w:val="caption"/>
    <w:basedOn w:val="Normal"/>
    <w:next w:val="Normal"/>
    <w:autoRedefine/>
    <w:qFormat/>
    <w:rsid w:val="00541DF1"/>
    <w:pPr>
      <w:spacing w:after="120"/>
      <w:jc w:val="center"/>
    </w:pPr>
    <w:rPr>
      <w:sz w:val="20"/>
    </w:rPr>
  </w:style>
  <w:style w:type="paragraph" w:styleId="Footer">
    <w:name w:val="footer"/>
    <w:basedOn w:val="Normal"/>
    <w:rsid w:val="008D5231"/>
    <w:pPr>
      <w:tabs>
        <w:tab w:val="center" w:pos="4320"/>
        <w:tab w:val="right" w:pos="8640"/>
      </w:tabs>
    </w:pPr>
  </w:style>
  <w:style w:type="character" w:styleId="PageNumber">
    <w:name w:val="page number"/>
    <w:basedOn w:val="DefaultParagraphFont"/>
    <w:rsid w:val="008D5231"/>
  </w:style>
  <w:style w:type="paragraph" w:styleId="Header">
    <w:name w:val="header"/>
    <w:basedOn w:val="Normal"/>
    <w:rsid w:val="008D5231"/>
    <w:pPr>
      <w:tabs>
        <w:tab w:val="center" w:pos="4320"/>
        <w:tab w:val="right" w:pos="8640"/>
      </w:tabs>
    </w:pPr>
  </w:style>
  <w:style w:type="paragraph" w:styleId="BodyText">
    <w:name w:val="Body Text"/>
    <w:basedOn w:val="Normal"/>
    <w:rsid w:val="008D5231"/>
    <w:pPr>
      <w:jc w:val="center"/>
    </w:pPr>
    <w:rPr>
      <w:rFonts w:ascii="Times" w:hAnsi="Times"/>
      <w:sz w:val="40"/>
    </w:rPr>
  </w:style>
  <w:style w:type="paragraph" w:styleId="TableofFigures">
    <w:name w:val="table of figures"/>
    <w:basedOn w:val="Normal"/>
    <w:next w:val="Normal"/>
    <w:semiHidden/>
    <w:rsid w:val="008D5231"/>
    <w:pPr>
      <w:spacing w:before="0"/>
      <w:jc w:val="left"/>
    </w:pPr>
    <w:rPr>
      <w:i/>
      <w:iCs/>
      <w:szCs w:val="24"/>
    </w:rPr>
  </w:style>
  <w:style w:type="character" w:styleId="Hyperlink">
    <w:name w:val="Hyperlink"/>
    <w:rsid w:val="008D5231"/>
    <w:rPr>
      <w:color w:val="0000FF"/>
      <w:u w:val="single"/>
    </w:rPr>
  </w:style>
  <w:style w:type="paragraph" w:styleId="TOC1">
    <w:name w:val="toc 1"/>
    <w:basedOn w:val="Normal"/>
    <w:next w:val="Normal"/>
    <w:autoRedefine/>
    <w:semiHidden/>
    <w:rsid w:val="008D5231"/>
    <w:pPr>
      <w:jc w:val="left"/>
    </w:pPr>
    <w:rPr>
      <w:b/>
      <w:bCs/>
      <w:i/>
      <w:iCs/>
      <w:szCs w:val="28"/>
    </w:rPr>
  </w:style>
  <w:style w:type="paragraph" w:styleId="TOC2">
    <w:name w:val="toc 2"/>
    <w:basedOn w:val="Normal"/>
    <w:next w:val="Normal"/>
    <w:autoRedefine/>
    <w:semiHidden/>
    <w:rsid w:val="008D5231"/>
    <w:pPr>
      <w:ind w:left="240"/>
      <w:jc w:val="left"/>
    </w:pPr>
    <w:rPr>
      <w:b/>
      <w:bCs/>
      <w:szCs w:val="26"/>
    </w:rPr>
  </w:style>
  <w:style w:type="paragraph" w:styleId="TOC3">
    <w:name w:val="toc 3"/>
    <w:basedOn w:val="Normal"/>
    <w:next w:val="Normal"/>
    <w:autoRedefine/>
    <w:semiHidden/>
    <w:rsid w:val="008D5231"/>
    <w:pPr>
      <w:spacing w:before="0"/>
      <w:ind w:left="480"/>
      <w:jc w:val="left"/>
    </w:pPr>
    <w:rPr>
      <w:szCs w:val="24"/>
    </w:rPr>
  </w:style>
  <w:style w:type="paragraph" w:styleId="TOC4">
    <w:name w:val="toc 4"/>
    <w:basedOn w:val="Normal"/>
    <w:next w:val="Normal"/>
    <w:autoRedefine/>
    <w:semiHidden/>
    <w:rsid w:val="008D5231"/>
    <w:pPr>
      <w:spacing w:before="0"/>
      <w:ind w:left="720"/>
      <w:jc w:val="left"/>
    </w:pPr>
    <w:rPr>
      <w:szCs w:val="24"/>
    </w:rPr>
  </w:style>
  <w:style w:type="paragraph" w:styleId="TOC5">
    <w:name w:val="toc 5"/>
    <w:basedOn w:val="Normal"/>
    <w:next w:val="Normal"/>
    <w:autoRedefine/>
    <w:semiHidden/>
    <w:rsid w:val="008D5231"/>
    <w:pPr>
      <w:spacing w:before="0"/>
      <w:ind w:left="960"/>
      <w:jc w:val="left"/>
    </w:pPr>
    <w:rPr>
      <w:szCs w:val="24"/>
    </w:rPr>
  </w:style>
  <w:style w:type="paragraph" w:styleId="TOC6">
    <w:name w:val="toc 6"/>
    <w:basedOn w:val="Normal"/>
    <w:next w:val="Normal"/>
    <w:autoRedefine/>
    <w:semiHidden/>
    <w:rsid w:val="008D5231"/>
    <w:pPr>
      <w:spacing w:before="0"/>
      <w:ind w:left="1200"/>
      <w:jc w:val="left"/>
    </w:pPr>
    <w:rPr>
      <w:szCs w:val="24"/>
    </w:rPr>
  </w:style>
  <w:style w:type="paragraph" w:styleId="TOC7">
    <w:name w:val="toc 7"/>
    <w:basedOn w:val="Normal"/>
    <w:next w:val="Normal"/>
    <w:autoRedefine/>
    <w:semiHidden/>
    <w:rsid w:val="008D5231"/>
    <w:pPr>
      <w:spacing w:before="0"/>
      <w:ind w:left="1440"/>
      <w:jc w:val="left"/>
    </w:pPr>
    <w:rPr>
      <w:szCs w:val="24"/>
    </w:rPr>
  </w:style>
  <w:style w:type="paragraph" w:styleId="TOC8">
    <w:name w:val="toc 8"/>
    <w:basedOn w:val="Normal"/>
    <w:next w:val="Normal"/>
    <w:autoRedefine/>
    <w:semiHidden/>
    <w:rsid w:val="008D5231"/>
    <w:pPr>
      <w:spacing w:before="0"/>
      <w:ind w:left="1680"/>
      <w:jc w:val="left"/>
    </w:pPr>
    <w:rPr>
      <w:szCs w:val="24"/>
    </w:rPr>
  </w:style>
  <w:style w:type="paragraph" w:styleId="TOC9">
    <w:name w:val="toc 9"/>
    <w:basedOn w:val="Normal"/>
    <w:next w:val="Normal"/>
    <w:autoRedefine/>
    <w:semiHidden/>
    <w:rsid w:val="008D5231"/>
    <w:pPr>
      <w:spacing w:before="0"/>
      <w:ind w:left="1920"/>
      <w:jc w:val="left"/>
    </w:pPr>
    <w:rPr>
      <w:szCs w:val="24"/>
    </w:rPr>
  </w:style>
  <w:style w:type="paragraph" w:styleId="FootnoteText">
    <w:name w:val="footnote text"/>
    <w:basedOn w:val="Normal"/>
    <w:semiHidden/>
    <w:rsid w:val="008D5231"/>
    <w:rPr>
      <w:sz w:val="20"/>
    </w:rPr>
  </w:style>
  <w:style w:type="character" w:styleId="FootnoteReference">
    <w:name w:val="footnote reference"/>
    <w:semiHidden/>
    <w:rsid w:val="008D5231"/>
    <w:rPr>
      <w:vertAlign w:val="superscript"/>
    </w:rPr>
  </w:style>
  <w:style w:type="paragraph" w:styleId="BalloonText">
    <w:name w:val="Balloon Text"/>
    <w:basedOn w:val="Normal"/>
    <w:link w:val="BalloonTextChar"/>
    <w:rsid w:val="00F4678E"/>
    <w:pPr>
      <w:spacing w:before="0"/>
    </w:pPr>
    <w:rPr>
      <w:rFonts w:ascii="Lucida Grande" w:hAnsi="Lucida Grande"/>
      <w:sz w:val="18"/>
      <w:szCs w:val="18"/>
      <w:lang w:val="x-none"/>
    </w:rPr>
  </w:style>
  <w:style w:type="character" w:customStyle="1" w:styleId="BalloonTextChar">
    <w:name w:val="Balloon Text Char"/>
    <w:link w:val="BalloonText"/>
    <w:rsid w:val="00F4678E"/>
    <w:rPr>
      <w:rFonts w:ascii="Lucida Grande" w:hAnsi="Lucida Grande"/>
      <w:sz w:val="18"/>
      <w:szCs w:val="18"/>
      <w:lang w:eastAsia="en-US"/>
    </w:rPr>
  </w:style>
  <w:style w:type="paragraph" w:customStyle="1" w:styleId="ColorfulList-Accent11">
    <w:name w:val="Colorful List - Accent 11"/>
    <w:basedOn w:val="Normal"/>
    <w:uiPriority w:val="34"/>
    <w:qFormat/>
    <w:rsid w:val="00F4678E"/>
    <w:pPr>
      <w:ind w:left="720"/>
      <w:contextualSpacing/>
    </w:pPr>
  </w:style>
  <w:style w:type="table" w:styleId="TableGrid">
    <w:name w:val="Table Grid"/>
    <w:basedOn w:val="TableNormal"/>
    <w:rsid w:val="00840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66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2315445">
      <w:bodyDiv w:val="1"/>
      <w:marLeft w:val="0"/>
      <w:marRight w:val="0"/>
      <w:marTop w:val="0"/>
      <w:marBottom w:val="0"/>
      <w:divBdr>
        <w:top w:val="none" w:sz="0" w:space="0" w:color="auto"/>
        <w:left w:val="none" w:sz="0" w:space="0" w:color="auto"/>
        <w:bottom w:val="none" w:sz="0" w:space="0" w:color="auto"/>
        <w:right w:val="none" w:sz="0" w:space="0" w:color="auto"/>
      </w:divBdr>
      <w:divsChild>
        <w:div w:id="1247422660">
          <w:marLeft w:val="0"/>
          <w:marRight w:val="0"/>
          <w:marTop w:val="0"/>
          <w:marBottom w:val="0"/>
          <w:divBdr>
            <w:top w:val="threeDEmboss" w:sz="24" w:space="1" w:color="auto"/>
            <w:left w:val="threeDEmboss" w:sz="24" w:space="4" w:color="auto"/>
            <w:bottom w:val="threeDEmboss" w:sz="24" w:space="1" w:color="auto"/>
            <w:right w:val="threeDEmboss" w:sz="24" w:space="4"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header" Target="head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hyperlink" Target="https://sheeva01.ligo.caltech.edu"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Untitled:Users:gari:Library:Application%20Support:Microsoft:Office:User%20Templates:My%20Templates: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C5059-634F-454A-8373-682D6F09B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E_Template.dotx</Template>
  <TotalTime>774</TotalTime>
  <Pages>14</Pages>
  <Words>2368</Words>
  <Characters>13502</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15839</CharactersWithSpaces>
  <SharedDoc>false</SharedDoc>
  <HLinks>
    <vt:vector size="12" baseType="variant">
      <vt:variant>
        <vt:i4>3211362</vt:i4>
      </vt:variant>
      <vt:variant>
        <vt:i4>18</vt:i4>
      </vt:variant>
      <vt:variant>
        <vt:i4>0</vt:i4>
      </vt:variant>
      <vt:variant>
        <vt:i4>5</vt:i4>
      </vt:variant>
      <vt:variant>
        <vt:lpwstr>https://dcc.ligo.org/cgi-bin/private/DocDB/ShowDocument?docid=E1000787</vt:lpwstr>
      </vt:variant>
      <vt:variant>
        <vt:lpwstr/>
      </vt:variant>
      <vt:variant>
        <vt:i4>3932258</vt:i4>
      </vt:variant>
      <vt:variant>
        <vt:i4>15</vt:i4>
      </vt:variant>
      <vt:variant>
        <vt:i4>0</vt:i4>
      </vt:variant>
      <vt:variant>
        <vt:i4>5</vt:i4>
      </vt:variant>
      <vt:variant>
        <vt:lpwstr>https://nebula.ligo.caltech.edu/optics/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GariLynn Billingsley</dc:creator>
  <cp:keywords/>
  <cp:lastModifiedBy>GariLynn Billingsley</cp:lastModifiedBy>
  <cp:revision>54</cp:revision>
  <cp:lastPrinted>2013-05-23T21:22:00Z</cp:lastPrinted>
  <dcterms:created xsi:type="dcterms:W3CDTF">2013-04-23T15:05:00Z</dcterms:created>
  <dcterms:modified xsi:type="dcterms:W3CDTF">2015-01-27T23:16:00Z</dcterms:modified>
</cp:coreProperties>
</file>