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BE1AEC"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LIGO-T1</w:t>
      </w:r>
      <w:r w:rsidR="00450E5A">
        <w:t>2003</w:t>
      </w:r>
      <w:r w:rsidR="00461090">
        <w:t>80</w:t>
      </w:r>
      <w:r w:rsidR="00F5292B">
        <w:t>-v</w:t>
      </w:r>
      <w:r w:rsidR="00C46629">
        <w:t>2</w:t>
      </w:r>
      <w:r w:rsidR="005F48B2">
        <w:tab/>
      </w:r>
      <w:r w:rsidR="005F48B2">
        <w:rPr>
          <w:rFonts w:ascii="Times" w:hAnsi="Times"/>
          <w:i/>
          <w:iCs/>
          <w:color w:val="0000FF"/>
          <w:sz w:val="40"/>
        </w:rPr>
        <w:t>LIGO</w:t>
      </w:r>
      <w:r w:rsidR="005F48B2">
        <w:tab/>
      </w:r>
      <w:r w:rsidR="00C46629">
        <w:t>10 August</w:t>
      </w:r>
      <w:r w:rsidR="001C7931">
        <w:t xml:space="preserve"> 2012</w:t>
      </w:r>
      <w:r>
        <w:t xml:space="preserve"> </w:t>
      </w:r>
    </w:p>
    <w:p w:rsidR="005F48B2" w:rsidRDefault="00D85CC4">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DF0655" w:rsidRDefault="00DF0655">
      <w:pPr>
        <w:pStyle w:val="BodyText"/>
        <w:pBdr>
          <w:top w:val="threeDEmboss" w:sz="24" w:space="1" w:color="auto"/>
          <w:left w:val="threeDEmboss" w:sz="24" w:space="4" w:color="auto"/>
          <w:bottom w:val="threeDEmboss" w:sz="24" w:space="1" w:color="auto"/>
          <w:right w:val="threeDEmboss" w:sz="24" w:space="4" w:color="auto"/>
        </w:pBdr>
      </w:pPr>
      <w:r>
        <w:t xml:space="preserve">ISC </w:t>
      </w:r>
      <w:r w:rsidR="00461090">
        <w:t>Single Channel WFS RFPD</w:t>
      </w:r>
      <w:r>
        <w:t xml:space="preserve"> </w:t>
      </w:r>
      <w:r w:rsidR="001C7931">
        <w:t>Test Procedure</w:t>
      </w:r>
      <w:r>
        <w:t xml:space="preserve">: </w:t>
      </w:r>
    </w:p>
    <w:p w:rsidR="005F48B2" w:rsidRDefault="00D85CC4">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1C7931">
      <w:pPr>
        <w:pBdr>
          <w:top w:val="threeDEmboss" w:sz="24" w:space="1" w:color="auto"/>
          <w:left w:val="threeDEmboss" w:sz="24" w:space="4" w:color="auto"/>
          <w:bottom w:val="threeDEmboss" w:sz="24" w:space="1" w:color="auto"/>
          <w:right w:val="threeDEmboss" w:sz="24" w:space="4" w:color="auto"/>
        </w:pBdr>
        <w:jc w:val="center"/>
      </w:pPr>
      <w:r>
        <w:t>Richard Abbott</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E66298">
      <w:pPr>
        <w:pStyle w:val="PlainText"/>
        <w:spacing w:before="0"/>
        <w:jc w:val="center"/>
      </w:pPr>
      <w:proofErr w:type="gramStart"/>
      <w:r>
        <w:t>of</w:t>
      </w:r>
      <w:proofErr w:type="gramEnd"/>
      <w:r>
        <w:t xml:space="preserve"> the LIGO Laboratory</w:t>
      </w:r>
      <w:r w:rsidR="005F48B2">
        <w:t>.</w:t>
      </w:r>
    </w:p>
    <w:p w:rsidR="005F48B2" w:rsidRDefault="005F48B2">
      <w:pPr>
        <w:pStyle w:val="PlainText"/>
        <w:spacing w:before="0"/>
        <w:jc w:val="left"/>
      </w:pPr>
    </w:p>
    <w:tbl>
      <w:tblPr>
        <w:tblW w:w="0" w:type="auto"/>
        <w:tblLook w:val="0000" w:firstRow="0" w:lastRow="0" w:firstColumn="0" w:lastColumn="0" w:noHBand="0" w:noVBand="0"/>
      </w:tblPr>
      <w:tblGrid>
        <w:gridCol w:w="4903"/>
        <w:gridCol w:w="4903"/>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r>
              <w:rPr>
                <w:b/>
                <w:bCs/>
                <w:color w:val="808080"/>
              </w:rPr>
              <w:t>18</w:t>
            </w:r>
            <w:r w:rsidR="005F48B2">
              <w:rPr>
                <w:b/>
                <w:bCs/>
                <w:color w:val="808080"/>
              </w:rPr>
              <w:t>5 Albany St</w:t>
            </w:r>
          </w:p>
          <w:p w:rsidR="005F48B2" w:rsidRDefault="005F48B2">
            <w:pPr>
              <w:pStyle w:val="PlainText"/>
              <w:spacing w:before="0"/>
              <w:jc w:val="center"/>
              <w:rPr>
                <w:b/>
                <w:bCs/>
                <w:color w:val="808080"/>
              </w:rPr>
            </w:pPr>
            <w:r>
              <w:rPr>
                <w:b/>
                <w:bCs/>
                <w:color w:val="808080"/>
              </w:rPr>
              <w:t>Cambridge, MA 02139</w:t>
            </w:r>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LIGO Hanford Observatory</w:t>
            </w:r>
          </w:p>
          <w:p w:rsidR="005F48B2" w:rsidRDefault="005F48B2" w:rsidP="00FB3DAE">
            <w:pPr>
              <w:pStyle w:val="PlainText"/>
              <w:spacing w:before="0"/>
              <w:jc w:val="center"/>
              <w:rPr>
                <w:b/>
                <w:bCs/>
                <w:color w:val="808080"/>
              </w:rPr>
            </w:pPr>
            <w:r>
              <w:rPr>
                <w:b/>
                <w:bCs/>
                <w:color w:val="808080"/>
              </w:rPr>
              <w:t xml:space="preserve">P.O. Box </w:t>
            </w:r>
            <w:r w:rsidR="00FB3DAE">
              <w:rPr>
                <w:b/>
                <w:bCs/>
                <w:color w:val="808080"/>
              </w:rPr>
              <w:t>159</w:t>
            </w:r>
          </w:p>
          <w:p w:rsidR="005F48B2" w:rsidRDefault="005F48B2">
            <w:pPr>
              <w:pStyle w:val="PlainText"/>
              <w:spacing w:before="0"/>
              <w:jc w:val="center"/>
              <w:rPr>
                <w:b/>
                <w:bCs/>
                <w:color w:val="808080"/>
              </w:rPr>
            </w:pPr>
            <w:r>
              <w:rPr>
                <w:b/>
                <w:bCs/>
                <w:color w:val="808080"/>
              </w:rPr>
              <w:t>Richland WA 99352</w:t>
            </w:r>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LIGO Livingston Observatory</w:t>
            </w:r>
          </w:p>
          <w:p w:rsidR="005F48B2" w:rsidRDefault="005F48B2">
            <w:pPr>
              <w:pStyle w:val="PlainText"/>
              <w:spacing w:before="0"/>
              <w:jc w:val="center"/>
              <w:rPr>
                <w:b/>
                <w:bCs/>
                <w:color w:val="808080"/>
              </w:rPr>
            </w:pPr>
            <w:r>
              <w:rPr>
                <w:b/>
                <w:bCs/>
                <w:color w:val="808080"/>
              </w:rPr>
              <w:t>P.O. Box 940</w:t>
            </w:r>
          </w:p>
          <w:p w:rsidR="005F48B2" w:rsidRDefault="005F48B2">
            <w:pPr>
              <w:pStyle w:val="PlainText"/>
              <w:spacing w:before="0"/>
              <w:jc w:val="center"/>
              <w:rPr>
                <w:b/>
                <w:bCs/>
                <w:color w:val="808080"/>
              </w:rPr>
            </w:pPr>
            <w:r>
              <w:rPr>
                <w:b/>
                <w:bCs/>
                <w:color w:val="808080"/>
              </w:rPr>
              <w:t>Livingston, LA  70754</w:t>
            </w:r>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5F48B2" w:rsidRDefault="005F48B2" w:rsidP="00E85140">
      <w:pPr>
        <w:pStyle w:val="Heading1"/>
      </w:pPr>
      <w:r>
        <w:br w:type="page"/>
      </w:r>
      <w:r>
        <w:lastRenderedPageBreak/>
        <w:t>Introduction</w:t>
      </w:r>
    </w:p>
    <w:p w:rsidR="005F48B2" w:rsidRDefault="00DF0655" w:rsidP="004F07E9">
      <w:pPr>
        <w:ind w:firstLine="360"/>
      </w:pPr>
      <w:r>
        <w:t xml:space="preserve">This document describes the </w:t>
      </w:r>
      <w:r w:rsidR="001C7931">
        <w:t>testing</w:t>
      </w:r>
      <w:r>
        <w:t xml:space="preserve"> of the </w:t>
      </w:r>
      <w:r w:rsidR="00E6420F">
        <w:t>single channel</w:t>
      </w:r>
      <w:r w:rsidR="001C7931">
        <w:t xml:space="preserve"> </w:t>
      </w:r>
      <w:r>
        <w:t>RF</w:t>
      </w:r>
      <w:r w:rsidR="001C7931">
        <w:t>PD</w:t>
      </w:r>
      <w:r>
        <w:t xml:space="preserve"> photodetector used in the </w:t>
      </w:r>
      <w:r w:rsidR="003636EA">
        <w:t>a</w:t>
      </w:r>
      <w:r>
        <w:t>LIGO ISC</w:t>
      </w:r>
      <w:r w:rsidR="00E6420F">
        <w:t xml:space="preserve"> or IO</w:t>
      </w:r>
      <w:r>
        <w:t xml:space="preserve"> subsystem</w:t>
      </w:r>
      <w:r w:rsidR="00E6420F">
        <w:t>s</w:t>
      </w:r>
      <w:r>
        <w:t xml:space="preserve">. </w:t>
      </w:r>
      <w:r w:rsidR="001C7931">
        <w:t xml:space="preserve">A summary of the characteristics of this detector are available in </w:t>
      </w:r>
      <w:hyperlink r:id="rId9" w:history="1">
        <w:r w:rsidR="005D1EF9">
          <w:rPr>
            <w:rStyle w:val="Hyperlink"/>
          </w:rPr>
          <w:t>T1100402</w:t>
        </w:r>
      </w:hyperlink>
      <w:r w:rsidR="00DD4AD5">
        <w:t xml:space="preserve">.  The schematics for </w:t>
      </w:r>
      <w:r w:rsidR="00E6420F">
        <w:t>this</w:t>
      </w:r>
      <w:r w:rsidR="001C7931">
        <w:t xml:space="preserve"> detector can be found in </w:t>
      </w:r>
      <w:hyperlink r:id="rId10" w:history="1">
        <w:r w:rsidR="00E6420F">
          <w:rPr>
            <w:rStyle w:val="Hyperlink"/>
          </w:rPr>
          <w:t>D1200066</w:t>
        </w:r>
      </w:hyperlink>
      <w:r w:rsidR="001C7931">
        <w:t xml:space="preserve">.  A </w:t>
      </w:r>
      <w:r w:rsidR="00DC3394">
        <w:t xml:space="preserve">list of ISC detectors (RF &amp; DC) can be found in </w:t>
      </w:r>
      <w:hyperlink r:id="rId11" w:history="1">
        <w:r w:rsidR="00DC3394" w:rsidRPr="00DC3394">
          <w:rPr>
            <w:rStyle w:val="Hyperlink"/>
          </w:rPr>
          <w:t>T1000264</w:t>
        </w:r>
      </w:hyperlink>
      <w:r w:rsidR="00AA68E3">
        <w:t>.</w:t>
      </w:r>
    </w:p>
    <w:p w:rsidR="00AA68E3" w:rsidRDefault="00AA68E3" w:rsidP="004F07E9">
      <w:pPr>
        <w:ind w:firstLine="360"/>
      </w:pPr>
      <w:r>
        <w:t xml:space="preserve">This procedure relies </w:t>
      </w:r>
      <w:r w:rsidR="000921B8">
        <w:t>up</w:t>
      </w:r>
      <w:r>
        <w:t>on a familiarity with the complex nature of this circuit and the techniques of network analysis, modulated laser light sources, and shot noise limited sensitivity measurements.  Minimal instructions are included in this procedure to avoid lengthy and complex tutorials.</w:t>
      </w:r>
    </w:p>
    <w:p w:rsidR="00416CC7" w:rsidRDefault="00416CC7" w:rsidP="004F07E9">
      <w:pPr>
        <w:ind w:firstLine="360"/>
      </w:pPr>
      <w:r>
        <w:t xml:space="preserve">All final data results are recorded in </w:t>
      </w:r>
      <w:hyperlink r:id="rId12" w:history="1">
        <w:r w:rsidR="00E6420F">
          <w:rPr>
            <w:rStyle w:val="Hyperlink"/>
          </w:rPr>
          <w:t>T1200381</w:t>
        </w:r>
      </w:hyperlink>
    </w:p>
    <w:p w:rsidR="00075BE5" w:rsidRDefault="00075BE5" w:rsidP="004F07E9">
      <w:pPr>
        <w:ind w:firstLine="360"/>
      </w:pPr>
      <w:r>
        <w:t>This procedure is broken into the following sections:</w:t>
      </w:r>
    </w:p>
    <w:p w:rsidR="00075BE5" w:rsidRPr="00D01CF8" w:rsidRDefault="00075BE5" w:rsidP="00075BE5">
      <w:pPr>
        <w:pStyle w:val="ListParagraph"/>
        <w:numPr>
          <w:ilvl w:val="0"/>
          <w:numId w:val="26"/>
        </w:numPr>
      </w:pPr>
      <w:r w:rsidRPr="00D01CF8">
        <w:rPr>
          <w:b/>
          <w:i/>
        </w:rPr>
        <w:t xml:space="preserve">Serial </w:t>
      </w:r>
      <w:r w:rsidR="0094157F" w:rsidRPr="00D01CF8">
        <w:rPr>
          <w:b/>
          <w:i/>
        </w:rPr>
        <w:t>n</w:t>
      </w:r>
      <w:r w:rsidRPr="00D01CF8">
        <w:rPr>
          <w:b/>
          <w:i/>
        </w:rPr>
        <w:t>umber</w:t>
      </w:r>
      <w:r w:rsidR="000921B8">
        <w:rPr>
          <w:b/>
          <w:i/>
        </w:rPr>
        <w:t xml:space="preserve"> </w:t>
      </w:r>
      <w:r w:rsidRPr="00D01CF8">
        <w:t>– Unique identification of the unit is recorded in the form of the serial number if the internal circuit board</w:t>
      </w:r>
      <w:r w:rsidR="000921B8">
        <w:t xml:space="preserve"> and associated schematic details</w:t>
      </w:r>
    </w:p>
    <w:p w:rsidR="00075BE5" w:rsidRDefault="00075BE5" w:rsidP="00075BE5">
      <w:pPr>
        <w:pStyle w:val="ListParagraph"/>
        <w:numPr>
          <w:ilvl w:val="0"/>
          <w:numId w:val="26"/>
        </w:numPr>
      </w:pPr>
      <w:r w:rsidRPr="00D01CF8">
        <w:rPr>
          <w:b/>
          <w:i/>
        </w:rPr>
        <w:t xml:space="preserve">DC </w:t>
      </w:r>
      <w:r w:rsidR="0094157F" w:rsidRPr="00D01CF8">
        <w:rPr>
          <w:b/>
          <w:i/>
        </w:rPr>
        <w:t>c</w:t>
      </w:r>
      <w:r w:rsidRPr="00D01CF8">
        <w:rPr>
          <w:b/>
          <w:i/>
        </w:rPr>
        <w:t>hecks</w:t>
      </w:r>
      <w:r w:rsidRPr="00D01CF8">
        <w:t xml:space="preserve"> – Current draw into the detector and verification of all internally regulated voltages</w:t>
      </w:r>
    </w:p>
    <w:p w:rsidR="000921B8" w:rsidRPr="00D01CF8" w:rsidRDefault="000921B8" w:rsidP="000921B8">
      <w:pPr>
        <w:pStyle w:val="ListParagraph"/>
        <w:numPr>
          <w:ilvl w:val="0"/>
          <w:numId w:val="26"/>
        </w:numPr>
      </w:pPr>
      <w:r w:rsidRPr="00D01CF8">
        <w:rPr>
          <w:b/>
          <w:i/>
        </w:rPr>
        <w:t>DC path transimpedance</w:t>
      </w:r>
      <w:r w:rsidRPr="00D01CF8">
        <w:t xml:space="preserve"> – A measurement of the DC transimpedance of the DC path of the RFPD.</w:t>
      </w:r>
    </w:p>
    <w:p w:rsidR="00075BE5" w:rsidRPr="00D01CF8" w:rsidRDefault="00075BE5" w:rsidP="00075BE5">
      <w:pPr>
        <w:pStyle w:val="ListParagraph"/>
        <w:numPr>
          <w:ilvl w:val="0"/>
          <w:numId w:val="26"/>
        </w:numPr>
      </w:pPr>
      <w:r w:rsidRPr="00D01CF8">
        <w:rPr>
          <w:b/>
          <w:i/>
        </w:rPr>
        <w:t xml:space="preserve">Notch </w:t>
      </w:r>
      <w:r w:rsidR="0094157F" w:rsidRPr="00D01CF8">
        <w:rPr>
          <w:b/>
          <w:i/>
        </w:rPr>
        <w:t>t</w:t>
      </w:r>
      <w:r w:rsidRPr="00D01CF8">
        <w:rPr>
          <w:b/>
          <w:i/>
        </w:rPr>
        <w:t>uning</w:t>
      </w:r>
      <w:r w:rsidRPr="00D01CF8">
        <w:t xml:space="preserve"> – </w:t>
      </w:r>
      <w:r w:rsidR="0094157F" w:rsidRPr="00D01CF8">
        <w:t>Adjustment of RF notch frequencies</w:t>
      </w:r>
    </w:p>
    <w:p w:rsidR="00075BE5" w:rsidRPr="00D01CF8" w:rsidRDefault="00075BE5" w:rsidP="00075BE5">
      <w:pPr>
        <w:pStyle w:val="ListParagraph"/>
        <w:numPr>
          <w:ilvl w:val="0"/>
          <w:numId w:val="26"/>
        </w:numPr>
      </w:pPr>
      <w:r w:rsidRPr="00D01CF8">
        <w:rPr>
          <w:b/>
          <w:i/>
        </w:rPr>
        <w:t xml:space="preserve">Notch </w:t>
      </w:r>
      <w:r w:rsidR="0094157F" w:rsidRPr="00D01CF8">
        <w:rPr>
          <w:b/>
          <w:i/>
        </w:rPr>
        <w:t>r</w:t>
      </w:r>
      <w:r w:rsidRPr="00D01CF8">
        <w:rPr>
          <w:b/>
          <w:i/>
        </w:rPr>
        <w:t xml:space="preserve">ejection </w:t>
      </w:r>
      <w:r w:rsidR="0094157F" w:rsidRPr="00D01CF8">
        <w:rPr>
          <w:b/>
          <w:i/>
        </w:rPr>
        <w:t>r</w:t>
      </w:r>
      <w:r w:rsidRPr="00D01CF8">
        <w:rPr>
          <w:b/>
          <w:i/>
        </w:rPr>
        <w:t>atios</w:t>
      </w:r>
      <w:r w:rsidRPr="00D01CF8">
        <w:t xml:space="preserve"> – </w:t>
      </w:r>
      <w:r w:rsidR="0094157F" w:rsidRPr="00D01CF8">
        <w:t>Measurement of RF notch depth</w:t>
      </w:r>
      <w:r w:rsidR="000921B8">
        <w:t>s</w:t>
      </w:r>
    </w:p>
    <w:p w:rsidR="0094157F" w:rsidRPr="00D01CF8" w:rsidRDefault="0094157F" w:rsidP="00075BE5">
      <w:pPr>
        <w:pStyle w:val="ListParagraph"/>
        <w:numPr>
          <w:ilvl w:val="0"/>
          <w:numId w:val="26"/>
        </w:numPr>
      </w:pPr>
      <w:r w:rsidRPr="00D01CF8">
        <w:rPr>
          <w:b/>
          <w:i/>
        </w:rPr>
        <w:t>RF transimpedance</w:t>
      </w:r>
      <w:r w:rsidR="00051F97">
        <w:rPr>
          <w:b/>
          <w:i/>
        </w:rPr>
        <w:t xml:space="preserve"> </w:t>
      </w:r>
      <w:r w:rsidRPr="00D01CF8">
        <w:t>– A white-light based measurement of the RF transimpedance</w:t>
      </w:r>
    </w:p>
    <w:p w:rsidR="00075BE5" w:rsidRPr="00D01CF8" w:rsidRDefault="0094157F" w:rsidP="00075BE5">
      <w:pPr>
        <w:pStyle w:val="ListParagraph"/>
        <w:numPr>
          <w:ilvl w:val="0"/>
          <w:numId w:val="26"/>
        </w:numPr>
      </w:pPr>
      <w:r w:rsidRPr="00D01CF8">
        <w:rPr>
          <w:b/>
          <w:i/>
        </w:rPr>
        <w:t>Shot noise limited input sensitivity</w:t>
      </w:r>
      <w:r w:rsidR="000921B8">
        <w:rPr>
          <w:b/>
          <w:i/>
        </w:rPr>
        <w:t xml:space="preserve"> </w:t>
      </w:r>
      <w:r w:rsidR="00075BE5" w:rsidRPr="00D01CF8">
        <w:t>– Verification that the RF noise performance is within design limits</w:t>
      </w:r>
    </w:p>
    <w:p w:rsidR="003E42A3" w:rsidRDefault="003E42A3" w:rsidP="00416CC7">
      <w:pPr>
        <w:jc w:val="left"/>
      </w:pPr>
    </w:p>
    <w:p w:rsidR="00416CC7" w:rsidRDefault="00416CC7" w:rsidP="00416CC7">
      <w:pPr>
        <w:jc w:val="left"/>
      </w:pPr>
    </w:p>
    <w:p w:rsidR="00416CC7" w:rsidRDefault="00416CC7">
      <w:pPr>
        <w:spacing w:before="0"/>
        <w:jc w:val="left"/>
      </w:pPr>
      <w:r>
        <w:br w:type="page"/>
      </w:r>
    </w:p>
    <w:p w:rsidR="00416CC7" w:rsidRDefault="00416CC7" w:rsidP="00416CC7">
      <w:pPr>
        <w:jc w:val="left"/>
      </w:pPr>
    </w:p>
    <w:p w:rsidR="003E42A3" w:rsidRDefault="003E42A3" w:rsidP="00E85140">
      <w:pPr>
        <w:pStyle w:val="Heading1"/>
      </w:pPr>
      <w:r>
        <w:t>Product Perspective</w:t>
      </w:r>
    </w:p>
    <w:p w:rsidR="003E42A3" w:rsidRDefault="003E42A3" w:rsidP="004F07E9">
      <w:pPr>
        <w:ind w:firstLine="360"/>
      </w:pPr>
      <w:r>
        <w:t>As shown in</w:t>
      </w:r>
      <w:r w:rsidR="00720F77">
        <w:t xml:space="preserve"> </w:t>
      </w:r>
      <w:r w:rsidR="00720F77">
        <w:fldChar w:fldCharType="begin"/>
      </w:r>
      <w:r w:rsidR="00720F77">
        <w:instrText xml:space="preserve"> REF _Ref329605551 \h </w:instrText>
      </w:r>
      <w:r w:rsidR="00720F77">
        <w:fldChar w:fldCharType="separate"/>
      </w:r>
      <w:r w:rsidR="00C46629">
        <w:t xml:space="preserve">Figure </w:t>
      </w:r>
      <w:r w:rsidR="00C46629">
        <w:rPr>
          <w:noProof/>
        </w:rPr>
        <w:t>1</w:t>
      </w:r>
      <w:r w:rsidR="00720F77">
        <w:fldChar w:fldCharType="end"/>
      </w:r>
      <w:r>
        <w:t xml:space="preserve">, the </w:t>
      </w:r>
      <w:r w:rsidR="00E6420F">
        <w:t>A</w:t>
      </w:r>
      <w:r>
        <w:t>SC RFPD is mounted in a metal housing with all connections on the top surface</w:t>
      </w:r>
      <w:r w:rsidR="00CC65EF">
        <w:t xml:space="preserve">.  </w:t>
      </w:r>
      <w:r w:rsidR="00F61F46">
        <w:t xml:space="preserve">There are 4 SMA connectors </w:t>
      </w:r>
      <w:r w:rsidR="00CC65EF">
        <w:t>for the RF outputs</w:t>
      </w:r>
      <w:r w:rsidR="00F61F46">
        <w:t>.</w:t>
      </w:r>
      <w:r w:rsidR="00CC65EF">
        <w:t xml:space="preserve"> Power and the DC output</w:t>
      </w:r>
      <w:r w:rsidR="00F61F46">
        <w:t>s</w:t>
      </w:r>
      <w:r w:rsidR="00CC65EF">
        <w:t xml:space="preserve"> are on the </w:t>
      </w:r>
      <w:r w:rsidR="00F61F46">
        <w:t>15</w:t>
      </w:r>
      <w:r w:rsidR="00CC65EF">
        <w:t>-pin D-sub connector.</w:t>
      </w:r>
    </w:p>
    <w:p w:rsidR="00A4314C" w:rsidRDefault="00A4314C" w:rsidP="00A4314C">
      <w:pPr>
        <w:pStyle w:val="Caption"/>
        <w:keepNext/>
        <w:jc w:val="center"/>
      </w:pPr>
    </w:p>
    <w:p w:rsidR="00CC65EF" w:rsidRDefault="00CC65EF" w:rsidP="00CC65EF">
      <w:pPr>
        <w:pStyle w:val="Caption"/>
        <w:keepNext/>
        <w:jc w:val="center"/>
      </w:pPr>
      <w:bookmarkStart w:id="0" w:name="_Ref329605551"/>
      <w:r>
        <w:t xml:space="preserve">Figure </w:t>
      </w:r>
      <w:r w:rsidR="00D85CC4">
        <w:fldChar w:fldCharType="begin"/>
      </w:r>
      <w:r w:rsidR="00D85CC4">
        <w:instrText xml:space="preserve"> SEQ Figure \* ARABIC </w:instrText>
      </w:r>
      <w:r w:rsidR="00D85CC4">
        <w:fldChar w:fldCharType="separate"/>
      </w:r>
      <w:r w:rsidR="00C46629">
        <w:rPr>
          <w:noProof/>
        </w:rPr>
        <w:t>1</w:t>
      </w:r>
      <w:r w:rsidR="00D85CC4">
        <w:rPr>
          <w:noProof/>
        </w:rPr>
        <w:fldChar w:fldCharType="end"/>
      </w:r>
      <w:bookmarkEnd w:id="0"/>
    </w:p>
    <w:p w:rsidR="00CC65EF" w:rsidRDefault="003E42A3" w:rsidP="00CC65EF">
      <w:pPr>
        <w:keepNext/>
        <w:spacing w:before="0"/>
        <w:jc w:val="center"/>
      </w:pPr>
      <w:r>
        <w:rPr>
          <w:noProof/>
        </w:rPr>
        <w:drawing>
          <wp:inline distT="0" distB="0" distL="0" distR="0" wp14:anchorId="2BF362FC" wp14:editId="332918D1">
            <wp:extent cx="3129227" cy="4553339"/>
            <wp:effectExtent l="1905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128156" cy="4551781"/>
                    </a:xfrm>
                    <a:prstGeom prst="rect">
                      <a:avLst/>
                    </a:prstGeom>
                    <a:noFill/>
                    <a:ln w="9525">
                      <a:noFill/>
                      <a:miter lim="800000"/>
                      <a:headEnd/>
                      <a:tailEnd/>
                    </a:ln>
                  </pic:spPr>
                </pic:pic>
              </a:graphicData>
            </a:graphic>
          </wp:inline>
        </w:drawing>
      </w:r>
    </w:p>
    <w:p w:rsidR="003E42A3" w:rsidRDefault="003E42A3" w:rsidP="00CC65EF">
      <w:pPr>
        <w:pStyle w:val="Caption"/>
      </w:pPr>
    </w:p>
    <w:p w:rsidR="003E42A3" w:rsidRDefault="003E42A3" w:rsidP="003E42A3">
      <w:pPr>
        <w:ind w:firstLine="720"/>
      </w:pPr>
    </w:p>
    <w:p w:rsidR="00A4314C" w:rsidRDefault="00A4314C">
      <w:pPr>
        <w:spacing w:before="0"/>
        <w:jc w:val="left"/>
      </w:pPr>
      <w:r>
        <w:br w:type="page"/>
      </w:r>
    </w:p>
    <w:p w:rsidR="003E42A3" w:rsidRPr="003E42A3" w:rsidRDefault="003E42A3" w:rsidP="003E42A3"/>
    <w:p w:rsidR="00416CC7" w:rsidRDefault="00416CC7" w:rsidP="00E85140">
      <w:pPr>
        <w:pStyle w:val="Heading1"/>
      </w:pPr>
      <w:r>
        <w:t>D-Connector Pinout</w:t>
      </w:r>
    </w:p>
    <w:p w:rsidR="00B10387" w:rsidRPr="00B10387" w:rsidRDefault="00B10387" w:rsidP="00B10387"/>
    <w:tbl>
      <w:tblPr>
        <w:tblStyle w:val="TableGrid"/>
        <w:tblW w:w="0" w:type="auto"/>
        <w:jc w:val="center"/>
        <w:tblInd w:w="1620" w:type="dxa"/>
        <w:tblBorders>
          <w:top w:val="none" w:sz="0" w:space="0" w:color="auto"/>
          <w:left w:val="none" w:sz="0" w:space="0" w:color="auto"/>
          <w:right w:val="none" w:sz="0" w:space="0" w:color="auto"/>
        </w:tblBorders>
        <w:tblLook w:val="04A0" w:firstRow="1" w:lastRow="0" w:firstColumn="1" w:lastColumn="0" w:noHBand="0" w:noVBand="1"/>
      </w:tblPr>
      <w:tblGrid>
        <w:gridCol w:w="1735"/>
        <w:gridCol w:w="2617"/>
      </w:tblGrid>
      <w:tr w:rsidR="00416CC7" w:rsidTr="00B10387">
        <w:trPr>
          <w:trHeight w:val="364"/>
          <w:jc w:val="center"/>
        </w:trPr>
        <w:tc>
          <w:tcPr>
            <w:tcW w:w="1735" w:type="dxa"/>
            <w:tcBorders>
              <w:bottom w:val="single" w:sz="4" w:space="0" w:color="000000" w:themeColor="text1"/>
            </w:tcBorders>
          </w:tcPr>
          <w:p w:rsidR="00416CC7" w:rsidRDefault="00F61F46" w:rsidP="00B10387">
            <w:pPr>
              <w:jc w:val="center"/>
            </w:pPr>
            <w:r>
              <w:t>15</w:t>
            </w:r>
            <w:r w:rsidR="00CC65EF">
              <w:t xml:space="preserve"> pin </w:t>
            </w:r>
            <w:r w:rsidR="00B10387">
              <w:t>D</w:t>
            </w:r>
            <w:r w:rsidR="00416CC7">
              <w:t xml:space="preserve"> Pin</w:t>
            </w:r>
          </w:p>
        </w:tc>
        <w:tc>
          <w:tcPr>
            <w:tcW w:w="2617" w:type="dxa"/>
            <w:tcBorders>
              <w:bottom w:val="single" w:sz="4" w:space="0" w:color="000000" w:themeColor="text1"/>
            </w:tcBorders>
          </w:tcPr>
          <w:p w:rsidR="00416CC7" w:rsidRDefault="00416CC7" w:rsidP="00416CC7">
            <w:pPr>
              <w:jc w:val="center"/>
            </w:pPr>
            <w:r>
              <w:t>Function</w:t>
            </w:r>
          </w:p>
        </w:tc>
      </w:tr>
      <w:tr w:rsidR="00416CC7" w:rsidTr="00B10387">
        <w:trPr>
          <w:trHeight w:val="379"/>
          <w:jc w:val="center"/>
        </w:trPr>
        <w:tc>
          <w:tcPr>
            <w:tcW w:w="1735" w:type="dxa"/>
            <w:tcBorders>
              <w:top w:val="single" w:sz="4" w:space="0" w:color="000000" w:themeColor="text1"/>
              <w:bottom w:val="nil"/>
            </w:tcBorders>
            <w:vAlign w:val="center"/>
          </w:tcPr>
          <w:p w:rsidR="00416CC7" w:rsidRDefault="00416CC7" w:rsidP="00B10387">
            <w:pPr>
              <w:jc w:val="center"/>
            </w:pPr>
            <w:r>
              <w:t>1</w:t>
            </w:r>
          </w:p>
        </w:tc>
        <w:tc>
          <w:tcPr>
            <w:tcW w:w="2617" w:type="dxa"/>
            <w:tcBorders>
              <w:top w:val="single" w:sz="4" w:space="0" w:color="000000" w:themeColor="text1"/>
              <w:bottom w:val="nil"/>
            </w:tcBorders>
          </w:tcPr>
          <w:p w:rsidR="00416CC7" w:rsidRDefault="00F61F46" w:rsidP="00416CC7">
            <w:pPr>
              <w:jc w:val="left"/>
            </w:pPr>
            <w:r>
              <w:t>Q1</w:t>
            </w:r>
            <w:r w:rsidR="00416CC7">
              <w:t xml:space="preserve"> Readout Positive</w:t>
            </w:r>
          </w:p>
        </w:tc>
      </w:tr>
      <w:tr w:rsidR="00416CC7" w:rsidTr="00B10387">
        <w:trPr>
          <w:trHeight w:val="364"/>
          <w:jc w:val="center"/>
        </w:trPr>
        <w:tc>
          <w:tcPr>
            <w:tcW w:w="1735" w:type="dxa"/>
            <w:tcBorders>
              <w:top w:val="nil"/>
              <w:bottom w:val="nil"/>
            </w:tcBorders>
            <w:vAlign w:val="center"/>
          </w:tcPr>
          <w:p w:rsidR="00416CC7" w:rsidRDefault="00F61F46" w:rsidP="00B10387">
            <w:pPr>
              <w:jc w:val="center"/>
            </w:pPr>
            <w:r>
              <w:t>9</w:t>
            </w:r>
          </w:p>
        </w:tc>
        <w:tc>
          <w:tcPr>
            <w:tcW w:w="2617" w:type="dxa"/>
            <w:tcBorders>
              <w:top w:val="nil"/>
              <w:bottom w:val="nil"/>
            </w:tcBorders>
          </w:tcPr>
          <w:p w:rsidR="00416CC7" w:rsidRDefault="00F61F46" w:rsidP="00F61F46">
            <w:pPr>
              <w:jc w:val="left"/>
            </w:pPr>
            <w:r>
              <w:t>Q1</w:t>
            </w:r>
            <w:r w:rsidR="00416CC7">
              <w:t xml:space="preserve"> Readout Negative</w:t>
            </w:r>
          </w:p>
        </w:tc>
      </w:tr>
      <w:tr w:rsidR="00F61F46" w:rsidTr="00B10387">
        <w:trPr>
          <w:trHeight w:val="379"/>
          <w:jc w:val="center"/>
        </w:trPr>
        <w:tc>
          <w:tcPr>
            <w:tcW w:w="1735" w:type="dxa"/>
            <w:tcBorders>
              <w:top w:val="nil"/>
              <w:bottom w:val="nil"/>
            </w:tcBorders>
            <w:vAlign w:val="center"/>
          </w:tcPr>
          <w:p w:rsidR="00F61F46" w:rsidRDefault="00F61F46" w:rsidP="00B10387">
            <w:pPr>
              <w:jc w:val="center"/>
            </w:pPr>
            <w:r>
              <w:t>2</w:t>
            </w:r>
          </w:p>
        </w:tc>
        <w:tc>
          <w:tcPr>
            <w:tcW w:w="2617" w:type="dxa"/>
            <w:tcBorders>
              <w:top w:val="nil"/>
              <w:bottom w:val="nil"/>
            </w:tcBorders>
          </w:tcPr>
          <w:p w:rsidR="00F61F46" w:rsidRDefault="00F61F46" w:rsidP="00F61F46">
            <w:pPr>
              <w:jc w:val="left"/>
            </w:pPr>
            <w:r>
              <w:t>Q2 Readout Positive</w:t>
            </w:r>
          </w:p>
        </w:tc>
      </w:tr>
      <w:tr w:rsidR="00F61F46" w:rsidTr="00B10387">
        <w:trPr>
          <w:trHeight w:val="364"/>
          <w:jc w:val="center"/>
        </w:trPr>
        <w:tc>
          <w:tcPr>
            <w:tcW w:w="1735" w:type="dxa"/>
            <w:tcBorders>
              <w:top w:val="nil"/>
              <w:bottom w:val="nil"/>
            </w:tcBorders>
            <w:vAlign w:val="center"/>
          </w:tcPr>
          <w:p w:rsidR="00F61F46" w:rsidRDefault="00F61F46" w:rsidP="00B10387">
            <w:pPr>
              <w:jc w:val="center"/>
            </w:pPr>
            <w:r>
              <w:t>10</w:t>
            </w:r>
          </w:p>
        </w:tc>
        <w:tc>
          <w:tcPr>
            <w:tcW w:w="2617" w:type="dxa"/>
            <w:tcBorders>
              <w:top w:val="nil"/>
              <w:bottom w:val="nil"/>
            </w:tcBorders>
          </w:tcPr>
          <w:p w:rsidR="00F61F46" w:rsidRDefault="00F61F46" w:rsidP="00F61F46">
            <w:pPr>
              <w:jc w:val="left"/>
            </w:pPr>
            <w:r>
              <w:t>Q2 Readout Negative</w:t>
            </w:r>
          </w:p>
        </w:tc>
      </w:tr>
      <w:tr w:rsidR="00F61F46" w:rsidTr="00B10387">
        <w:trPr>
          <w:trHeight w:val="379"/>
          <w:jc w:val="center"/>
        </w:trPr>
        <w:tc>
          <w:tcPr>
            <w:tcW w:w="1735" w:type="dxa"/>
            <w:tcBorders>
              <w:top w:val="nil"/>
              <w:bottom w:val="nil"/>
            </w:tcBorders>
            <w:vAlign w:val="center"/>
          </w:tcPr>
          <w:p w:rsidR="00F61F46" w:rsidRDefault="00F61F46" w:rsidP="00B10387">
            <w:pPr>
              <w:jc w:val="center"/>
            </w:pPr>
            <w:r>
              <w:t>3</w:t>
            </w:r>
          </w:p>
        </w:tc>
        <w:tc>
          <w:tcPr>
            <w:tcW w:w="2617" w:type="dxa"/>
            <w:tcBorders>
              <w:top w:val="nil"/>
              <w:bottom w:val="nil"/>
            </w:tcBorders>
          </w:tcPr>
          <w:p w:rsidR="00F61F46" w:rsidRDefault="00F61F46" w:rsidP="00F61F46">
            <w:pPr>
              <w:jc w:val="left"/>
            </w:pPr>
            <w:r>
              <w:t>Q3 Readout Positive</w:t>
            </w:r>
          </w:p>
        </w:tc>
      </w:tr>
      <w:tr w:rsidR="00F61F46" w:rsidTr="00B10387">
        <w:trPr>
          <w:trHeight w:val="364"/>
          <w:jc w:val="center"/>
        </w:trPr>
        <w:tc>
          <w:tcPr>
            <w:tcW w:w="1735" w:type="dxa"/>
            <w:tcBorders>
              <w:top w:val="nil"/>
              <w:bottom w:val="nil"/>
            </w:tcBorders>
            <w:vAlign w:val="center"/>
          </w:tcPr>
          <w:p w:rsidR="00F61F46" w:rsidRDefault="00F61F46" w:rsidP="00B10387">
            <w:pPr>
              <w:jc w:val="center"/>
            </w:pPr>
            <w:r>
              <w:t>11</w:t>
            </w:r>
          </w:p>
        </w:tc>
        <w:tc>
          <w:tcPr>
            <w:tcW w:w="2617" w:type="dxa"/>
            <w:tcBorders>
              <w:top w:val="nil"/>
              <w:bottom w:val="nil"/>
            </w:tcBorders>
          </w:tcPr>
          <w:p w:rsidR="00F61F46" w:rsidRDefault="00F61F46" w:rsidP="00F61F46">
            <w:pPr>
              <w:jc w:val="left"/>
            </w:pPr>
            <w:r>
              <w:t>Q3 Readout Negative</w:t>
            </w:r>
          </w:p>
        </w:tc>
      </w:tr>
      <w:tr w:rsidR="00F61F46" w:rsidTr="00B10387">
        <w:trPr>
          <w:trHeight w:val="379"/>
          <w:jc w:val="center"/>
        </w:trPr>
        <w:tc>
          <w:tcPr>
            <w:tcW w:w="1735" w:type="dxa"/>
            <w:tcBorders>
              <w:top w:val="nil"/>
              <w:bottom w:val="nil"/>
            </w:tcBorders>
            <w:vAlign w:val="center"/>
          </w:tcPr>
          <w:p w:rsidR="00F61F46" w:rsidRDefault="00F61F46" w:rsidP="00B10387">
            <w:pPr>
              <w:jc w:val="center"/>
            </w:pPr>
            <w:r>
              <w:t>4</w:t>
            </w:r>
          </w:p>
        </w:tc>
        <w:tc>
          <w:tcPr>
            <w:tcW w:w="2617" w:type="dxa"/>
            <w:tcBorders>
              <w:top w:val="nil"/>
              <w:bottom w:val="nil"/>
            </w:tcBorders>
          </w:tcPr>
          <w:p w:rsidR="00F61F46" w:rsidRDefault="00F61F46" w:rsidP="00F61F46">
            <w:pPr>
              <w:jc w:val="left"/>
            </w:pPr>
            <w:r>
              <w:t>Q4 Readout Positive</w:t>
            </w:r>
          </w:p>
        </w:tc>
      </w:tr>
      <w:tr w:rsidR="00F61F46" w:rsidTr="00B10387">
        <w:trPr>
          <w:trHeight w:val="364"/>
          <w:jc w:val="center"/>
        </w:trPr>
        <w:tc>
          <w:tcPr>
            <w:tcW w:w="1735" w:type="dxa"/>
            <w:tcBorders>
              <w:top w:val="nil"/>
              <w:bottom w:val="nil"/>
            </w:tcBorders>
            <w:vAlign w:val="center"/>
          </w:tcPr>
          <w:p w:rsidR="00F61F46" w:rsidRDefault="00F61F46" w:rsidP="00B10387">
            <w:pPr>
              <w:jc w:val="center"/>
            </w:pPr>
            <w:r>
              <w:t>12</w:t>
            </w:r>
          </w:p>
        </w:tc>
        <w:tc>
          <w:tcPr>
            <w:tcW w:w="2617" w:type="dxa"/>
            <w:tcBorders>
              <w:top w:val="nil"/>
              <w:bottom w:val="nil"/>
            </w:tcBorders>
          </w:tcPr>
          <w:p w:rsidR="00F61F46" w:rsidRDefault="00F61F46" w:rsidP="00F61F46">
            <w:pPr>
              <w:jc w:val="left"/>
            </w:pPr>
            <w:r>
              <w:t>Q4 Readout Negative</w:t>
            </w:r>
          </w:p>
        </w:tc>
      </w:tr>
      <w:tr w:rsidR="00F61F46" w:rsidTr="00B10387">
        <w:trPr>
          <w:trHeight w:val="379"/>
          <w:jc w:val="center"/>
        </w:trPr>
        <w:tc>
          <w:tcPr>
            <w:tcW w:w="1735" w:type="dxa"/>
            <w:tcBorders>
              <w:top w:val="nil"/>
              <w:bottom w:val="nil"/>
            </w:tcBorders>
            <w:vAlign w:val="center"/>
          </w:tcPr>
          <w:p w:rsidR="00F61F46" w:rsidRDefault="00F61F46" w:rsidP="00B10387">
            <w:pPr>
              <w:jc w:val="center"/>
            </w:pPr>
            <w:r>
              <w:t>5</w:t>
            </w:r>
          </w:p>
        </w:tc>
        <w:tc>
          <w:tcPr>
            <w:tcW w:w="2617" w:type="dxa"/>
            <w:tcBorders>
              <w:top w:val="nil"/>
              <w:bottom w:val="nil"/>
            </w:tcBorders>
          </w:tcPr>
          <w:p w:rsidR="00F61F46" w:rsidRDefault="00F61F46" w:rsidP="00416CC7">
            <w:pPr>
              <w:jc w:val="left"/>
            </w:pPr>
            <w:r>
              <w:t>No Connect</w:t>
            </w:r>
          </w:p>
        </w:tc>
      </w:tr>
      <w:tr w:rsidR="00F61F46" w:rsidTr="00B10387">
        <w:trPr>
          <w:trHeight w:val="379"/>
          <w:jc w:val="center"/>
        </w:trPr>
        <w:tc>
          <w:tcPr>
            <w:tcW w:w="1735" w:type="dxa"/>
            <w:tcBorders>
              <w:top w:val="nil"/>
              <w:bottom w:val="nil"/>
            </w:tcBorders>
            <w:vAlign w:val="center"/>
          </w:tcPr>
          <w:p w:rsidR="00F61F46" w:rsidRDefault="00F61F46" w:rsidP="00B10387">
            <w:pPr>
              <w:jc w:val="center"/>
            </w:pPr>
            <w:r>
              <w:t>13</w:t>
            </w:r>
          </w:p>
        </w:tc>
        <w:tc>
          <w:tcPr>
            <w:tcW w:w="2617" w:type="dxa"/>
            <w:tcBorders>
              <w:top w:val="nil"/>
              <w:bottom w:val="nil"/>
            </w:tcBorders>
          </w:tcPr>
          <w:p w:rsidR="00F61F46" w:rsidRDefault="00F61F46" w:rsidP="00416CC7">
            <w:pPr>
              <w:jc w:val="left"/>
            </w:pPr>
            <w:r>
              <w:t>No Connect</w:t>
            </w:r>
          </w:p>
        </w:tc>
      </w:tr>
      <w:tr w:rsidR="00F61F46" w:rsidTr="00B10387">
        <w:trPr>
          <w:trHeight w:val="379"/>
          <w:jc w:val="center"/>
        </w:trPr>
        <w:tc>
          <w:tcPr>
            <w:tcW w:w="1735" w:type="dxa"/>
            <w:tcBorders>
              <w:top w:val="nil"/>
              <w:bottom w:val="nil"/>
            </w:tcBorders>
            <w:vAlign w:val="center"/>
          </w:tcPr>
          <w:p w:rsidR="00F61F46" w:rsidRDefault="00F61F46" w:rsidP="00B10387">
            <w:pPr>
              <w:jc w:val="center"/>
            </w:pPr>
            <w:r>
              <w:t>6</w:t>
            </w:r>
          </w:p>
        </w:tc>
        <w:tc>
          <w:tcPr>
            <w:tcW w:w="2617" w:type="dxa"/>
            <w:tcBorders>
              <w:top w:val="nil"/>
              <w:bottom w:val="nil"/>
            </w:tcBorders>
          </w:tcPr>
          <w:p w:rsidR="00F61F46" w:rsidRDefault="00F61F46" w:rsidP="00416CC7">
            <w:pPr>
              <w:jc w:val="left"/>
            </w:pPr>
            <w:r>
              <w:t>DC Power Positive</w:t>
            </w:r>
          </w:p>
        </w:tc>
      </w:tr>
      <w:tr w:rsidR="00F61F46" w:rsidTr="00B10387">
        <w:trPr>
          <w:trHeight w:val="379"/>
          <w:jc w:val="center"/>
        </w:trPr>
        <w:tc>
          <w:tcPr>
            <w:tcW w:w="1735" w:type="dxa"/>
            <w:tcBorders>
              <w:top w:val="nil"/>
              <w:bottom w:val="nil"/>
            </w:tcBorders>
            <w:vAlign w:val="center"/>
          </w:tcPr>
          <w:p w:rsidR="00F61F46" w:rsidRDefault="00F61F46" w:rsidP="00B10387">
            <w:pPr>
              <w:jc w:val="center"/>
            </w:pPr>
            <w:r>
              <w:t>14</w:t>
            </w:r>
          </w:p>
        </w:tc>
        <w:tc>
          <w:tcPr>
            <w:tcW w:w="2617" w:type="dxa"/>
            <w:tcBorders>
              <w:top w:val="nil"/>
              <w:bottom w:val="nil"/>
            </w:tcBorders>
          </w:tcPr>
          <w:p w:rsidR="00F61F46" w:rsidRDefault="00F61F46" w:rsidP="00416CC7">
            <w:pPr>
              <w:jc w:val="left"/>
            </w:pPr>
            <w:r>
              <w:t>Ground</w:t>
            </w:r>
          </w:p>
        </w:tc>
      </w:tr>
      <w:tr w:rsidR="00F61F46" w:rsidTr="00B10387">
        <w:trPr>
          <w:trHeight w:val="379"/>
          <w:jc w:val="center"/>
        </w:trPr>
        <w:tc>
          <w:tcPr>
            <w:tcW w:w="1735" w:type="dxa"/>
            <w:tcBorders>
              <w:top w:val="nil"/>
              <w:bottom w:val="nil"/>
            </w:tcBorders>
            <w:vAlign w:val="center"/>
          </w:tcPr>
          <w:p w:rsidR="00F61F46" w:rsidRDefault="00F61F46" w:rsidP="00B10387">
            <w:pPr>
              <w:jc w:val="center"/>
            </w:pPr>
            <w:r>
              <w:t>7</w:t>
            </w:r>
          </w:p>
        </w:tc>
        <w:tc>
          <w:tcPr>
            <w:tcW w:w="2617" w:type="dxa"/>
            <w:tcBorders>
              <w:top w:val="nil"/>
              <w:bottom w:val="nil"/>
            </w:tcBorders>
          </w:tcPr>
          <w:p w:rsidR="00F61F46" w:rsidRDefault="00F61F46" w:rsidP="00416CC7">
            <w:pPr>
              <w:jc w:val="left"/>
            </w:pPr>
            <w:r>
              <w:t>DC Power Negative</w:t>
            </w:r>
          </w:p>
        </w:tc>
      </w:tr>
      <w:tr w:rsidR="00F61F46" w:rsidTr="00B10387">
        <w:trPr>
          <w:trHeight w:val="379"/>
          <w:jc w:val="center"/>
        </w:trPr>
        <w:tc>
          <w:tcPr>
            <w:tcW w:w="1735" w:type="dxa"/>
            <w:tcBorders>
              <w:top w:val="nil"/>
              <w:bottom w:val="nil"/>
            </w:tcBorders>
            <w:vAlign w:val="center"/>
          </w:tcPr>
          <w:p w:rsidR="00F61F46" w:rsidRDefault="00F61F46" w:rsidP="00B10387">
            <w:pPr>
              <w:jc w:val="center"/>
            </w:pPr>
            <w:r>
              <w:t>15</w:t>
            </w:r>
          </w:p>
        </w:tc>
        <w:tc>
          <w:tcPr>
            <w:tcW w:w="2617" w:type="dxa"/>
            <w:tcBorders>
              <w:top w:val="nil"/>
              <w:bottom w:val="nil"/>
            </w:tcBorders>
          </w:tcPr>
          <w:p w:rsidR="00F61F46" w:rsidRDefault="00F61F46" w:rsidP="00416CC7">
            <w:pPr>
              <w:jc w:val="left"/>
            </w:pPr>
            <w:r>
              <w:t>Ground</w:t>
            </w:r>
          </w:p>
        </w:tc>
      </w:tr>
      <w:tr w:rsidR="00F61F46" w:rsidTr="00B10387">
        <w:trPr>
          <w:trHeight w:val="379"/>
          <w:jc w:val="center"/>
        </w:trPr>
        <w:tc>
          <w:tcPr>
            <w:tcW w:w="1735" w:type="dxa"/>
            <w:tcBorders>
              <w:top w:val="nil"/>
              <w:bottom w:val="nil"/>
            </w:tcBorders>
            <w:vAlign w:val="center"/>
          </w:tcPr>
          <w:p w:rsidR="00F61F46" w:rsidRDefault="00F61F46" w:rsidP="00B10387">
            <w:pPr>
              <w:jc w:val="center"/>
            </w:pPr>
            <w:r>
              <w:t>8</w:t>
            </w:r>
          </w:p>
        </w:tc>
        <w:tc>
          <w:tcPr>
            <w:tcW w:w="2617" w:type="dxa"/>
            <w:tcBorders>
              <w:top w:val="nil"/>
              <w:bottom w:val="nil"/>
            </w:tcBorders>
          </w:tcPr>
          <w:p w:rsidR="00F61F46" w:rsidRDefault="00F61F46" w:rsidP="00416CC7">
            <w:pPr>
              <w:jc w:val="left"/>
            </w:pPr>
            <w:r>
              <w:t>No Connect</w:t>
            </w:r>
          </w:p>
        </w:tc>
      </w:tr>
    </w:tbl>
    <w:p w:rsidR="00416CC7" w:rsidRPr="00416CC7" w:rsidRDefault="00416CC7" w:rsidP="00416CC7">
      <w:pPr>
        <w:jc w:val="center"/>
      </w:pPr>
    </w:p>
    <w:p w:rsidR="00790E2F" w:rsidRDefault="00075BE5" w:rsidP="00E85140">
      <w:pPr>
        <w:pStyle w:val="Heading1"/>
      </w:pPr>
      <w:r>
        <w:t>Serial Number Data</w:t>
      </w:r>
    </w:p>
    <w:p w:rsidR="004102E8" w:rsidRDefault="00075BE5" w:rsidP="004F07E9">
      <w:pPr>
        <w:ind w:firstLine="360"/>
      </w:pPr>
      <w:r>
        <w:t xml:space="preserve">Record the serial number </w:t>
      </w:r>
      <w:r w:rsidR="00C33202">
        <w:t xml:space="preserve">and relevant schematic D-number/revision in </w:t>
      </w:r>
      <w:hyperlink r:id="rId14" w:history="1">
        <w:r w:rsidR="00F61F46">
          <w:rPr>
            <w:rStyle w:val="Hyperlink"/>
          </w:rPr>
          <w:t>T1200381</w:t>
        </w:r>
      </w:hyperlink>
    </w:p>
    <w:p w:rsidR="008265DB" w:rsidRDefault="008265DB">
      <w:pPr>
        <w:spacing w:before="0"/>
        <w:jc w:val="left"/>
      </w:pPr>
    </w:p>
    <w:p w:rsidR="008265DB" w:rsidRDefault="008265DB" w:rsidP="00E85140">
      <w:pPr>
        <w:pStyle w:val="Heading1"/>
      </w:pPr>
      <w:r>
        <w:t>DC Checks</w:t>
      </w:r>
    </w:p>
    <w:p w:rsidR="008265DB" w:rsidRDefault="00C33202" w:rsidP="008265DB">
      <w:pPr>
        <w:ind w:firstLine="360"/>
      </w:pPr>
      <w:r>
        <w:t>Record the t</w:t>
      </w:r>
      <w:r w:rsidR="008265DB">
        <w:t>otal circuit board quiescent current draw</w:t>
      </w:r>
      <w:r>
        <w:t xml:space="preserve"> and regulated voltages </w:t>
      </w:r>
      <w:r w:rsidR="008265DB">
        <w:t>in</w:t>
      </w:r>
      <w:r>
        <w:t xml:space="preserve"> </w:t>
      </w:r>
      <w:hyperlink r:id="rId15" w:history="1">
        <w:r w:rsidR="00F61F46">
          <w:rPr>
            <w:rStyle w:val="Hyperlink"/>
          </w:rPr>
          <w:t>T1200381</w:t>
        </w:r>
      </w:hyperlink>
      <w:r w:rsidR="008265DB">
        <w:t>. Use caution in believing the digital readouts of laboratory triple output power supplies.  Their meters are not highly accurate.  When in doubt, use a multimeter on the appropriate scale in series with the supply to be measured.</w:t>
      </w:r>
    </w:p>
    <w:p w:rsidR="003F158E" w:rsidRDefault="003F158E">
      <w:pPr>
        <w:spacing w:before="0"/>
        <w:jc w:val="left"/>
      </w:pPr>
    </w:p>
    <w:p w:rsidR="00D562FF" w:rsidRDefault="00D562FF" w:rsidP="00E85140">
      <w:pPr>
        <w:pStyle w:val="Heading1"/>
      </w:pPr>
      <w:r>
        <w:t>DC Readout Path</w:t>
      </w:r>
    </w:p>
    <w:p w:rsidR="00D562FF" w:rsidRDefault="00D562FF" w:rsidP="00D562FF">
      <w:pPr>
        <w:ind w:firstLine="360"/>
      </w:pPr>
      <w:r>
        <w:t>Using a handheld current calibrator, inject 1mA DC into the anode circuit of the RFPD</w:t>
      </w:r>
      <w:r w:rsidR="000E7253">
        <w:t xml:space="preserve"> through a 100 Ω resistor</w:t>
      </w:r>
      <w:r>
        <w:t>.  By observation of</w:t>
      </w:r>
      <w:r w:rsidR="00F61F46">
        <w:t xml:space="preserve"> the DC voltages present at each </w:t>
      </w:r>
      <w:r>
        <w:t xml:space="preserve">differential DC readout </w:t>
      </w:r>
      <w:r>
        <w:lastRenderedPageBreak/>
        <w:t>terminal</w:t>
      </w:r>
      <w:r w:rsidR="00F61F46">
        <w:t>-pair</w:t>
      </w:r>
      <w:r>
        <w:t xml:space="preserve"> on the </w:t>
      </w:r>
      <w:r w:rsidR="00F61F46">
        <w:t>15</w:t>
      </w:r>
      <w:r>
        <w:t xml:space="preserve"> pin D-connector, calculate the transimpedance of the DC readout chain</w:t>
      </w:r>
      <w:r w:rsidR="005C1588">
        <w:t xml:space="preserve"> for each quadrant</w:t>
      </w:r>
      <w:r w:rsidR="000B6C26">
        <w:t xml:space="preserve">, </w:t>
      </w:r>
      <m:oMath>
        <m:sSub>
          <m:sSubPr>
            <m:ctrlPr>
              <w:rPr>
                <w:rFonts w:ascii="Cambria Math" w:hAnsi="Cambria Math"/>
                <w:i/>
              </w:rPr>
            </m:ctrlPr>
          </m:sSubPr>
          <m:e>
            <m:r>
              <w:rPr>
                <w:rFonts w:ascii="Cambria Math" w:hAnsi="Cambria Math"/>
              </w:rPr>
              <m:t>Z</m:t>
            </m:r>
          </m:e>
          <m:sub>
            <m:r>
              <w:rPr>
                <w:rFonts w:ascii="Cambria Math" w:hAnsi="Cambria Math"/>
              </w:rPr>
              <m:t>dc</m:t>
            </m:r>
          </m:sub>
        </m:sSub>
      </m:oMath>
      <w:r w:rsidR="000B6C26">
        <w:t xml:space="preserve"> by:</w:t>
      </w:r>
    </w:p>
    <w:p w:rsidR="000B6C26" w:rsidRDefault="000B6C26" w:rsidP="00D562FF">
      <w:pPr>
        <w:ind w:firstLine="360"/>
      </w:pPr>
    </w:p>
    <w:p w:rsidR="00D562FF" w:rsidRPr="000B6C26" w:rsidRDefault="00D85CC4" w:rsidP="00D562FF">
      <w:pPr>
        <w:ind w:firstLine="360"/>
        <w:jc w:val="center"/>
      </w:pPr>
      <m:oMathPara>
        <m:oMath>
          <m:sSub>
            <m:sSubPr>
              <m:ctrlPr>
                <w:rPr>
                  <w:rFonts w:ascii="Cambria Math" w:hAnsi="Cambria Math"/>
                  <w:i/>
                </w:rPr>
              </m:ctrlPr>
            </m:sSubPr>
            <m:e>
              <m:r>
                <w:rPr>
                  <w:rFonts w:ascii="Cambria Math" w:hAnsi="Cambria Math"/>
                </w:rPr>
                <m:t>Z</m:t>
              </m:r>
            </m:e>
            <m:sub>
              <m:r>
                <w:rPr>
                  <w:rFonts w:ascii="Cambria Math" w:hAnsi="Cambria Math"/>
                </w:rPr>
                <m:t>dc</m:t>
              </m:r>
            </m:sub>
          </m:sSub>
          <m:r>
            <w:rPr>
              <w:rFonts w:ascii="Cambria Math" w:hAnsi="Cambria Math"/>
            </w:rPr>
            <m:t>=</m:t>
          </m:r>
          <m:f>
            <m:fPr>
              <m:ctrlPr>
                <w:rPr>
                  <w:rFonts w:ascii="Cambria Math" w:hAnsi="Cambria Math"/>
                  <w:i/>
                </w:rPr>
              </m:ctrlPr>
            </m:fPr>
            <m:num>
              <m:r>
                <w:rPr>
                  <w:rFonts w:ascii="Cambria Math" w:hAnsi="Cambria Math"/>
                </w:rPr>
                <m:t>Vout</m:t>
              </m:r>
            </m:num>
            <m:den>
              <m:r>
                <w:rPr>
                  <w:rFonts w:ascii="Cambria Math" w:hAnsi="Cambria Math"/>
                </w:rPr>
                <m:t>0.001A</m:t>
              </m:r>
            </m:den>
          </m:f>
        </m:oMath>
      </m:oMathPara>
    </w:p>
    <w:p w:rsidR="000B6C26" w:rsidRPr="00D562FF" w:rsidRDefault="000B6C26" w:rsidP="00D562FF">
      <w:pPr>
        <w:ind w:firstLine="360"/>
        <w:jc w:val="center"/>
      </w:pPr>
    </w:p>
    <w:p w:rsidR="003F158E" w:rsidRDefault="00D562FF" w:rsidP="00D562FF">
      <w:pPr>
        <w:ind w:firstLine="360"/>
        <w:jc w:val="left"/>
      </w:pPr>
      <w:r>
        <w:t xml:space="preserve">Record each result in </w:t>
      </w:r>
      <w:hyperlink r:id="rId16" w:history="1">
        <w:r w:rsidR="00F61F46">
          <w:rPr>
            <w:rStyle w:val="Hyperlink"/>
          </w:rPr>
          <w:t>T1200381</w:t>
        </w:r>
      </w:hyperlink>
      <w:r>
        <w:t xml:space="preserve">. </w:t>
      </w:r>
    </w:p>
    <w:p w:rsidR="008337B5" w:rsidRDefault="008337B5" w:rsidP="00E85140">
      <w:pPr>
        <w:pStyle w:val="Heading1"/>
      </w:pPr>
      <w:r>
        <w:t>Notch Tuning</w:t>
      </w:r>
    </w:p>
    <w:p w:rsidR="00C521FE" w:rsidRDefault="008337B5" w:rsidP="004F07E9">
      <w:pPr>
        <w:ind w:firstLine="360"/>
      </w:pPr>
      <w:r>
        <w:t xml:space="preserve">The </w:t>
      </w:r>
      <w:r w:rsidR="00C46629">
        <w:t>A</w:t>
      </w:r>
      <w:r>
        <w:t xml:space="preserve">SC photodetector circuit has series resonant RF notches that are tuned to allow </w:t>
      </w:r>
      <w:r w:rsidR="00CE6767">
        <w:t>amplification</w:t>
      </w:r>
      <w:r>
        <w:t xml:space="preserve"> of some frequencies</w:t>
      </w:r>
      <w:r w:rsidR="000E7253">
        <w:t>,</w:t>
      </w:r>
      <w:r>
        <w:t xml:space="preserve"> while providing r</w:t>
      </w:r>
      <w:r w:rsidR="00C521FE">
        <w:t xml:space="preserve">ejection at other frequencies.  </w:t>
      </w:r>
      <w:r w:rsidR="000E7253">
        <w:t>The</w:t>
      </w:r>
      <w:r w:rsidR="00586EA0">
        <w:t xml:space="preserve"> notches are tuned </w:t>
      </w:r>
      <w:r w:rsidR="00C521FE">
        <w:t xml:space="preserve">by </w:t>
      </w:r>
      <w:r w:rsidR="000E7253">
        <w:t>means of</w:t>
      </w:r>
      <w:r w:rsidR="00C521FE">
        <w:t xml:space="preserve"> surface mounted RF trimmer capacitors on the photodetector PCB</w:t>
      </w:r>
      <w:r w:rsidR="00586EA0">
        <w:t>.</w:t>
      </w:r>
      <w:r w:rsidR="00C521FE">
        <w:t xml:space="preserve"> </w:t>
      </w:r>
      <w:r w:rsidR="00C521FE">
        <w:fldChar w:fldCharType="begin"/>
      </w:r>
      <w:r w:rsidR="00C521FE">
        <w:instrText xml:space="preserve"> REF _Ref323919956 \h </w:instrText>
      </w:r>
      <w:r w:rsidR="00C521FE">
        <w:fldChar w:fldCharType="separate"/>
      </w:r>
      <w:r w:rsidR="00C46629">
        <w:t xml:space="preserve">Table </w:t>
      </w:r>
      <w:r w:rsidR="00C46629">
        <w:rPr>
          <w:noProof/>
        </w:rPr>
        <w:t>1</w:t>
      </w:r>
      <w:r w:rsidR="00C521FE">
        <w:fldChar w:fldCharType="end"/>
      </w:r>
      <w:r w:rsidR="00C521FE">
        <w:t xml:space="preserve"> shows which capacitor to tune for each notch frequency.</w:t>
      </w:r>
      <w:r w:rsidR="000435AF">
        <w:t xml:space="preserve">  </w:t>
      </w:r>
      <w:r w:rsidR="005C1588">
        <w:t>Due to the fact that there is no electrical monitor of the anode of each quadrant, the fundamental frequency notch must be adjusted by using a FET probe right on the anode of the quadrant under test.  The 2</w:t>
      </w:r>
      <w:r w:rsidR="005C1588">
        <w:rPr>
          <w:rFonts w:ascii="Calibri" w:hAnsi="Calibri" w:cs="Calibri"/>
        </w:rPr>
        <w:t>ω</w:t>
      </w:r>
      <w:r w:rsidR="005C1588">
        <w:t xml:space="preserve"> notch is visible at the SMA output connector for each quadrant under test.</w:t>
      </w:r>
    </w:p>
    <w:p w:rsidR="000B6C26" w:rsidRDefault="000435AF" w:rsidP="005C1588">
      <w:pPr>
        <w:keepNext/>
        <w:ind w:firstLine="360"/>
      </w:pPr>
      <w:r>
        <w:t>Using a laser capable of RF AM modulation</w:t>
      </w:r>
      <w:r w:rsidR="000E7253">
        <w:t>,</w:t>
      </w:r>
      <w:r w:rsidR="00C33202">
        <w:t xml:space="preserve"> and an RF network analyzer</w:t>
      </w:r>
      <w:r>
        <w:t xml:space="preserve">, perform a frequency sweep from the photodiode to </w:t>
      </w:r>
      <w:r w:rsidR="005C1588">
        <w:t>the FET probe for the fundamental frequency, and each</w:t>
      </w:r>
      <w:r>
        <w:t xml:space="preserve"> RF output connector on the top surface of the photodetector housing</w:t>
      </w:r>
      <w:r w:rsidR="005C1588">
        <w:t xml:space="preserve"> for the 2</w:t>
      </w:r>
      <w:r w:rsidR="005C1588">
        <w:rPr>
          <w:rFonts w:ascii="Calibri" w:hAnsi="Calibri" w:cs="Calibri"/>
        </w:rPr>
        <w:t>ω</w:t>
      </w:r>
      <w:r w:rsidR="005C1588">
        <w:t xml:space="preserve"> notch</w:t>
      </w:r>
      <w:r>
        <w:t xml:space="preserve">.  </w:t>
      </w:r>
    </w:p>
    <w:p w:rsidR="00C521FE" w:rsidRDefault="00C521FE" w:rsidP="000435AF">
      <w:pPr>
        <w:keepNext/>
        <w:ind w:firstLine="720"/>
      </w:pPr>
    </w:p>
    <w:p w:rsidR="00C521FE" w:rsidRDefault="00C521FE" w:rsidP="00C521FE">
      <w:pPr>
        <w:pStyle w:val="Caption"/>
        <w:keepNext/>
        <w:jc w:val="center"/>
      </w:pPr>
      <w:bookmarkStart w:id="1" w:name="_Ref323919956"/>
      <w:r>
        <w:t xml:space="preserve">Table </w:t>
      </w:r>
      <w:r w:rsidR="00D85CC4">
        <w:fldChar w:fldCharType="begin"/>
      </w:r>
      <w:r w:rsidR="00D85CC4">
        <w:instrText xml:space="preserve"> SEQ Table \* ARABIC </w:instrText>
      </w:r>
      <w:r w:rsidR="00D85CC4">
        <w:fldChar w:fldCharType="separate"/>
      </w:r>
      <w:r w:rsidR="00C46629">
        <w:rPr>
          <w:noProof/>
        </w:rPr>
        <w:t>1</w:t>
      </w:r>
      <w:r w:rsidR="00D85CC4">
        <w:rPr>
          <w:noProof/>
        </w:rPr>
        <w:fldChar w:fldCharType="end"/>
      </w:r>
      <w:bookmarkEnd w:id="1"/>
      <w:r>
        <w:t>, Notch Adjustment Frequencies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2386"/>
      </w:tblGrid>
      <w:tr w:rsidR="005D76FC" w:rsidTr="00450E5A">
        <w:trPr>
          <w:jc w:val="center"/>
        </w:trPr>
        <w:tc>
          <w:tcPr>
            <w:tcW w:w="2516" w:type="dxa"/>
            <w:shd w:val="clear" w:color="auto" w:fill="D9D9D9" w:themeFill="background1" w:themeFillShade="D9"/>
            <w:vAlign w:val="center"/>
          </w:tcPr>
          <w:p w:rsidR="005D76FC" w:rsidRPr="00E51D06" w:rsidRDefault="005D76FC" w:rsidP="003636EA">
            <w:pPr>
              <w:jc w:val="center"/>
              <w:rPr>
                <w:b/>
                <w:sz w:val="20"/>
              </w:rPr>
            </w:pPr>
            <w:r>
              <w:rPr>
                <w:b/>
                <w:sz w:val="20"/>
              </w:rPr>
              <w:t>Notch Frequency</w:t>
            </w:r>
          </w:p>
        </w:tc>
        <w:tc>
          <w:tcPr>
            <w:tcW w:w="2386" w:type="dxa"/>
            <w:shd w:val="clear" w:color="auto" w:fill="D9D9D9" w:themeFill="background1" w:themeFillShade="D9"/>
            <w:vAlign w:val="center"/>
          </w:tcPr>
          <w:p w:rsidR="005D76FC" w:rsidRPr="00E51D06" w:rsidRDefault="005D76FC" w:rsidP="003636EA">
            <w:pPr>
              <w:jc w:val="center"/>
              <w:rPr>
                <w:b/>
                <w:sz w:val="20"/>
              </w:rPr>
            </w:pPr>
            <w:r>
              <w:rPr>
                <w:b/>
                <w:sz w:val="20"/>
              </w:rPr>
              <w:t>Adjustment Capacitor</w:t>
            </w:r>
          </w:p>
        </w:tc>
      </w:tr>
      <w:tr w:rsidR="005D76FC" w:rsidTr="00450E5A">
        <w:trPr>
          <w:jc w:val="center"/>
        </w:trPr>
        <w:tc>
          <w:tcPr>
            <w:tcW w:w="2516" w:type="dxa"/>
            <w:vAlign w:val="center"/>
          </w:tcPr>
          <w:p w:rsidR="005D76FC" w:rsidRPr="001F541E" w:rsidRDefault="005C1588" w:rsidP="00450E5A">
            <w:pPr>
              <w:jc w:val="left"/>
              <w:rPr>
                <w:sz w:val="20"/>
              </w:rPr>
            </w:pPr>
            <w:r>
              <w:rPr>
                <w:sz w:val="20"/>
              </w:rPr>
              <w:t>Fundamental Frequency</w:t>
            </w:r>
          </w:p>
        </w:tc>
        <w:tc>
          <w:tcPr>
            <w:tcW w:w="2386" w:type="dxa"/>
            <w:vAlign w:val="center"/>
          </w:tcPr>
          <w:p w:rsidR="005D76FC" w:rsidRPr="001F541E" w:rsidRDefault="005C1588" w:rsidP="00C521FE">
            <w:pPr>
              <w:jc w:val="center"/>
              <w:rPr>
                <w:sz w:val="20"/>
              </w:rPr>
            </w:pPr>
            <w:r>
              <w:rPr>
                <w:sz w:val="20"/>
              </w:rPr>
              <w:t>C</w:t>
            </w:r>
            <w:r w:rsidR="00C521FE">
              <w:rPr>
                <w:sz w:val="20"/>
              </w:rPr>
              <w:t>8</w:t>
            </w:r>
          </w:p>
        </w:tc>
      </w:tr>
      <w:tr w:rsidR="00450E5A" w:rsidTr="00450E5A">
        <w:trPr>
          <w:jc w:val="center"/>
        </w:trPr>
        <w:tc>
          <w:tcPr>
            <w:tcW w:w="2516" w:type="dxa"/>
            <w:vAlign w:val="center"/>
          </w:tcPr>
          <w:p w:rsidR="00450E5A" w:rsidRPr="001F541E" w:rsidRDefault="005C1588" w:rsidP="00450E5A">
            <w:pPr>
              <w:jc w:val="left"/>
              <w:rPr>
                <w:sz w:val="20"/>
              </w:rPr>
            </w:pPr>
            <w:r>
              <w:rPr>
                <w:sz w:val="20"/>
              </w:rPr>
              <w:t>2</w:t>
            </w:r>
            <w:r>
              <w:rPr>
                <w:rFonts w:ascii="Calibri" w:hAnsi="Calibri" w:cs="Calibri"/>
                <w:sz w:val="20"/>
              </w:rPr>
              <w:t>ω</w:t>
            </w:r>
            <w:r>
              <w:rPr>
                <w:sz w:val="20"/>
              </w:rPr>
              <w:t xml:space="preserve"> Notch</w:t>
            </w:r>
          </w:p>
        </w:tc>
        <w:tc>
          <w:tcPr>
            <w:tcW w:w="2386" w:type="dxa"/>
            <w:vAlign w:val="center"/>
          </w:tcPr>
          <w:p w:rsidR="00450E5A" w:rsidRPr="001F541E" w:rsidRDefault="00450E5A" w:rsidP="005C1588">
            <w:pPr>
              <w:jc w:val="center"/>
              <w:rPr>
                <w:sz w:val="20"/>
              </w:rPr>
            </w:pPr>
            <w:r>
              <w:rPr>
                <w:sz w:val="20"/>
              </w:rPr>
              <w:t>C1</w:t>
            </w:r>
            <w:r w:rsidR="005C1588">
              <w:rPr>
                <w:sz w:val="20"/>
              </w:rPr>
              <w:t>2</w:t>
            </w:r>
          </w:p>
        </w:tc>
      </w:tr>
    </w:tbl>
    <w:p w:rsidR="005D76FC" w:rsidRDefault="005D76FC" w:rsidP="000435AF">
      <w:pPr>
        <w:keepNext/>
        <w:ind w:firstLine="720"/>
      </w:pPr>
    </w:p>
    <w:p w:rsidR="0028767C" w:rsidRDefault="00B10387" w:rsidP="007633C4">
      <w:pPr>
        <w:ind w:firstLine="720"/>
      </w:pPr>
      <w:r>
        <w:t xml:space="preserve">After adjusting each notch, record into </w:t>
      </w:r>
      <w:hyperlink r:id="rId17" w:history="1">
        <w:r w:rsidR="00F61F46">
          <w:rPr>
            <w:rStyle w:val="Hyperlink"/>
          </w:rPr>
          <w:t>T1200381</w:t>
        </w:r>
      </w:hyperlink>
      <w:r>
        <w:t xml:space="preserve"> the </w:t>
      </w:r>
      <w:r w:rsidR="007633C4">
        <w:t>achieved 2</w:t>
      </w:r>
      <w:r w:rsidR="007633C4">
        <w:rPr>
          <w:rFonts w:ascii="Calibri" w:hAnsi="Calibri" w:cs="Calibri"/>
        </w:rPr>
        <w:t>ω</w:t>
      </w:r>
      <w:r w:rsidR="007633C4">
        <w:t xml:space="preserve"> </w:t>
      </w:r>
      <w:r>
        <w:t>tuning frequenc</w:t>
      </w:r>
      <w:r w:rsidR="007633C4">
        <w:t>y</w:t>
      </w:r>
      <w:r>
        <w:t xml:space="preserve"> as indicated.</w:t>
      </w:r>
      <w:r w:rsidR="007633C4">
        <w:t xml:space="preserve">  Be sure to note the DC photocurrent for each quadrant when it is illuminated by the laser light source.  This data allows for normalization if so desired later on.</w:t>
      </w:r>
    </w:p>
    <w:p w:rsidR="00491B78" w:rsidRPr="00993659" w:rsidRDefault="00993659" w:rsidP="00E85140">
      <w:pPr>
        <w:pStyle w:val="Heading1"/>
      </w:pPr>
      <w:r w:rsidRPr="00993659">
        <w:lastRenderedPageBreak/>
        <w:t>Notch Rejection Ratios</w:t>
      </w:r>
    </w:p>
    <w:p w:rsidR="00491B78" w:rsidRDefault="00993659" w:rsidP="004F07E9">
      <w:pPr>
        <w:keepNext/>
        <w:ind w:firstLine="360"/>
      </w:pPr>
      <w:r>
        <w:t>With the series resonant portions of the circuit tuned to the appropriate frequenc</w:t>
      </w:r>
      <w:r w:rsidR="00B10387">
        <w:t>ies</w:t>
      </w:r>
      <w:r>
        <w:t>, a measurement can be performed to establish the ratio of the gain at the desired readout frequencies</w:t>
      </w:r>
      <w:r w:rsidR="00BD4A75">
        <w:t xml:space="preserve"> to the gain at the undesired frequencies corresponding to the rejection notches.  </w:t>
      </w:r>
    </w:p>
    <w:p w:rsidR="00BD4A75" w:rsidRDefault="00BD4A75" w:rsidP="004F07E9">
      <w:pPr>
        <w:keepNext/>
        <w:ind w:firstLine="360"/>
      </w:pPr>
      <w:r>
        <w:t xml:space="preserve">Using </w:t>
      </w:r>
      <w:r w:rsidR="000435AF">
        <w:t>a laser capable of RF, AM modulation</w:t>
      </w:r>
      <w:r w:rsidR="007A49C1">
        <w:t xml:space="preserve"> and an RF network analyzer</w:t>
      </w:r>
      <w:r>
        <w:t xml:space="preserve">, perform </w:t>
      </w:r>
      <w:r w:rsidR="000435AF">
        <w:t>a</w:t>
      </w:r>
      <w:r>
        <w:t xml:space="preserve"> frequency sweep </w:t>
      </w:r>
      <w:r w:rsidR="000435AF">
        <w:t xml:space="preserve">from the photodiode </w:t>
      </w:r>
      <w:r w:rsidR="007A49C1">
        <w:t xml:space="preserve">to </w:t>
      </w:r>
      <w:r w:rsidR="007633C4">
        <w:t>each SMA</w:t>
      </w:r>
      <w:r w:rsidR="000435AF">
        <w:t xml:space="preserve"> output connector on the top surfa</w:t>
      </w:r>
      <w:r w:rsidR="007A49C1">
        <w:t xml:space="preserve">ce of the photodetector housing.  Use the delta marker function to record the difference between each notch and the relevant RF operating frequency.  </w:t>
      </w:r>
      <w:r w:rsidR="007633C4">
        <w:t xml:space="preserve">Be sure to note the DC photocurrent for each quadrant when it is illuminated by the laser light source.  This data allows for normalization if so desired later on.  </w:t>
      </w:r>
      <w:r w:rsidR="007A49C1">
        <w:t xml:space="preserve">Record the results in </w:t>
      </w:r>
      <w:hyperlink r:id="rId18" w:history="1">
        <w:r w:rsidR="00F61F46">
          <w:rPr>
            <w:rStyle w:val="Hyperlink"/>
          </w:rPr>
          <w:t>T1200381</w:t>
        </w:r>
      </w:hyperlink>
      <w:r w:rsidR="000B6C26">
        <w:t>.</w:t>
      </w:r>
    </w:p>
    <w:p w:rsidR="000B6C26" w:rsidRDefault="000B6C26" w:rsidP="004F07E9">
      <w:pPr>
        <w:keepNext/>
        <w:ind w:firstLine="360"/>
      </w:pPr>
    </w:p>
    <w:p w:rsidR="007A49C1" w:rsidRDefault="00B10387" w:rsidP="00E85140">
      <w:pPr>
        <w:pStyle w:val="Heading1"/>
      </w:pPr>
      <w:bookmarkStart w:id="2" w:name="_Ref329359298"/>
      <w:r>
        <w:t>RF Transimpedance Measurement</w:t>
      </w:r>
      <w:bookmarkEnd w:id="2"/>
    </w:p>
    <w:p w:rsidR="005F48B2" w:rsidRDefault="00B10387" w:rsidP="004F07E9">
      <w:pPr>
        <w:ind w:firstLine="360"/>
      </w:pPr>
      <w:r>
        <w:t xml:space="preserve">Illuminate the photodiode with white light (as generated by a shot noise limited source such as an incandescent bulb) to generate between 5 mA and 10 mA of photocurrent.  At </w:t>
      </w:r>
      <w:r w:rsidR="00D413F9">
        <w:t>each SMA connector</w:t>
      </w:r>
      <w:r>
        <w:t xml:space="preserve">, </w:t>
      </w:r>
      <w:r w:rsidR="00962F82">
        <w:t>use an RF spectrum analyzer to measure the RF power spectral density at the readout frequency associated with each output.  A low noise RF pre-amplifier (gain ~20dB) is useful to boost the signal to a comfortable level.  Be sure the measurement is not electronically noise limited by careful attention to signal levels.</w:t>
      </w:r>
    </w:p>
    <w:p w:rsidR="00962F82" w:rsidRDefault="00D85CC4" w:rsidP="004F07E9">
      <w:pPr>
        <w:ind w:firstLine="360"/>
      </w:pPr>
      <w:r>
        <w:t>Establish a photocurrent between 6mA and 10mA.  Observe the</w:t>
      </w:r>
      <w:r w:rsidR="00210183">
        <w:t xml:space="preserve"> RF power spectral density </w:t>
      </w:r>
      <w:r>
        <w:t xml:space="preserve">present at the operating frequency of the detector.  Convert the RF PSD </w:t>
      </w:r>
      <w:r w:rsidR="00210183">
        <w:t xml:space="preserve">to an rms </w:t>
      </w:r>
      <w:r>
        <w:t>amplitude (voltage)</w:t>
      </w:r>
      <w:r w:rsidR="00210183">
        <w:t xml:space="preserve"> spectral density</w:t>
      </w:r>
      <w:r>
        <w:t xml:space="preserve">, </w:t>
      </w:r>
      <m:oMath>
        <m:r>
          <w:rPr>
            <w:rFonts w:ascii="Cambria Math" w:hAnsi="Cambria Math"/>
          </w:rPr>
          <m:t>Vrms</m:t>
        </m:r>
      </m:oMath>
      <w:r w:rsidR="00210183">
        <w:t xml:space="preserve"> assuming 50 Ω and n</w:t>
      </w:r>
      <w:r w:rsidR="00962F82">
        <w:t xml:space="preserve">ote </w:t>
      </w:r>
      <w:r w:rsidR="00210183">
        <w:t xml:space="preserve">it </w:t>
      </w:r>
      <w:r w:rsidR="00962F82">
        <w:t>a</w:t>
      </w:r>
      <w:r>
        <w:t>s well as the associated DC photocurrent</w:t>
      </w:r>
      <m:oMath>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DC</m:t>
            </m:r>
          </m:sub>
        </m:sSub>
      </m:oMath>
      <w:r w:rsidR="00962F82">
        <w:t xml:space="preserve">.  </w:t>
      </w:r>
      <w:r w:rsidR="007D5565">
        <w:t xml:space="preserve">Using the Microsoft Excel worksheet available in the DCC as an attached document to this document, enter the data as needed </w:t>
      </w:r>
      <w:r w:rsidR="007D5565">
        <w:t>to c</w:t>
      </w:r>
      <w:r>
        <w:t xml:space="preserve">alculate </w:t>
      </w:r>
      <w:r w:rsidR="00210183">
        <w:t>the transimpedance</w:t>
      </w:r>
      <w:r w:rsidR="00C7009D">
        <w:t>,</w:t>
      </w:r>
      <m:oMath>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RF</m:t>
            </m:r>
          </m:sub>
        </m:sSub>
      </m:oMath>
      <w:r>
        <w:t xml:space="preserve"> with the following:</w:t>
      </w:r>
    </w:p>
    <w:p w:rsidR="00210183" w:rsidRPr="004F07E9" w:rsidRDefault="00D85CC4" w:rsidP="00210183">
      <w:pPr>
        <w:ind w:firstLine="720"/>
        <w:jc w:val="center"/>
      </w:pPr>
      <m:oMathPara>
        <m:oMath>
          <m:sSub>
            <m:sSubPr>
              <m:ctrlPr>
                <w:rPr>
                  <w:rFonts w:ascii="Cambria Math" w:hAnsi="Cambria Math"/>
                  <w:i/>
                </w:rPr>
              </m:ctrlPr>
            </m:sSubPr>
            <m:e>
              <m:r>
                <w:rPr>
                  <w:rFonts w:ascii="Cambria Math" w:hAnsi="Cambria Math"/>
                </w:rPr>
                <m:t>Z</m:t>
              </m:r>
            </m:e>
            <m:sub>
              <m:r>
                <w:rPr>
                  <w:rFonts w:ascii="Cambria Math" w:hAnsi="Cambria Math"/>
                </w:rPr>
                <m:t>RF</m:t>
              </m:r>
            </m:sub>
          </m:sSub>
          <m:r>
            <w:rPr>
              <w:rFonts w:ascii="Cambria Math" w:hAnsi="Cambria Math"/>
            </w:rPr>
            <m:t xml:space="preserve">= </m:t>
          </m:r>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Vrms</m:t>
                      </m:r>
                    </m:e>
                    <m:sup>
                      <m:r>
                        <w:rPr>
                          <w:rFonts w:ascii="Cambria Math" w:hAnsi="Cambria Math"/>
                        </w:rPr>
                        <m:t>2</m:t>
                      </m:r>
                    </m:sup>
                  </m:sSup>
                  <m:sSub>
                    <m:sSubPr>
                      <m:ctrlPr>
                        <w:rPr>
                          <w:rFonts w:ascii="Cambria Math" w:hAnsi="Cambria Math"/>
                          <w:i/>
                        </w:rPr>
                      </m:ctrlPr>
                    </m:sSubPr>
                    <m:e>
                      <m:r>
                        <w:rPr>
                          <w:rFonts w:ascii="Cambria Math" w:hAnsi="Cambria Math"/>
                        </w:rPr>
                        <m:t>I</m:t>
                      </m:r>
                    </m:e>
                    <m:sub>
                      <m:r>
                        <w:rPr>
                          <w:rFonts w:ascii="Cambria Math" w:hAnsi="Cambria Math"/>
                        </w:rPr>
                        <m:t>DC</m:t>
                      </m:r>
                    </m:sub>
                  </m:sSub>
                </m:num>
                <m:den>
                  <m:r>
                    <w:rPr>
                      <w:rFonts w:ascii="Cambria Math" w:hAnsi="Cambria Math"/>
                    </w:rPr>
                    <m:t>3.2×</m:t>
                  </m:r>
                  <m:sSup>
                    <m:sSupPr>
                      <m:ctrlPr>
                        <w:rPr>
                          <w:rFonts w:ascii="Cambria Math" w:hAnsi="Cambria Math"/>
                          <w:i/>
                        </w:rPr>
                      </m:ctrlPr>
                    </m:sSupPr>
                    <m:e>
                      <m:r>
                        <w:rPr>
                          <w:rFonts w:ascii="Cambria Math" w:hAnsi="Cambria Math"/>
                        </w:rPr>
                        <m:t>10</m:t>
                      </m:r>
                    </m:e>
                    <m:sup>
                      <m:r>
                        <w:rPr>
                          <w:rFonts w:ascii="Cambria Math" w:hAnsi="Cambria Math"/>
                        </w:rPr>
                        <m:t>-19</m:t>
                      </m:r>
                    </m:sup>
                  </m:sSup>
                </m:den>
              </m:f>
            </m:e>
          </m:rad>
        </m:oMath>
      </m:oMathPara>
    </w:p>
    <w:p w:rsidR="004F07E9" w:rsidRPr="00210183" w:rsidRDefault="004F07E9" w:rsidP="00210183">
      <w:pPr>
        <w:ind w:firstLine="720"/>
        <w:jc w:val="center"/>
      </w:pPr>
    </w:p>
    <w:p w:rsidR="00210183" w:rsidRDefault="00187F30" w:rsidP="00210183">
      <w:pPr>
        <w:ind w:firstLine="720"/>
        <w:jc w:val="left"/>
      </w:pPr>
      <w:r>
        <w:t>Enter the</w:t>
      </w:r>
      <w:r w:rsidR="00060D20">
        <w:t xml:space="preserve"> transimpedances</w:t>
      </w:r>
      <w:r w:rsidR="00210183">
        <w:t xml:space="preserve"> in the appropriate spot</w:t>
      </w:r>
      <w:r w:rsidR="00060D20">
        <w:t>s</w:t>
      </w:r>
      <w:r w:rsidR="00210183">
        <w:t xml:space="preserve"> on </w:t>
      </w:r>
      <w:hyperlink r:id="rId19" w:history="1">
        <w:r w:rsidR="00F61F46">
          <w:rPr>
            <w:rStyle w:val="Hyperlink"/>
          </w:rPr>
          <w:t>T1200381</w:t>
        </w:r>
      </w:hyperlink>
      <w:r w:rsidR="00060D20">
        <w:t>.</w:t>
      </w:r>
    </w:p>
    <w:p w:rsidR="000B6C26" w:rsidRDefault="000B6C26" w:rsidP="00210183">
      <w:pPr>
        <w:ind w:firstLine="720"/>
        <w:jc w:val="left"/>
      </w:pPr>
    </w:p>
    <w:p w:rsidR="00A30DC6" w:rsidRDefault="00A30DC6" w:rsidP="00E85140">
      <w:pPr>
        <w:pStyle w:val="Heading1"/>
      </w:pPr>
      <w:r>
        <w:t>Shot Noise Limited Sensitivity</w:t>
      </w:r>
    </w:p>
    <w:p w:rsidR="008F0AF4" w:rsidRDefault="008F0AF4" w:rsidP="00187F30">
      <w:pPr>
        <w:ind w:firstLine="360"/>
      </w:pPr>
      <w:r>
        <w:t xml:space="preserve">The shot noise limited sensitivity will characterize the minimum useful optical signal level below which the photodetector will be limited by electronics noise.  </w:t>
      </w:r>
      <w:r w:rsidR="00187F30">
        <w:t xml:space="preserve">Using the Microsoft Excel worksheet available in the DCC as an attached document to this </w:t>
      </w:r>
      <w:r w:rsidR="00B04404">
        <w:t>document, enter the data as needed to calculate shot noise limited sensitivity.  In general, the formula used is:</w:t>
      </w:r>
    </w:p>
    <w:p w:rsidR="005C38FC" w:rsidRDefault="005C38FC" w:rsidP="004F07E9">
      <w:pPr>
        <w:ind w:firstLine="360"/>
      </w:pPr>
    </w:p>
    <w:p w:rsidR="00345AC2" w:rsidRPr="00B04404" w:rsidRDefault="00345AC2" w:rsidP="00345AC2">
      <w:pPr>
        <w:ind w:firstLine="360"/>
        <w:jc w:val="center"/>
      </w:pPr>
      <m:oMathPara>
        <m:oMath>
          <m:r>
            <w:rPr>
              <w:rFonts w:ascii="Cambria Math" w:hAnsi="Cambria Math"/>
            </w:rPr>
            <m:t>Ili</m:t>
          </m:r>
          <m:sSub>
            <m:sSubPr>
              <m:ctrlPr>
                <w:rPr>
                  <w:rFonts w:ascii="Cambria Math" w:hAnsi="Cambria Math"/>
                  <w:i/>
                </w:rPr>
              </m:ctrlPr>
            </m:sSubPr>
            <m:e>
              <m:r>
                <w:rPr>
                  <w:rFonts w:ascii="Cambria Math" w:hAnsi="Cambria Math"/>
                </w:rPr>
                <m:t>m</m:t>
              </m:r>
            </m:e>
            <m:sub>
              <m:r>
                <w:rPr>
                  <w:rFonts w:ascii="Cambria Math" w:hAnsi="Cambria Math"/>
                </w:rPr>
                <m:t>rf</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DC</m:t>
              </m:r>
            </m:sub>
          </m:sSub>
          <m:r>
            <w:rPr>
              <w:rFonts w:ascii="Cambria Math" w:hAnsi="Cambria Math"/>
            </w:rPr>
            <m:t>×</m:t>
          </m:r>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dark</m:t>
                      </m:r>
                    </m:sub>
                  </m:sSub>
                </m:e>
                <m:sup>
                  <m:r>
                    <w:rPr>
                      <w:rFonts w:ascii="Cambria Math" w:hAnsi="Cambria Math"/>
                    </w:rPr>
                    <m:t>2</m:t>
                  </m:r>
                </m:sup>
              </m:sSup>
            </m:num>
            <m:den>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light</m:t>
                      </m:r>
                    </m:sub>
                  </m:sSub>
                </m:e>
                <m:sup>
                  <m:r>
                    <w:rPr>
                      <w:rFonts w:ascii="Cambria Math" w:hAnsi="Cambria Math"/>
                    </w:rPr>
                    <m:t>2</m:t>
                  </m:r>
                </m:sup>
              </m:sSup>
            </m:den>
          </m:f>
        </m:oMath>
      </m:oMathPara>
      <w:bookmarkStart w:id="3" w:name="_GoBack"/>
      <w:bookmarkEnd w:id="3"/>
    </w:p>
    <w:p w:rsidR="00B04404" w:rsidRPr="005C38FC" w:rsidRDefault="00B04404" w:rsidP="00B04404">
      <w:pPr>
        <w:ind w:firstLine="360"/>
        <w:jc w:val="left"/>
      </w:pPr>
      <w:r>
        <w:lastRenderedPageBreak/>
        <w:t>Where I</w:t>
      </w:r>
      <w:r w:rsidRPr="001B7903">
        <w:rPr>
          <w:vertAlign w:val="subscript"/>
        </w:rPr>
        <w:t>DC</w:t>
      </w:r>
      <w:r>
        <w:t xml:space="preserve"> is the DC photocurrent associated with the illuminated diode, and V</w:t>
      </w:r>
      <w:r w:rsidRPr="001B7903">
        <w:rPr>
          <w:vertAlign w:val="subscript"/>
        </w:rPr>
        <w:t>light</w:t>
      </w:r>
      <w:r>
        <w:t xml:space="preserve"> is the </w:t>
      </w:r>
      <w:r w:rsidR="001B7903">
        <w:t>RF voltage as derived from a spectrum analyzer reading at the detector fundamental operating frequency</w:t>
      </w:r>
    </w:p>
    <w:p w:rsidR="005C38FC" w:rsidRPr="004F07E9" w:rsidRDefault="005C38FC" w:rsidP="00345AC2">
      <w:pPr>
        <w:ind w:firstLine="360"/>
        <w:jc w:val="center"/>
      </w:pPr>
    </w:p>
    <w:p w:rsidR="000B6C26" w:rsidRPr="00A30DC6" w:rsidRDefault="000B6C26" w:rsidP="000B6C26">
      <w:pPr>
        <w:ind w:firstLine="360"/>
        <w:jc w:val="left"/>
      </w:pPr>
      <w:r>
        <w:t>Record the resulting shot noise limited sensitivit</w:t>
      </w:r>
      <w:r w:rsidR="001B7903">
        <w:t>ies</w:t>
      </w:r>
      <w:r>
        <w:t xml:space="preserve"> in </w:t>
      </w:r>
      <w:hyperlink r:id="rId20" w:history="1">
        <w:r w:rsidR="00F61F46">
          <w:rPr>
            <w:rStyle w:val="Hyperlink"/>
          </w:rPr>
          <w:t>T1200381</w:t>
        </w:r>
      </w:hyperlink>
      <w:r>
        <w:t>.</w:t>
      </w:r>
    </w:p>
    <w:p w:rsidR="004F07E9" w:rsidRPr="00E85140" w:rsidRDefault="004F07E9" w:rsidP="004F07E9">
      <w:pPr>
        <w:ind w:firstLine="360"/>
        <w:jc w:val="left"/>
      </w:pPr>
    </w:p>
    <w:sectPr w:rsidR="004F07E9" w:rsidRPr="00E85140" w:rsidSect="00C52BE9">
      <w:headerReference w:type="default" r:id="rId21"/>
      <w:footerReference w:type="even" r:id="rId22"/>
      <w:footerReference w:type="default" r:id="rId23"/>
      <w:headerReference w:type="first" r:id="rId24"/>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0B0" w:rsidRDefault="00DB20B0">
      <w:r>
        <w:separator/>
      </w:r>
    </w:p>
  </w:endnote>
  <w:endnote w:type="continuationSeparator" w:id="0">
    <w:p w:rsidR="00DB20B0" w:rsidRDefault="00DB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C4" w:rsidRDefault="00D85C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5CC4" w:rsidRDefault="00D85C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C4" w:rsidRDefault="00D85CC4">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D5565">
      <w:rPr>
        <w:rStyle w:val="PageNumber"/>
        <w:noProof/>
      </w:rPr>
      <w:t>6</w:t>
    </w:r>
    <w:r>
      <w:rPr>
        <w:rStyle w:val="PageNumber"/>
      </w:rPr>
      <w:fldChar w:fldCharType="end"/>
    </w:r>
  </w:p>
  <w:p w:rsidR="00D85CC4" w:rsidRDefault="00D85C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0B0" w:rsidRDefault="00DB20B0">
      <w:r>
        <w:separator/>
      </w:r>
    </w:p>
  </w:footnote>
  <w:footnote w:type="continuationSeparator" w:id="0">
    <w:p w:rsidR="00DB20B0" w:rsidRDefault="00DB2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C4" w:rsidRDefault="00D85CC4">
    <w:pPr>
      <w:pStyle w:val="Header"/>
      <w:tabs>
        <w:tab w:val="clear" w:pos="4320"/>
        <w:tab w:val="center" w:pos="4680"/>
      </w:tabs>
      <w:jc w:val="left"/>
      <w:rPr>
        <w:sz w:val="20"/>
      </w:rPr>
    </w:pPr>
    <w:r>
      <w:rPr>
        <w:b/>
        <w:bCs/>
        <w:i/>
        <w:iCs/>
        <w:color w:val="0000FF"/>
        <w:sz w:val="20"/>
      </w:rPr>
      <w:t>LIGO</w:t>
    </w:r>
    <w:r>
      <w:rPr>
        <w:sz w:val="20"/>
      </w:rPr>
      <w:tab/>
      <w:t>LIGO-T1200380-v2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C4" w:rsidRDefault="00D85CC4">
    <w:pPr>
      <w:pStyle w:val="Header"/>
      <w:jc w:val="right"/>
    </w:pPr>
    <w:r>
      <w:rPr>
        <w:b/>
        <w:caps/>
      </w:rPr>
      <w:t>Laser Interferometer Gravitational Wave Observatory</w:t>
    </w:r>
    <w:r>
      <w:rPr>
        <w:noProof/>
        <w:sz w:val="20"/>
      </w:rPr>
      <w:t xml:space="preserve"> </w:t>
    </w:r>
    <w:r>
      <w:rPr>
        <w:noProof/>
        <w:sz w:val="20"/>
      </w:rPr>
      <w:drawing>
        <wp:anchor distT="0" distB="0" distL="114300" distR="114300" simplePos="0" relativeHeight="251657728" behindDoc="0" locked="0" layoutInCell="1" allowOverlap="1" wp14:anchorId="03D416A6" wp14:editId="7A7583EA">
          <wp:simplePos x="0" y="0"/>
          <wp:positionH relativeFrom="column">
            <wp:posOffset>-22225</wp:posOffset>
          </wp:positionH>
          <wp:positionV relativeFrom="paragraph">
            <wp:posOffset>-9525</wp:posOffset>
          </wp:positionV>
          <wp:extent cx="991235" cy="723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235"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4C6FC1"/>
    <w:multiLevelType w:val="hybridMultilevel"/>
    <w:tmpl w:val="296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9CD1303"/>
    <w:multiLevelType w:val="hybridMultilevel"/>
    <w:tmpl w:val="FEEC56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23FC431A"/>
    <w:multiLevelType w:val="hybridMultilevel"/>
    <w:tmpl w:val="1D08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7025898"/>
    <w:multiLevelType w:val="hybridMultilevel"/>
    <w:tmpl w:val="F2E85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6">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0">
    <w:nsid w:val="7A433082"/>
    <w:multiLevelType w:val="multilevel"/>
    <w:tmpl w:val="474EF28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5"/>
  </w:num>
  <w:num w:numId="4">
    <w:abstractNumId w:val="4"/>
  </w:num>
  <w:num w:numId="5">
    <w:abstractNumId w:val="2"/>
  </w:num>
  <w:num w:numId="6">
    <w:abstractNumId w:val="5"/>
  </w:num>
  <w:num w:numId="7">
    <w:abstractNumId w:val="8"/>
  </w:num>
  <w:num w:numId="8">
    <w:abstractNumId w:val="13"/>
  </w:num>
  <w:num w:numId="9">
    <w:abstractNumId w:val="14"/>
  </w:num>
  <w:num w:numId="10">
    <w:abstractNumId w:val="19"/>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6"/>
  </w:num>
  <w:num w:numId="15">
    <w:abstractNumId w:val="18"/>
  </w:num>
  <w:num w:numId="16">
    <w:abstractNumId w:val="12"/>
  </w:num>
  <w:num w:numId="17">
    <w:abstractNumId w:val="10"/>
  </w:num>
  <w:num w:numId="18">
    <w:abstractNumId w:val="10"/>
  </w:num>
  <w:num w:numId="19">
    <w:abstractNumId w:val="10"/>
  </w:num>
  <w:num w:numId="20">
    <w:abstractNumId w:val="10"/>
  </w:num>
  <w:num w:numId="21">
    <w:abstractNumId w:val="10"/>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7"/>
  </w:num>
  <w:num w:numId="23">
    <w:abstractNumId w:val="17"/>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0"/>
  </w:num>
  <w:num w:numId="25">
    <w:abstractNumId w:val="3"/>
  </w:num>
  <w:num w:numId="26">
    <w:abstractNumId w:val="9"/>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3156C"/>
    <w:rsid w:val="000435AF"/>
    <w:rsid w:val="00045FA4"/>
    <w:rsid w:val="000509D0"/>
    <w:rsid w:val="00051F97"/>
    <w:rsid w:val="00052042"/>
    <w:rsid w:val="00052F08"/>
    <w:rsid w:val="00060D20"/>
    <w:rsid w:val="0006313D"/>
    <w:rsid w:val="00075BE5"/>
    <w:rsid w:val="0008529E"/>
    <w:rsid w:val="000921B8"/>
    <w:rsid w:val="000A66B1"/>
    <w:rsid w:val="000B6C26"/>
    <w:rsid w:val="000C0D19"/>
    <w:rsid w:val="000D1348"/>
    <w:rsid w:val="000E7253"/>
    <w:rsid w:val="000F1EB4"/>
    <w:rsid w:val="000F424C"/>
    <w:rsid w:val="00115492"/>
    <w:rsid w:val="001217F4"/>
    <w:rsid w:val="00155518"/>
    <w:rsid w:val="00165BF1"/>
    <w:rsid w:val="00173753"/>
    <w:rsid w:val="001868B7"/>
    <w:rsid w:val="00187F30"/>
    <w:rsid w:val="001B2FBA"/>
    <w:rsid w:val="001B7903"/>
    <w:rsid w:val="001C0682"/>
    <w:rsid w:val="001C55AD"/>
    <w:rsid w:val="001C7931"/>
    <w:rsid w:val="001E5618"/>
    <w:rsid w:val="001E7F48"/>
    <w:rsid w:val="001F15FB"/>
    <w:rsid w:val="00210183"/>
    <w:rsid w:val="002179EB"/>
    <w:rsid w:val="002336A2"/>
    <w:rsid w:val="00263875"/>
    <w:rsid w:val="00272203"/>
    <w:rsid w:val="0028767C"/>
    <w:rsid w:val="002A0BD4"/>
    <w:rsid w:val="002E5D5F"/>
    <w:rsid w:val="002F78D3"/>
    <w:rsid w:val="0030083C"/>
    <w:rsid w:val="00310C43"/>
    <w:rsid w:val="00345AC2"/>
    <w:rsid w:val="003600CA"/>
    <w:rsid w:val="0036226E"/>
    <w:rsid w:val="003636EA"/>
    <w:rsid w:val="00366A78"/>
    <w:rsid w:val="003708E1"/>
    <w:rsid w:val="00387859"/>
    <w:rsid w:val="003B39AC"/>
    <w:rsid w:val="003B431E"/>
    <w:rsid w:val="003B4531"/>
    <w:rsid w:val="003E42A3"/>
    <w:rsid w:val="003F158E"/>
    <w:rsid w:val="003F2F45"/>
    <w:rsid w:val="003F31F0"/>
    <w:rsid w:val="004102E8"/>
    <w:rsid w:val="00416CC7"/>
    <w:rsid w:val="00424C29"/>
    <w:rsid w:val="00435A98"/>
    <w:rsid w:val="00450E5A"/>
    <w:rsid w:val="0045547B"/>
    <w:rsid w:val="00455E61"/>
    <w:rsid w:val="00461090"/>
    <w:rsid w:val="00461F9C"/>
    <w:rsid w:val="00491B78"/>
    <w:rsid w:val="004C485A"/>
    <w:rsid w:val="004C7FD0"/>
    <w:rsid w:val="004D4D7D"/>
    <w:rsid w:val="004D5EA1"/>
    <w:rsid w:val="004F07E9"/>
    <w:rsid w:val="00501666"/>
    <w:rsid w:val="0051014F"/>
    <w:rsid w:val="00526391"/>
    <w:rsid w:val="005275A5"/>
    <w:rsid w:val="0054334E"/>
    <w:rsid w:val="00545EAB"/>
    <w:rsid w:val="005554DA"/>
    <w:rsid w:val="005676E5"/>
    <w:rsid w:val="00575061"/>
    <w:rsid w:val="00583D13"/>
    <w:rsid w:val="00586EA0"/>
    <w:rsid w:val="005C1588"/>
    <w:rsid w:val="005C38FC"/>
    <w:rsid w:val="005D1EF9"/>
    <w:rsid w:val="005D76FC"/>
    <w:rsid w:val="005E13FE"/>
    <w:rsid w:val="005E22F5"/>
    <w:rsid w:val="005E51F5"/>
    <w:rsid w:val="005F48B2"/>
    <w:rsid w:val="006038EB"/>
    <w:rsid w:val="006441D3"/>
    <w:rsid w:val="00647476"/>
    <w:rsid w:val="0069539C"/>
    <w:rsid w:val="006C03D8"/>
    <w:rsid w:val="006C5A26"/>
    <w:rsid w:val="006D5F5B"/>
    <w:rsid w:val="006E16B9"/>
    <w:rsid w:val="006F7BD9"/>
    <w:rsid w:val="0070453E"/>
    <w:rsid w:val="0071116A"/>
    <w:rsid w:val="00720F77"/>
    <w:rsid w:val="007619A4"/>
    <w:rsid w:val="007633C4"/>
    <w:rsid w:val="00776291"/>
    <w:rsid w:val="0078145B"/>
    <w:rsid w:val="0078469A"/>
    <w:rsid w:val="00790E2F"/>
    <w:rsid w:val="007A49C1"/>
    <w:rsid w:val="007D2F84"/>
    <w:rsid w:val="007D3E9C"/>
    <w:rsid w:val="007D5565"/>
    <w:rsid w:val="007E268B"/>
    <w:rsid w:val="007F4F81"/>
    <w:rsid w:val="00813C07"/>
    <w:rsid w:val="00822C85"/>
    <w:rsid w:val="008265DB"/>
    <w:rsid w:val="00830B71"/>
    <w:rsid w:val="00832753"/>
    <w:rsid w:val="008337B5"/>
    <w:rsid w:val="008356F1"/>
    <w:rsid w:val="00837AE7"/>
    <w:rsid w:val="00846751"/>
    <w:rsid w:val="00891485"/>
    <w:rsid w:val="008C0FD0"/>
    <w:rsid w:val="008C155E"/>
    <w:rsid w:val="008C3381"/>
    <w:rsid w:val="008C73BF"/>
    <w:rsid w:val="008E1B53"/>
    <w:rsid w:val="008F0AF4"/>
    <w:rsid w:val="009022BF"/>
    <w:rsid w:val="00904D1E"/>
    <w:rsid w:val="00907370"/>
    <w:rsid w:val="009140F7"/>
    <w:rsid w:val="0091412F"/>
    <w:rsid w:val="00930A08"/>
    <w:rsid w:val="0094157F"/>
    <w:rsid w:val="00942F0F"/>
    <w:rsid w:val="00945876"/>
    <w:rsid w:val="00962F82"/>
    <w:rsid w:val="00993659"/>
    <w:rsid w:val="00997802"/>
    <w:rsid w:val="009A53AF"/>
    <w:rsid w:val="009A7C8B"/>
    <w:rsid w:val="009C5BEE"/>
    <w:rsid w:val="009D12A6"/>
    <w:rsid w:val="009E5928"/>
    <w:rsid w:val="009E7D53"/>
    <w:rsid w:val="00A118C9"/>
    <w:rsid w:val="00A2295C"/>
    <w:rsid w:val="00A30DC6"/>
    <w:rsid w:val="00A32988"/>
    <w:rsid w:val="00A32D30"/>
    <w:rsid w:val="00A36EDB"/>
    <w:rsid w:val="00A4314C"/>
    <w:rsid w:val="00A54FD4"/>
    <w:rsid w:val="00A57092"/>
    <w:rsid w:val="00A744A9"/>
    <w:rsid w:val="00AA68E3"/>
    <w:rsid w:val="00AD1D4C"/>
    <w:rsid w:val="00AD1E22"/>
    <w:rsid w:val="00B04404"/>
    <w:rsid w:val="00B10387"/>
    <w:rsid w:val="00B13382"/>
    <w:rsid w:val="00B5706C"/>
    <w:rsid w:val="00BA3554"/>
    <w:rsid w:val="00BA7131"/>
    <w:rsid w:val="00BC69A9"/>
    <w:rsid w:val="00BD4A75"/>
    <w:rsid w:val="00BE1AEC"/>
    <w:rsid w:val="00BE5C22"/>
    <w:rsid w:val="00C14062"/>
    <w:rsid w:val="00C21DED"/>
    <w:rsid w:val="00C27E6F"/>
    <w:rsid w:val="00C33202"/>
    <w:rsid w:val="00C46629"/>
    <w:rsid w:val="00C521FE"/>
    <w:rsid w:val="00C52BE9"/>
    <w:rsid w:val="00C7009D"/>
    <w:rsid w:val="00C77093"/>
    <w:rsid w:val="00C84C74"/>
    <w:rsid w:val="00C94A30"/>
    <w:rsid w:val="00CC3B9F"/>
    <w:rsid w:val="00CC5460"/>
    <w:rsid w:val="00CC65EF"/>
    <w:rsid w:val="00CD4CB8"/>
    <w:rsid w:val="00CE3420"/>
    <w:rsid w:val="00CE6767"/>
    <w:rsid w:val="00CF3D17"/>
    <w:rsid w:val="00D01CF8"/>
    <w:rsid w:val="00D37C47"/>
    <w:rsid w:val="00D413F9"/>
    <w:rsid w:val="00D41E76"/>
    <w:rsid w:val="00D51F94"/>
    <w:rsid w:val="00D562FF"/>
    <w:rsid w:val="00D6157D"/>
    <w:rsid w:val="00D85CC4"/>
    <w:rsid w:val="00DB0DCE"/>
    <w:rsid w:val="00DB20B0"/>
    <w:rsid w:val="00DC3394"/>
    <w:rsid w:val="00DD4AD5"/>
    <w:rsid w:val="00DD7563"/>
    <w:rsid w:val="00DE2075"/>
    <w:rsid w:val="00DF0655"/>
    <w:rsid w:val="00E105CE"/>
    <w:rsid w:val="00E271E7"/>
    <w:rsid w:val="00E6420F"/>
    <w:rsid w:val="00E66298"/>
    <w:rsid w:val="00E72E73"/>
    <w:rsid w:val="00E778C3"/>
    <w:rsid w:val="00E85140"/>
    <w:rsid w:val="00E91808"/>
    <w:rsid w:val="00EA3421"/>
    <w:rsid w:val="00EC1B85"/>
    <w:rsid w:val="00EE4515"/>
    <w:rsid w:val="00EE5EE2"/>
    <w:rsid w:val="00EF4005"/>
    <w:rsid w:val="00F00D40"/>
    <w:rsid w:val="00F25100"/>
    <w:rsid w:val="00F350B3"/>
    <w:rsid w:val="00F41B06"/>
    <w:rsid w:val="00F5292B"/>
    <w:rsid w:val="00F60BDA"/>
    <w:rsid w:val="00F61F46"/>
    <w:rsid w:val="00F65452"/>
    <w:rsid w:val="00F76918"/>
    <w:rsid w:val="00F9529E"/>
    <w:rsid w:val="00FB3DAE"/>
    <w:rsid w:val="00FC2561"/>
    <w:rsid w:val="00FE0E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BE9"/>
    <w:pPr>
      <w:spacing w:before="120"/>
      <w:jc w:val="both"/>
    </w:pPr>
    <w:rPr>
      <w:sz w:val="24"/>
    </w:rPr>
  </w:style>
  <w:style w:type="paragraph" w:styleId="Heading1">
    <w:name w:val="heading 1"/>
    <w:basedOn w:val="Normal"/>
    <w:next w:val="Normal"/>
    <w:autoRedefine/>
    <w:qFormat/>
    <w:rsid w:val="00E85140"/>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C52BE9"/>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C52BE9"/>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C52BE9"/>
    <w:pPr>
      <w:keepNext/>
      <w:numPr>
        <w:ilvl w:val="3"/>
        <w:numId w:val="24"/>
      </w:numPr>
      <w:spacing w:before="240" w:after="60"/>
      <w:outlineLvl w:val="3"/>
    </w:pPr>
    <w:rPr>
      <w:rFonts w:ascii="Arial" w:hAnsi="Arial"/>
      <w:b/>
    </w:rPr>
  </w:style>
  <w:style w:type="paragraph" w:styleId="Heading5">
    <w:name w:val="heading 5"/>
    <w:basedOn w:val="Normal"/>
    <w:next w:val="Normal"/>
    <w:qFormat/>
    <w:rsid w:val="00C52BE9"/>
    <w:pPr>
      <w:keepNext/>
      <w:numPr>
        <w:ilvl w:val="4"/>
        <w:numId w:val="24"/>
      </w:numPr>
      <w:outlineLvl w:val="4"/>
    </w:pPr>
    <w:rPr>
      <w:b/>
    </w:rPr>
  </w:style>
  <w:style w:type="paragraph" w:styleId="Heading6">
    <w:name w:val="heading 6"/>
    <w:basedOn w:val="Normal"/>
    <w:next w:val="Normal"/>
    <w:qFormat/>
    <w:rsid w:val="00C52BE9"/>
    <w:pPr>
      <w:numPr>
        <w:ilvl w:val="5"/>
        <w:numId w:val="24"/>
      </w:numPr>
      <w:spacing w:before="240" w:after="60"/>
      <w:outlineLvl w:val="5"/>
    </w:pPr>
    <w:rPr>
      <w:i/>
      <w:sz w:val="22"/>
    </w:rPr>
  </w:style>
  <w:style w:type="paragraph" w:styleId="Heading7">
    <w:name w:val="heading 7"/>
    <w:basedOn w:val="Normal"/>
    <w:next w:val="Normal"/>
    <w:qFormat/>
    <w:rsid w:val="00C52BE9"/>
    <w:pPr>
      <w:numPr>
        <w:ilvl w:val="6"/>
        <w:numId w:val="24"/>
      </w:numPr>
      <w:spacing w:before="240" w:after="60"/>
      <w:outlineLvl w:val="6"/>
    </w:pPr>
    <w:rPr>
      <w:rFonts w:ascii="Arial" w:hAnsi="Arial"/>
      <w:sz w:val="20"/>
    </w:rPr>
  </w:style>
  <w:style w:type="paragraph" w:styleId="Heading8">
    <w:name w:val="heading 8"/>
    <w:basedOn w:val="Normal"/>
    <w:next w:val="Normal"/>
    <w:qFormat/>
    <w:rsid w:val="00C52BE9"/>
    <w:pPr>
      <w:numPr>
        <w:ilvl w:val="7"/>
        <w:numId w:val="24"/>
      </w:numPr>
      <w:spacing w:before="240" w:after="60"/>
      <w:outlineLvl w:val="7"/>
    </w:pPr>
    <w:rPr>
      <w:rFonts w:ascii="Arial" w:hAnsi="Arial"/>
      <w:i/>
      <w:sz w:val="20"/>
    </w:rPr>
  </w:style>
  <w:style w:type="paragraph" w:styleId="Heading9">
    <w:name w:val="heading 9"/>
    <w:basedOn w:val="Normal"/>
    <w:next w:val="Normal"/>
    <w:qFormat/>
    <w:rsid w:val="00C52BE9"/>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52BE9"/>
  </w:style>
  <w:style w:type="paragraph" w:styleId="DocumentMap">
    <w:name w:val="Document Map"/>
    <w:basedOn w:val="Normal"/>
    <w:semiHidden/>
    <w:rsid w:val="00C52BE9"/>
    <w:pPr>
      <w:shd w:val="clear" w:color="auto" w:fill="000080"/>
    </w:pPr>
    <w:rPr>
      <w:rFonts w:ascii="Tahoma" w:hAnsi="Tahoma"/>
    </w:rPr>
  </w:style>
  <w:style w:type="paragraph" w:customStyle="1" w:styleId="HTMLBody">
    <w:name w:val="HTML Body"/>
    <w:rsid w:val="00C52BE9"/>
    <w:rPr>
      <w:rFonts w:ascii="Courier New" w:hAnsi="Courier New"/>
      <w:snapToGrid w:val="0"/>
    </w:rPr>
  </w:style>
  <w:style w:type="paragraph" w:styleId="ListNumber">
    <w:name w:val="List Number"/>
    <w:basedOn w:val="Normal"/>
    <w:rsid w:val="00C52BE9"/>
    <w:pPr>
      <w:numPr>
        <w:numId w:val="1"/>
      </w:numPr>
    </w:pPr>
  </w:style>
  <w:style w:type="paragraph" w:styleId="ListNumber2">
    <w:name w:val="List Number 2"/>
    <w:basedOn w:val="Normal"/>
    <w:rsid w:val="00C52BE9"/>
    <w:pPr>
      <w:numPr>
        <w:numId w:val="2"/>
      </w:numPr>
    </w:pPr>
  </w:style>
  <w:style w:type="paragraph" w:styleId="ListBullet">
    <w:name w:val="List Bullet"/>
    <w:basedOn w:val="Normal"/>
    <w:autoRedefine/>
    <w:rsid w:val="00C52BE9"/>
    <w:pPr>
      <w:numPr>
        <w:numId w:val="5"/>
      </w:numPr>
    </w:pPr>
  </w:style>
  <w:style w:type="paragraph" w:styleId="Caption">
    <w:name w:val="caption"/>
    <w:basedOn w:val="Normal"/>
    <w:next w:val="Normal"/>
    <w:qFormat/>
    <w:rsid w:val="00C52BE9"/>
    <w:pPr>
      <w:spacing w:after="120"/>
    </w:pPr>
    <w:rPr>
      <w:b/>
    </w:rPr>
  </w:style>
  <w:style w:type="paragraph" w:styleId="Footer">
    <w:name w:val="footer"/>
    <w:basedOn w:val="Normal"/>
    <w:rsid w:val="00C52BE9"/>
    <w:pPr>
      <w:tabs>
        <w:tab w:val="center" w:pos="4320"/>
        <w:tab w:val="right" w:pos="8640"/>
      </w:tabs>
    </w:pPr>
  </w:style>
  <w:style w:type="character" w:styleId="PageNumber">
    <w:name w:val="page number"/>
    <w:basedOn w:val="DefaultParagraphFont"/>
    <w:rsid w:val="00C52BE9"/>
  </w:style>
  <w:style w:type="paragraph" w:styleId="Header">
    <w:name w:val="header"/>
    <w:basedOn w:val="Normal"/>
    <w:rsid w:val="00C52BE9"/>
    <w:pPr>
      <w:tabs>
        <w:tab w:val="center" w:pos="4320"/>
        <w:tab w:val="right" w:pos="8640"/>
      </w:tabs>
    </w:pPr>
  </w:style>
  <w:style w:type="paragraph" w:styleId="BodyText">
    <w:name w:val="Body Text"/>
    <w:basedOn w:val="Normal"/>
    <w:rsid w:val="00C52BE9"/>
    <w:pPr>
      <w:jc w:val="center"/>
    </w:pPr>
    <w:rPr>
      <w:rFonts w:ascii="Times" w:hAnsi="Times"/>
      <w:sz w:val="40"/>
    </w:rPr>
  </w:style>
  <w:style w:type="paragraph" w:styleId="TableofFigures">
    <w:name w:val="table of figures"/>
    <w:basedOn w:val="Normal"/>
    <w:next w:val="Normal"/>
    <w:semiHidden/>
    <w:rsid w:val="00C52BE9"/>
    <w:pPr>
      <w:spacing w:before="0"/>
      <w:jc w:val="left"/>
    </w:pPr>
    <w:rPr>
      <w:i/>
      <w:iCs/>
      <w:szCs w:val="24"/>
    </w:rPr>
  </w:style>
  <w:style w:type="character" w:styleId="Hyperlink">
    <w:name w:val="Hyperlink"/>
    <w:basedOn w:val="DefaultParagraphFont"/>
    <w:rsid w:val="00C52BE9"/>
    <w:rPr>
      <w:color w:val="0000FF"/>
      <w:u w:val="single"/>
    </w:rPr>
  </w:style>
  <w:style w:type="paragraph" w:styleId="TOC1">
    <w:name w:val="toc 1"/>
    <w:basedOn w:val="Normal"/>
    <w:next w:val="Normal"/>
    <w:autoRedefine/>
    <w:semiHidden/>
    <w:rsid w:val="00C52BE9"/>
    <w:pPr>
      <w:jc w:val="left"/>
    </w:pPr>
    <w:rPr>
      <w:b/>
      <w:bCs/>
      <w:i/>
      <w:iCs/>
      <w:szCs w:val="28"/>
    </w:rPr>
  </w:style>
  <w:style w:type="paragraph" w:styleId="TOC2">
    <w:name w:val="toc 2"/>
    <w:basedOn w:val="Normal"/>
    <w:next w:val="Normal"/>
    <w:autoRedefine/>
    <w:semiHidden/>
    <w:rsid w:val="00C52BE9"/>
    <w:pPr>
      <w:ind w:left="240"/>
      <w:jc w:val="left"/>
    </w:pPr>
    <w:rPr>
      <w:b/>
      <w:bCs/>
      <w:szCs w:val="26"/>
    </w:rPr>
  </w:style>
  <w:style w:type="paragraph" w:styleId="TOC3">
    <w:name w:val="toc 3"/>
    <w:basedOn w:val="Normal"/>
    <w:next w:val="Normal"/>
    <w:autoRedefine/>
    <w:semiHidden/>
    <w:rsid w:val="00C52BE9"/>
    <w:pPr>
      <w:spacing w:before="0"/>
      <w:ind w:left="480"/>
      <w:jc w:val="left"/>
    </w:pPr>
    <w:rPr>
      <w:szCs w:val="24"/>
    </w:rPr>
  </w:style>
  <w:style w:type="paragraph" w:styleId="TOC4">
    <w:name w:val="toc 4"/>
    <w:basedOn w:val="Normal"/>
    <w:next w:val="Normal"/>
    <w:autoRedefine/>
    <w:semiHidden/>
    <w:rsid w:val="00C52BE9"/>
    <w:pPr>
      <w:spacing w:before="0"/>
      <w:ind w:left="720"/>
      <w:jc w:val="left"/>
    </w:pPr>
    <w:rPr>
      <w:szCs w:val="24"/>
    </w:rPr>
  </w:style>
  <w:style w:type="paragraph" w:styleId="TOC5">
    <w:name w:val="toc 5"/>
    <w:basedOn w:val="Normal"/>
    <w:next w:val="Normal"/>
    <w:autoRedefine/>
    <w:semiHidden/>
    <w:rsid w:val="00C52BE9"/>
    <w:pPr>
      <w:spacing w:before="0"/>
      <w:ind w:left="960"/>
      <w:jc w:val="left"/>
    </w:pPr>
    <w:rPr>
      <w:szCs w:val="24"/>
    </w:rPr>
  </w:style>
  <w:style w:type="paragraph" w:styleId="TOC6">
    <w:name w:val="toc 6"/>
    <w:basedOn w:val="Normal"/>
    <w:next w:val="Normal"/>
    <w:autoRedefine/>
    <w:semiHidden/>
    <w:rsid w:val="00C52BE9"/>
    <w:pPr>
      <w:spacing w:before="0"/>
      <w:ind w:left="1200"/>
      <w:jc w:val="left"/>
    </w:pPr>
    <w:rPr>
      <w:szCs w:val="24"/>
    </w:rPr>
  </w:style>
  <w:style w:type="paragraph" w:styleId="TOC7">
    <w:name w:val="toc 7"/>
    <w:basedOn w:val="Normal"/>
    <w:next w:val="Normal"/>
    <w:autoRedefine/>
    <w:semiHidden/>
    <w:rsid w:val="00C52BE9"/>
    <w:pPr>
      <w:spacing w:before="0"/>
      <w:ind w:left="1440"/>
      <w:jc w:val="left"/>
    </w:pPr>
    <w:rPr>
      <w:szCs w:val="24"/>
    </w:rPr>
  </w:style>
  <w:style w:type="paragraph" w:styleId="TOC8">
    <w:name w:val="toc 8"/>
    <w:basedOn w:val="Normal"/>
    <w:next w:val="Normal"/>
    <w:autoRedefine/>
    <w:semiHidden/>
    <w:rsid w:val="00C52BE9"/>
    <w:pPr>
      <w:spacing w:before="0"/>
      <w:ind w:left="1680"/>
      <w:jc w:val="left"/>
    </w:pPr>
    <w:rPr>
      <w:szCs w:val="24"/>
    </w:rPr>
  </w:style>
  <w:style w:type="paragraph" w:styleId="TOC9">
    <w:name w:val="toc 9"/>
    <w:basedOn w:val="Normal"/>
    <w:next w:val="Normal"/>
    <w:autoRedefine/>
    <w:semiHidden/>
    <w:rsid w:val="00C52BE9"/>
    <w:pPr>
      <w:spacing w:before="0"/>
      <w:ind w:left="1920"/>
      <w:jc w:val="left"/>
    </w:pPr>
    <w:rPr>
      <w:szCs w:val="24"/>
    </w:rPr>
  </w:style>
  <w:style w:type="paragraph" w:styleId="FootnoteText">
    <w:name w:val="footnote text"/>
    <w:basedOn w:val="Normal"/>
    <w:semiHidden/>
    <w:rsid w:val="00C52BE9"/>
    <w:rPr>
      <w:sz w:val="20"/>
    </w:rPr>
  </w:style>
  <w:style w:type="character" w:styleId="FootnoteReference">
    <w:name w:val="footnote reference"/>
    <w:basedOn w:val="DefaultParagraphFont"/>
    <w:semiHidden/>
    <w:rsid w:val="00C52BE9"/>
    <w:rPr>
      <w:vertAlign w:val="superscript"/>
    </w:rPr>
  </w:style>
  <w:style w:type="table" w:styleId="TableGrid">
    <w:name w:val="Table Grid"/>
    <w:basedOn w:val="TableNormal"/>
    <w:rsid w:val="00DE20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EE4515"/>
    <w:pPr>
      <w:spacing w:before="0"/>
    </w:pPr>
    <w:rPr>
      <w:rFonts w:ascii="Tahoma" w:hAnsi="Tahoma" w:cs="Tahoma"/>
      <w:sz w:val="16"/>
      <w:szCs w:val="16"/>
    </w:rPr>
  </w:style>
  <w:style w:type="character" w:customStyle="1" w:styleId="BalloonTextChar">
    <w:name w:val="Balloon Text Char"/>
    <w:basedOn w:val="DefaultParagraphFont"/>
    <w:link w:val="BalloonText"/>
    <w:rsid w:val="00EE4515"/>
    <w:rPr>
      <w:rFonts w:ascii="Tahoma" w:hAnsi="Tahoma" w:cs="Tahoma"/>
      <w:sz w:val="16"/>
      <w:szCs w:val="16"/>
    </w:rPr>
  </w:style>
  <w:style w:type="character" w:styleId="FollowedHyperlink">
    <w:name w:val="FollowedHyperlink"/>
    <w:basedOn w:val="DefaultParagraphFont"/>
    <w:rsid w:val="00D6157D"/>
    <w:rPr>
      <w:color w:val="800080" w:themeColor="followedHyperlink"/>
      <w:u w:val="single"/>
    </w:rPr>
  </w:style>
  <w:style w:type="paragraph" w:styleId="ListParagraph">
    <w:name w:val="List Paragraph"/>
    <w:basedOn w:val="Normal"/>
    <w:uiPriority w:val="34"/>
    <w:qFormat/>
    <w:rsid w:val="00075BE5"/>
    <w:pPr>
      <w:ind w:left="720"/>
      <w:contextualSpacing/>
    </w:pPr>
  </w:style>
  <w:style w:type="character" w:styleId="PlaceholderText">
    <w:name w:val="Placeholder Text"/>
    <w:basedOn w:val="DefaultParagraphFont"/>
    <w:uiPriority w:val="99"/>
    <w:semiHidden/>
    <w:rsid w:val="00D562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BE9"/>
    <w:pPr>
      <w:spacing w:before="120"/>
      <w:jc w:val="both"/>
    </w:pPr>
    <w:rPr>
      <w:sz w:val="24"/>
    </w:rPr>
  </w:style>
  <w:style w:type="paragraph" w:styleId="Heading1">
    <w:name w:val="heading 1"/>
    <w:basedOn w:val="Normal"/>
    <w:next w:val="Normal"/>
    <w:autoRedefine/>
    <w:qFormat/>
    <w:rsid w:val="00E85140"/>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C52BE9"/>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C52BE9"/>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C52BE9"/>
    <w:pPr>
      <w:keepNext/>
      <w:numPr>
        <w:ilvl w:val="3"/>
        <w:numId w:val="24"/>
      </w:numPr>
      <w:spacing w:before="240" w:after="60"/>
      <w:outlineLvl w:val="3"/>
    </w:pPr>
    <w:rPr>
      <w:rFonts w:ascii="Arial" w:hAnsi="Arial"/>
      <w:b/>
    </w:rPr>
  </w:style>
  <w:style w:type="paragraph" w:styleId="Heading5">
    <w:name w:val="heading 5"/>
    <w:basedOn w:val="Normal"/>
    <w:next w:val="Normal"/>
    <w:qFormat/>
    <w:rsid w:val="00C52BE9"/>
    <w:pPr>
      <w:keepNext/>
      <w:numPr>
        <w:ilvl w:val="4"/>
        <w:numId w:val="24"/>
      </w:numPr>
      <w:outlineLvl w:val="4"/>
    </w:pPr>
    <w:rPr>
      <w:b/>
    </w:rPr>
  </w:style>
  <w:style w:type="paragraph" w:styleId="Heading6">
    <w:name w:val="heading 6"/>
    <w:basedOn w:val="Normal"/>
    <w:next w:val="Normal"/>
    <w:qFormat/>
    <w:rsid w:val="00C52BE9"/>
    <w:pPr>
      <w:numPr>
        <w:ilvl w:val="5"/>
        <w:numId w:val="24"/>
      </w:numPr>
      <w:spacing w:before="240" w:after="60"/>
      <w:outlineLvl w:val="5"/>
    </w:pPr>
    <w:rPr>
      <w:i/>
      <w:sz w:val="22"/>
    </w:rPr>
  </w:style>
  <w:style w:type="paragraph" w:styleId="Heading7">
    <w:name w:val="heading 7"/>
    <w:basedOn w:val="Normal"/>
    <w:next w:val="Normal"/>
    <w:qFormat/>
    <w:rsid w:val="00C52BE9"/>
    <w:pPr>
      <w:numPr>
        <w:ilvl w:val="6"/>
        <w:numId w:val="24"/>
      </w:numPr>
      <w:spacing w:before="240" w:after="60"/>
      <w:outlineLvl w:val="6"/>
    </w:pPr>
    <w:rPr>
      <w:rFonts w:ascii="Arial" w:hAnsi="Arial"/>
      <w:sz w:val="20"/>
    </w:rPr>
  </w:style>
  <w:style w:type="paragraph" w:styleId="Heading8">
    <w:name w:val="heading 8"/>
    <w:basedOn w:val="Normal"/>
    <w:next w:val="Normal"/>
    <w:qFormat/>
    <w:rsid w:val="00C52BE9"/>
    <w:pPr>
      <w:numPr>
        <w:ilvl w:val="7"/>
        <w:numId w:val="24"/>
      </w:numPr>
      <w:spacing w:before="240" w:after="60"/>
      <w:outlineLvl w:val="7"/>
    </w:pPr>
    <w:rPr>
      <w:rFonts w:ascii="Arial" w:hAnsi="Arial"/>
      <w:i/>
      <w:sz w:val="20"/>
    </w:rPr>
  </w:style>
  <w:style w:type="paragraph" w:styleId="Heading9">
    <w:name w:val="heading 9"/>
    <w:basedOn w:val="Normal"/>
    <w:next w:val="Normal"/>
    <w:qFormat/>
    <w:rsid w:val="00C52BE9"/>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52BE9"/>
  </w:style>
  <w:style w:type="paragraph" w:styleId="DocumentMap">
    <w:name w:val="Document Map"/>
    <w:basedOn w:val="Normal"/>
    <w:semiHidden/>
    <w:rsid w:val="00C52BE9"/>
    <w:pPr>
      <w:shd w:val="clear" w:color="auto" w:fill="000080"/>
    </w:pPr>
    <w:rPr>
      <w:rFonts w:ascii="Tahoma" w:hAnsi="Tahoma"/>
    </w:rPr>
  </w:style>
  <w:style w:type="paragraph" w:customStyle="1" w:styleId="HTMLBody">
    <w:name w:val="HTML Body"/>
    <w:rsid w:val="00C52BE9"/>
    <w:rPr>
      <w:rFonts w:ascii="Courier New" w:hAnsi="Courier New"/>
      <w:snapToGrid w:val="0"/>
    </w:rPr>
  </w:style>
  <w:style w:type="paragraph" w:styleId="ListNumber">
    <w:name w:val="List Number"/>
    <w:basedOn w:val="Normal"/>
    <w:rsid w:val="00C52BE9"/>
    <w:pPr>
      <w:numPr>
        <w:numId w:val="1"/>
      </w:numPr>
    </w:pPr>
  </w:style>
  <w:style w:type="paragraph" w:styleId="ListNumber2">
    <w:name w:val="List Number 2"/>
    <w:basedOn w:val="Normal"/>
    <w:rsid w:val="00C52BE9"/>
    <w:pPr>
      <w:numPr>
        <w:numId w:val="2"/>
      </w:numPr>
    </w:pPr>
  </w:style>
  <w:style w:type="paragraph" w:styleId="ListBullet">
    <w:name w:val="List Bullet"/>
    <w:basedOn w:val="Normal"/>
    <w:autoRedefine/>
    <w:rsid w:val="00C52BE9"/>
    <w:pPr>
      <w:numPr>
        <w:numId w:val="5"/>
      </w:numPr>
    </w:pPr>
  </w:style>
  <w:style w:type="paragraph" w:styleId="Caption">
    <w:name w:val="caption"/>
    <w:basedOn w:val="Normal"/>
    <w:next w:val="Normal"/>
    <w:qFormat/>
    <w:rsid w:val="00C52BE9"/>
    <w:pPr>
      <w:spacing w:after="120"/>
    </w:pPr>
    <w:rPr>
      <w:b/>
    </w:rPr>
  </w:style>
  <w:style w:type="paragraph" w:styleId="Footer">
    <w:name w:val="footer"/>
    <w:basedOn w:val="Normal"/>
    <w:rsid w:val="00C52BE9"/>
    <w:pPr>
      <w:tabs>
        <w:tab w:val="center" w:pos="4320"/>
        <w:tab w:val="right" w:pos="8640"/>
      </w:tabs>
    </w:pPr>
  </w:style>
  <w:style w:type="character" w:styleId="PageNumber">
    <w:name w:val="page number"/>
    <w:basedOn w:val="DefaultParagraphFont"/>
    <w:rsid w:val="00C52BE9"/>
  </w:style>
  <w:style w:type="paragraph" w:styleId="Header">
    <w:name w:val="header"/>
    <w:basedOn w:val="Normal"/>
    <w:rsid w:val="00C52BE9"/>
    <w:pPr>
      <w:tabs>
        <w:tab w:val="center" w:pos="4320"/>
        <w:tab w:val="right" w:pos="8640"/>
      </w:tabs>
    </w:pPr>
  </w:style>
  <w:style w:type="paragraph" w:styleId="BodyText">
    <w:name w:val="Body Text"/>
    <w:basedOn w:val="Normal"/>
    <w:rsid w:val="00C52BE9"/>
    <w:pPr>
      <w:jc w:val="center"/>
    </w:pPr>
    <w:rPr>
      <w:rFonts w:ascii="Times" w:hAnsi="Times"/>
      <w:sz w:val="40"/>
    </w:rPr>
  </w:style>
  <w:style w:type="paragraph" w:styleId="TableofFigures">
    <w:name w:val="table of figures"/>
    <w:basedOn w:val="Normal"/>
    <w:next w:val="Normal"/>
    <w:semiHidden/>
    <w:rsid w:val="00C52BE9"/>
    <w:pPr>
      <w:spacing w:before="0"/>
      <w:jc w:val="left"/>
    </w:pPr>
    <w:rPr>
      <w:i/>
      <w:iCs/>
      <w:szCs w:val="24"/>
    </w:rPr>
  </w:style>
  <w:style w:type="character" w:styleId="Hyperlink">
    <w:name w:val="Hyperlink"/>
    <w:basedOn w:val="DefaultParagraphFont"/>
    <w:rsid w:val="00C52BE9"/>
    <w:rPr>
      <w:color w:val="0000FF"/>
      <w:u w:val="single"/>
    </w:rPr>
  </w:style>
  <w:style w:type="paragraph" w:styleId="TOC1">
    <w:name w:val="toc 1"/>
    <w:basedOn w:val="Normal"/>
    <w:next w:val="Normal"/>
    <w:autoRedefine/>
    <w:semiHidden/>
    <w:rsid w:val="00C52BE9"/>
    <w:pPr>
      <w:jc w:val="left"/>
    </w:pPr>
    <w:rPr>
      <w:b/>
      <w:bCs/>
      <w:i/>
      <w:iCs/>
      <w:szCs w:val="28"/>
    </w:rPr>
  </w:style>
  <w:style w:type="paragraph" w:styleId="TOC2">
    <w:name w:val="toc 2"/>
    <w:basedOn w:val="Normal"/>
    <w:next w:val="Normal"/>
    <w:autoRedefine/>
    <w:semiHidden/>
    <w:rsid w:val="00C52BE9"/>
    <w:pPr>
      <w:ind w:left="240"/>
      <w:jc w:val="left"/>
    </w:pPr>
    <w:rPr>
      <w:b/>
      <w:bCs/>
      <w:szCs w:val="26"/>
    </w:rPr>
  </w:style>
  <w:style w:type="paragraph" w:styleId="TOC3">
    <w:name w:val="toc 3"/>
    <w:basedOn w:val="Normal"/>
    <w:next w:val="Normal"/>
    <w:autoRedefine/>
    <w:semiHidden/>
    <w:rsid w:val="00C52BE9"/>
    <w:pPr>
      <w:spacing w:before="0"/>
      <w:ind w:left="480"/>
      <w:jc w:val="left"/>
    </w:pPr>
    <w:rPr>
      <w:szCs w:val="24"/>
    </w:rPr>
  </w:style>
  <w:style w:type="paragraph" w:styleId="TOC4">
    <w:name w:val="toc 4"/>
    <w:basedOn w:val="Normal"/>
    <w:next w:val="Normal"/>
    <w:autoRedefine/>
    <w:semiHidden/>
    <w:rsid w:val="00C52BE9"/>
    <w:pPr>
      <w:spacing w:before="0"/>
      <w:ind w:left="720"/>
      <w:jc w:val="left"/>
    </w:pPr>
    <w:rPr>
      <w:szCs w:val="24"/>
    </w:rPr>
  </w:style>
  <w:style w:type="paragraph" w:styleId="TOC5">
    <w:name w:val="toc 5"/>
    <w:basedOn w:val="Normal"/>
    <w:next w:val="Normal"/>
    <w:autoRedefine/>
    <w:semiHidden/>
    <w:rsid w:val="00C52BE9"/>
    <w:pPr>
      <w:spacing w:before="0"/>
      <w:ind w:left="960"/>
      <w:jc w:val="left"/>
    </w:pPr>
    <w:rPr>
      <w:szCs w:val="24"/>
    </w:rPr>
  </w:style>
  <w:style w:type="paragraph" w:styleId="TOC6">
    <w:name w:val="toc 6"/>
    <w:basedOn w:val="Normal"/>
    <w:next w:val="Normal"/>
    <w:autoRedefine/>
    <w:semiHidden/>
    <w:rsid w:val="00C52BE9"/>
    <w:pPr>
      <w:spacing w:before="0"/>
      <w:ind w:left="1200"/>
      <w:jc w:val="left"/>
    </w:pPr>
    <w:rPr>
      <w:szCs w:val="24"/>
    </w:rPr>
  </w:style>
  <w:style w:type="paragraph" w:styleId="TOC7">
    <w:name w:val="toc 7"/>
    <w:basedOn w:val="Normal"/>
    <w:next w:val="Normal"/>
    <w:autoRedefine/>
    <w:semiHidden/>
    <w:rsid w:val="00C52BE9"/>
    <w:pPr>
      <w:spacing w:before="0"/>
      <w:ind w:left="1440"/>
      <w:jc w:val="left"/>
    </w:pPr>
    <w:rPr>
      <w:szCs w:val="24"/>
    </w:rPr>
  </w:style>
  <w:style w:type="paragraph" w:styleId="TOC8">
    <w:name w:val="toc 8"/>
    <w:basedOn w:val="Normal"/>
    <w:next w:val="Normal"/>
    <w:autoRedefine/>
    <w:semiHidden/>
    <w:rsid w:val="00C52BE9"/>
    <w:pPr>
      <w:spacing w:before="0"/>
      <w:ind w:left="1680"/>
      <w:jc w:val="left"/>
    </w:pPr>
    <w:rPr>
      <w:szCs w:val="24"/>
    </w:rPr>
  </w:style>
  <w:style w:type="paragraph" w:styleId="TOC9">
    <w:name w:val="toc 9"/>
    <w:basedOn w:val="Normal"/>
    <w:next w:val="Normal"/>
    <w:autoRedefine/>
    <w:semiHidden/>
    <w:rsid w:val="00C52BE9"/>
    <w:pPr>
      <w:spacing w:before="0"/>
      <w:ind w:left="1920"/>
      <w:jc w:val="left"/>
    </w:pPr>
    <w:rPr>
      <w:szCs w:val="24"/>
    </w:rPr>
  </w:style>
  <w:style w:type="paragraph" w:styleId="FootnoteText">
    <w:name w:val="footnote text"/>
    <w:basedOn w:val="Normal"/>
    <w:semiHidden/>
    <w:rsid w:val="00C52BE9"/>
    <w:rPr>
      <w:sz w:val="20"/>
    </w:rPr>
  </w:style>
  <w:style w:type="character" w:styleId="FootnoteReference">
    <w:name w:val="footnote reference"/>
    <w:basedOn w:val="DefaultParagraphFont"/>
    <w:semiHidden/>
    <w:rsid w:val="00C52BE9"/>
    <w:rPr>
      <w:vertAlign w:val="superscript"/>
    </w:rPr>
  </w:style>
  <w:style w:type="table" w:styleId="TableGrid">
    <w:name w:val="Table Grid"/>
    <w:basedOn w:val="TableNormal"/>
    <w:rsid w:val="00DE20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EE4515"/>
    <w:pPr>
      <w:spacing w:before="0"/>
    </w:pPr>
    <w:rPr>
      <w:rFonts w:ascii="Tahoma" w:hAnsi="Tahoma" w:cs="Tahoma"/>
      <w:sz w:val="16"/>
      <w:szCs w:val="16"/>
    </w:rPr>
  </w:style>
  <w:style w:type="character" w:customStyle="1" w:styleId="BalloonTextChar">
    <w:name w:val="Balloon Text Char"/>
    <w:basedOn w:val="DefaultParagraphFont"/>
    <w:link w:val="BalloonText"/>
    <w:rsid w:val="00EE4515"/>
    <w:rPr>
      <w:rFonts w:ascii="Tahoma" w:hAnsi="Tahoma" w:cs="Tahoma"/>
      <w:sz w:val="16"/>
      <w:szCs w:val="16"/>
    </w:rPr>
  </w:style>
  <w:style w:type="character" w:styleId="FollowedHyperlink">
    <w:name w:val="FollowedHyperlink"/>
    <w:basedOn w:val="DefaultParagraphFont"/>
    <w:rsid w:val="00D6157D"/>
    <w:rPr>
      <w:color w:val="800080" w:themeColor="followedHyperlink"/>
      <w:u w:val="single"/>
    </w:rPr>
  </w:style>
  <w:style w:type="paragraph" w:styleId="ListParagraph">
    <w:name w:val="List Paragraph"/>
    <w:basedOn w:val="Normal"/>
    <w:uiPriority w:val="34"/>
    <w:qFormat/>
    <w:rsid w:val="00075BE5"/>
    <w:pPr>
      <w:ind w:left="720"/>
      <w:contextualSpacing/>
    </w:pPr>
  </w:style>
  <w:style w:type="character" w:styleId="PlaceholderText">
    <w:name w:val="Placeholder Text"/>
    <w:basedOn w:val="DefaultParagraphFont"/>
    <w:uiPriority w:val="99"/>
    <w:semiHidden/>
    <w:rsid w:val="00D562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867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dcc.ligo.org/cgi-bin/private/DocDB/ShowDocument?docid=950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dcc.ligo.org/cgi-bin/private/DocDB/ShowDocument?docid=95023" TargetMode="External"/><Relationship Id="rId17" Type="http://schemas.openxmlformats.org/officeDocument/2006/relationships/hyperlink" Target="https://dcc.ligo.org/cgi-bin/private/DocDB/ShowDocument?docid=950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cc.ligo.org/cgi-bin/private/DocDB/ShowDocument?docid=95023" TargetMode="External"/><Relationship Id="rId20" Type="http://schemas.openxmlformats.org/officeDocument/2006/relationships/hyperlink" Target="https://dcc.ligo.org/cgi-bin/private/DocDB/ShowDocument?docid=95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cc.ligo.org/cgi-bin/private/DocDB/ShowDocument?docid=11847"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dcc.ligo.org/cgi-bin/private/DocDB/ShowDocument?docid=95023" TargetMode="External"/><Relationship Id="rId23" Type="http://schemas.openxmlformats.org/officeDocument/2006/relationships/footer" Target="footer2.xml"/><Relationship Id="rId10" Type="http://schemas.openxmlformats.org/officeDocument/2006/relationships/hyperlink" Target="https://dcc.ligo.org/cgi-bin/private/DocDB/ShowDocument?docid=78368" TargetMode="External"/><Relationship Id="rId19" Type="http://schemas.openxmlformats.org/officeDocument/2006/relationships/hyperlink" Target="https://dcc.ligo.org/cgi-bin/private/DocDB/ShowDocument?docid=95023" TargetMode="External"/><Relationship Id="rId4" Type="http://schemas.microsoft.com/office/2007/relationships/stylesWithEffects" Target="stylesWithEffects.xml"/><Relationship Id="rId9" Type="http://schemas.openxmlformats.org/officeDocument/2006/relationships/hyperlink" Target="https://dcc.ligo.org/cgi-bin/private/DocDB/ShowDocument?docid=67697" TargetMode="External"/><Relationship Id="rId14" Type="http://schemas.openxmlformats.org/officeDocument/2006/relationships/hyperlink" Target="https://dcc.ligo.org/cgi-bin/private/DocDB/ShowDocument?docid=95023"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4FD65-7026-44C1-85F5-9621F9D8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6966</TotalTime>
  <Pages>7</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Rich Abbott</cp:lastModifiedBy>
  <cp:revision>4</cp:revision>
  <cp:lastPrinted>2012-08-02T00:43:00Z</cp:lastPrinted>
  <dcterms:created xsi:type="dcterms:W3CDTF">2012-08-10T23:54:00Z</dcterms:created>
  <dcterms:modified xsi:type="dcterms:W3CDTF">2012-08-15T21:09:00Z</dcterms:modified>
</cp:coreProperties>
</file>