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EE528" w14:textId="77777777" w:rsidR="007F3709" w:rsidRDefault="007F3709">
      <w:pPr>
        <w:pStyle w:val="PlainText"/>
        <w:jc w:val="center"/>
        <w:rPr>
          <w:i/>
          <w:sz w:val="36"/>
        </w:rPr>
      </w:pPr>
    </w:p>
    <w:p w14:paraId="5AC9F0A5" w14:textId="77777777" w:rsidR="007F3709" w:rsidRDefault="00364E60" w:rsidP="007F3709">
      <w:pPr>
        <w:pStyle w:val="PlainText"/>
        <w:jc w:val="center"/>
        <w:outlineLvl w:val="0"/>
        <w:rPr>
          <w:i/>
          <w:sz w:val="36"/>
        </w:rPr>
      </w:pPr>
      <w:r>
        <w:rPr>
          <w:i/>
          <w:sz w:val="36"/>
        </w:rPr>
        <w:t>LIGO Laboratory / LIGO Scientific Collaboration</w:t>
      </w:r>
    </w:p>
    <w:p w14:paraId="1021BDDD" w14:textId="77777777" w:rsidR="007F3709" w:rsidRDefault="007F3709">
      <w:pPr>
        <w:pStyle w:val="PlainText"/>
        <w:jc w:val="center"/>
        <w:rPr>
          <w:sz w:val="36"/>
        </w:rPr>
      </w:pPr>
    </w:p>
    <w:p w14:paraId="797D8B8B" w14:textId="77777777" w:rsidR="007F3709" w:rsidRDefault="007F3709">
      <w:pPr>
        <w:pStyle w:val="PlainText"/>
        <w:jc w:val="left"/>
        <w:rPr>
          <w:sz w:val="36"/>
        </w:rPr>
      </w:pPr>
    </w:p>
    <w:p w14:paraId="605F3F8B" w14:textId="77777777" w:rsidR="007F3709" w:rsidRDefault="00364E6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Pr="00037551">
        <w:t>T</w:t>
      </w:r>
      <w:r w:rsidR="0013348F">
        <w:t>1200418-v1</w:t>
      </w:r>
      <w:r>
        <w:tab/>
      </w:r>
      <w:r>
        <w:rPr>
          <w:rFonts w:ascii="Times" w:hAnsi="Times"/>
          <w:i/>
          <w:color w:val="0000FF"/>
          <w:sz w:val="40"/>
        </w:rPr>
        <w:t>ADVANCED LIGO</w:t>
      </w:r>
      <w:r>
        <w:tab/>
      </w:r>
      <w:r w:rsidR="0013348F">
        <w:t>28</w:t>
      </w:r>
      <w:r>
        <w:t xml:space="preserve"> </w:t>
      </w:r>
      <w:r w:rsidR="0013348F">
        <w:t>August</w:t>
      </w:r>
      <w:r>
        <w:t xml:space="preserve"> </w:t>
      </w:r>
      <w:r w:rsidR="0013348F">
        <w:t>2012</w:t>
      </w:r>
    </w:p>
    <w:p w14:paraId="41158EA3" w14:textId="77777777" w:rsidR="007F3709"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1BC72B49" wp14:editId="42D4446B">
                <wp:extent cx="6096000" cy="2032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8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" fillcolor="gray" stroked="f">
                <w10:anchorlock/>
              </v:rect>
            </w:pict>
          </mc:Fallback>
        </mc:AlternateContent>
      </w:r>
    </w:p>
    <w:p w14:paraId="730DE691" w14:textId="77777777" w:rsidR="007F3709" w:rsidRDefault="0013348F" w:rsidP="007F3709">
      <w:pPr>
        <w:pStyle w:val="BodyText"/>
        <w:pBdr>
          <w:top w:val="threeDEmboss" w:sz="24" w:space="1" w:color="auto"/>
          <w:left w:val="threeDEmboss" w:sz="24" w:space="4" w:color="auto"/>
          <w:bottom w:val="threeDEmboss" w:sz="24" w:space="1" w:color="auto"/>
          <w:right w:val="threeDEmboss" w:sz="24" w:space="4" w:color="auto"/>
        </w:pBdr>
      </w:pPr>
      <w:r w:rsidRPr="0013348F">
        <w:t>LLO MC2 Violin Mode Q</w:t>
      </w:r>
    </w:p>
    <w:p w14:paraId="77534355" w14:textId="77777777" w:rsidR="007F3709"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64519FD9" wp14:editId="2A6E4603">
                <wp:extent cx="6096000" cy="2032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80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" fillcolor="gray" stroked="f">
                <w10:anchorlock/>
              </v:rect>
            </w:pict>
          </mc:Fallback>
        </mc:AlternateContent>
      </w:r>
    </w:p>
    <w:p w14:paraId="504AFB0E" w14:textId="77777777" w:rsidR="007F3709" w:rsidRDefault="00364E60" w:rsidP="007F3709">
      <w:pPr>
        <w:pBdr>
          <w:top w:val="threeDEmboss" w:sz="24" w:space="1" w:color="auto"/>
          <w:left w:val="threeDEmboss" w:sz="24" w:space="4" w:color="auto"/>
          <w:bottom w:val="threeDEmboss" w:sz="24" w:space="1" w:color="auto"/>
          <w:right w:val="threeDEmboss" w:sz="24" w:space="4" w:color="auto"/>
        </w:pBdr>
        <w:jc w:val="center"/>
        <w:outlineLvl w:val="0"/>
      </w:pPr>
      <w:r>
        <w:t>Mark Barton</w:t>
      </w:r>
    </w:p>
    <w:p w14:paraId="678E2692" w14:textId="77777777" w:rsidR="007F3709" w:rsidRDefault="007F3709">
      <w:pPr>
        <w:pStyle w:val="PlainText"/>
        <w:spacing w:before="0"/>
        <w:jc w:val="center"/>
      </w:pPr>
    </w:p>
    <w:p w14:paraId="536A8AC0" w14:textId="77777777" w:rsidR="007F3709" w:rsidRDefault="00364E60">
      <w:pPr>
        <w:pStyle w:val="PlainText"/>
        <w:spacing w:before="0"/>
        <w:jc w:val="center"/>
      </w:pPr>
      <w:r>
        <w:t>Distribution of this document:</w:t>
      </w:r>
    </w:p>
    <w:p w14:paraId="3959CE2D" w14:textId="77777777" w:rsidR="007F3709" w:rsidRDefault="00364E60">
      <w:pPr>
        <w:pStyle w:val="PlainText"/>
        <w:spacing w:before="0"/>
        <w:jc w:val="center"/>
      </w:pPr>
      <w:r>
        <w:t>DCC</w:t>
      </w:r>
    </w:p>
    <w:p w14:paraId="454779CD" w14:textId="77777777" w:rsidR="007F3709" w:rsidRDefault="007F3709">
      <w:pPr>
        <w:pStyle w:val="PlainText"/>
        <w:spacing w:before="0"/>
        <w:jc w:val="center"/>
      </w:pPr>
    </w:p>
    <w:p w14:paraId="62188510" w14:textId="77777777" w:rsidR="007F3709" w:rsidRDefault="00364E60" w:rsidP="007F3709">
      <w:pPr>
        <w:pStyle w:val="PlainText"/>
        <w:spacing w:before="0"/>
        <w:jc w:val="center"/>
        <w:outlineLvl w:val="0"/>
      </w:pPr>
      <w:r>
        <w:t>This is an internal working note</w:t>
      </w:r>
    </w:p>
    <w:p w14:paraId="61B59D9D" w14:textId="77777777" w:rsidR="007F3709" w:rsidRDefault="00364E60">
      <w:pPr>
        <w:pStyle w:val="PlainText"/>
        <w:spacing w:before="0"/>
        <w:jc w:val="center"/>
      </w:pPr>
      <w:r>
        <w:t>of the LIGO Laboratory.</w:t>
      </w:r>
    </w:p>
    <w:p w14:paraId="0F6C71F8" w14:textId="77777777" w:rsidR="007F3709" w:rsidRDefault="007F3709">
      <w:pPr>
        <w:pStyle w:val="PlainText"/>
        <w:spacing w:before="0"/>
        <w:jc w:val="left"/>
      </w:pPr>
    </w:p>
    <w:tbl>
      <w:tblPr>
        <w:tblW w:w="0" w:type="auto"/>
        <w:tblLayout w:type="fixed"/>
        <w:tblLook w:val="0000" w:firstRow="0" w:lastRow="0" w:firstColumn="0" w:lastColumn="0" w:noHBand="0" w:noVBand="0"/>
      </w:tblPr>
      <w:tblGrid>
        <w:gridCol w:w="4903"/>
        <w:gridCol w:w="4903"/>
      </w:tblGrid>
      <w:tr w:rsidR="007F3709" w14:paraId="2568949F" w14:textId="77777777">
        <w:tc>
          <w:tcPr>
            <w:tcW w:w="4903" w:type="dxa"/>
          </w:tcPr>
          <w:p w14:paraId="4E5CFA14" w14:textId="77777777" w:rsidR="007F3709" w:rsidRDefault="00364E60">
            <w:pPr>
              <w:pStyle w:val="PlainText"/>
              <w:spacing w:before="0"/>
              <w:jc w:val="center"/>
              <w:rPr>
                <w:b/>
                <w:color w:val="808080"/>
                <w:lang w:bidi="x-none"/>
              </w:rPr>
            </w:pPr>
            <w:r>
              <w:rPr>
                <w:b/>
                <w:color w:val="808080"/>
                <w:lang w:bidi="x-none"/>
              </w:rPr>
              <w:t>California Institute of Technology</w:t>
            </w:r>
          </w:p>
          <w:p w14:paraId="5FF2B9F0" w14:textId="77777777" w:rsidR="007F3709" w:rsidRDefault="00364E60">
            <w:pPr>
              <w:pStyle w:val="PlainText"/>
              <w:spacing w:before="0"/>
              <w:jc w:val="center"/>
              <w:rPr>
                <w:b/>
                <w:color w:val="808080"/>
                <w:lang w:bidi="x-none"/>
              </w:rPr>
            </w:pPr>
            <w:r>
              <w:rPr>
                <w:b/>
                <w:color w:val="808080"/>
                <w:lang w:bidi="x-none"/>
              </w:rPr>
              <w:t>LIGO Project – MS 18-34</w:t>
            </w:r>
          </w:p>
          <w:p w14:paraId="7DD422DF" w14:textId="77777777" w:rsidR="007F3709" w:rsidRDefault="00364E60">
            <w:pPr>
              <w:pStyle w:val="PlainText"/>
              <w:spacing w:before="0"/>
              <w:jc w:val="center"/>
              <w:rPr>
                <w:b/>
                <w:color w:val="808080"/>
                <w:lang w:bidi="x-none"/>
              </w:rPr>
            </w:pPr>
            <w:r>
              <w:rPr>
                <w:b/>
                <w:color w:val="808080"/>
                <w:lang w:bidi="x-none"/>
              </w:rPr>
              <w:t>1200 E. California Blvd.</w:t>
            </w:r>
          </w:p>
          <w:p w14:paraId="4E4ABA6C" w14:textId="77777777" w:rsidR="007F3709" w:rsidRDefault="00364E60">
            <w:pPr>
              <w:pStyle w:val="PlainText"/>
              <w:spacing w:before="0"/>
              <w:jc w:val="center"/>
              <w:rPr>
                <w:b/>
                <w:color w:val="808080"/>
                <w:lang w:bidi="x-none"/>
              </w:rPr>
            </w:pPr>
            <w:r>
              <w:rPr>
                <w:b/>
                <w:color w:val="808080"/>
                <w:lang w:bidi="x-none"/>
              </w:rPr>
              <w:t>Pasadena, CA 91125</w:t>
            </w:r>
          </w:p>
          <w:p w14:paraId="23DEB35A" w14:textId="77777777" w:rsidR="007F3709" w:rsidRDefault="00364E60">
            <w:pPr>
              <w:pStyle w:val="PlainText"/>
              <w:spacing w:before="0"/>
              <w:jc w:val="center"/>
              <w:rPr>
                <w:color w:val="808080"/>
                <w:lang w:bidi="x-none"/>
              </w:rPr>
            </w:pPr>
            <w:r>
              <w:rPr>
                <w:color w:val="808080"/>
                <w:lang w:bidi="x-none"/>
              </w:rPr>
              <w:t>Phone (626) 395-2129</w:t>
            </w:r>
          </w:p>
          <w:p w14:paraId="31934FAC" w14:textId="77777777" w:rsidR="007F3709" w:rsidRDefault="00364E60">
            <w:pPr>
              <w:pStyle w:val="PlainText"/>
              <w:spacing w:before="0"/>
              <w:jc w:val="center"/>
              <w:rPr>
                <w:color w:val="808080"/>
                <w:lang w:bidi="x-none"/>
              </w:rPr>
            </w:pPr>
            <w:r>
              <w:rPr>
                <w:color w:val="808080"/>
                <w:lang w:bidi="x-none"/>
              </w:rPr>
              <w:t>Fax (626) 304-9834</w:t>
            </w:r>
          </w:p>
          <w:p w14:paraId="7B645A5D" w14:textId="77777777" w:rsidR="007F3709" w:rsidRDefault="00364E60">
            <w:pPr>
              <w:pStyle w:val="PlainText"/>
              <w:spacing w:before="0"/>
              <w:jc w:val="center"/>
              <w:rPr>
                <w:color w:val="808080"/>
                <w:lang w:bidi="x-none"/>
              </w:rPr>
            </w:pPr>
            <w:r>
              <w:rPr>
                <w:color w:val="808080"/>
                <w:lang w:bidi="x-none"/>
              </w:rPr>
              <w:t xml:space="preserve">E-mail: </w:t>
            </w:r>
            <w:hyperlink r:id="rId8" w:history="1">
              <w:r>
                <w:rPr>
                  <w:rStyle w:val="Hyperlink"/>
                  <w:lang w:bidi="x-none"/>
                </w:rPr>
                <w:t>info@ligo.caltech.edu</w:t>
              </w:r>
            </w:hyperlink>
          </w:p>
        </w:tc>
        <w:tc>
          <w:tcPr>
            <w:tcW w:w="4903" w:type="dxa"/>
          </w:tcPr>
          <w:p w14:paraId="53EB9CAB" w14:textId="77777777" w:rsidR="007F3709" w:rsidRDefault="00364E60">
            <w:pPr>
              <w:pStyle w:val="PlainText"/>
              <w:spacing w:before="0"/>
              <w:jc w:val="center"/>
              <w:rPr>
                <w:b/>
                <w:color w:val="808080"/>
                <w:lang w:bidi="x-none"/>
              </w:rPr>
            </w:pPr>
            <w:r>
              <w:rPr>
                <w:b/>
                <w:color w:val="808080"/>
                <w:lang w:bidi="x-none"/>
              </w:rPr>
              <w:t>Massachusetts Institute of Technology</w:t>
            </w:r>
          </w:p>
          <w:p w14:paraId="10E621C4" w14:textId="77777777" w:rsidR="007F3709" w:rsidRDefault="00364E60">
            <w:pPr>
              <w:pStyle w:val="PlainText"/>
              <w:spacing w:before="0"/>
              <w:jc w:val="center"/>
              <w:rPr>
                <w:b/>
                <w:color w:val="808080"/>
                <w:lang w:bidi="x-none"/>
              </w:rPr>
            </w:pPr>
            <w:r>
              <w:rPr>
                <w:b/>
                <w:color w:val="808080"/>
                <w:lang w:bidi="x-none"/>
              </w:rPr>
              <w:t>LIGO Project – NW22-295</w:t>
            </w:r>
          </w:p>
          <w:p w14:paraId="67AA2747" w14:textId="77777777" w:rsidR="007F3709" w:rsidRDefault="00364E60">
            <w:pPr>
              <w:pStyle w:val="PlainText"/>
              <w:spacing w:before="0"/>
              <w:jc w:val="center"/>
              <w:rPr>
                <w:b/>
                <w:color w:val="808080"/>
                <w:lang w:bidi="x-none"/>
              </w:rPr>
            </w:pPr>
            <w:r>
              <w:rPr>
                <w:b/>
                <w:color w:val="808080"/>
                <w:lang w:bidi="x-none"/>
              </w:rPr>
              <w:t>185 Albany St</w:t>
            </w:r>
          </w:p>
          <w:p w14:paraId="05B1CF26" w14:textId="77777777" w:rsidR="007F3709" w:rsidRDefault="00364E60">
            <w:pPr>
              <w:pStyle w:val="PlainText"/>
              <w:spacing w:before="0"/>
              <w:jc w:val="center"/>
              <w:rPr>
                <w:b/>
                <w:color w:val="808080"/>
                <w:lang w:bidi="x-none"/>
              </w:rPr>
            </w:pPr>
            <w:r>
              <w:rPr>
                <w:b/>
                <w:color w:val="808080"/>
                <w:lang w:bidi="x-none"/>
              </w:rPr>
              <w:t>Cambridge, MA 02139</w:t>
            </w:r>
          </w:p>
          <w:p w14:paraId="11649E0E" w14:textId="77777777" w:rsidR="007F3709" w:rsidRDefault="00364E60">
            <w:pPr>
              <w:pStyle w:val="PlainText"/>
              <w:spacing w:before="0"/>
              <w:jc w:val="center"/>
              <w:rPr>
                <w:color w:val="808080"/>
                <w:lang w:bidi="x-none"/>
              </w:rPr>
            </w:pPr>
            <w:r>
              <w:rPr>
                <w:color w:val="808080"/>
                <w:lang w:bidi="x-none"/>
              </w:rPr>
              <w:t>Phone (617) 253-4824</w:t>
            </w:r>
          </w:p>
          <w:p w14:paraId="5C1029DE" w14:textId="77777777" w:rsidR="007F3709" w:rsidRDefault="00364E60">
            <w:pPr>
              <w:pStyle w:val="PlainText"/>
              <w:spacing w:before="0"/>
              <w:jc w:val="center"/>
              <w:rPr>
                <w:color w:val="808080"/>
                <w:lang w:bidi="x-none"/>
              </w:rPr>
            </w:pPr>
            <w:r>
              <w:rPr>
                <w:color w:val="808080"/>
                <w:lang w:bidi="x-none"/>
              </w:rPr>
              <w:t>Fax (617) 253-7014</w:t>
            </w:r>
          </w:p>
          <w:p w14:paraId="73231EFC" w14:textId="77777777" w:rsidR="007F3709" w:rsidRDefault="00364E60">
            <w:pPr>
              <w:pStyle w:val="PlainText"/>
              <w:spacing w:before="0"/>
              <w:jc w:val="center"/>
              <w:rPr>
                <w:color w:val="808080"/>
                <w:lang w:bidi="x-none"/>
              </w:rPr>
            </w:pPr>
            <w:r>
              <w:rPr>
                <w:color w:val="808080"/>
                <w:lang w:bidi="x-none"/>
              </w:rPr>
              <w:t>E-mail: info@ligo.mit.edu</w:t>
            </w:r>
          </w:p>
        </w:tc>
      </w:tr>
      <w:tr w:rsidR="007F3709" w14:paraId="6CABA938" w14:textId="77777777">
        <w:tc>
          <w:tcPr>
            <w:tcW w:w="4903" w:type="dxa"/>
          </w:tcPr>
          <w:p w14:paraId="381A60F8" w14:textId="77777777" w:rsidR="007F3709" w:rsidRDefault="007F3709">
            <w:pPr>
              <w:pStyle w:val="PlainText"/>
              <w:spacing w:before="0"/>
              <w:jc w:val="center"/>
              <w:rPr>
                <w:b/>
                <w:color w:val="808080"/>
                <w:lang w:bidi="x-none"/>
              </w:rPr>
            </w:pPr>
          </w:p>
          <w:p w14:paraId="6706CF53" w14:textId="77777777" w:rsidR="007F3709" w:rsidRDefault="00364E60">
            <w:pPr>
              <w:pStyle w:val="PlainText"/>
              <w:spacing w:before="0"/>
              <w:jc w:val="center"/>
              <w:rPr>
                <w:b/>
                <w:color w:val="808080"/>
                <w:lang w:bidi="x-none"/>
              </w:rPr>
            </w:pPr>
            <w:r>
              <w:rPr>
                <w:b/>
                <w:color w:val="808080"/>
                <w:lang w:bidi="x-none"/>
              </w:rPr>
              <w:t>LIGO Hanford Observatory</w:t>
            </w:r>
          </w:p>
          <w:p w14:paraId="0B4C9D10" w14:textId="77777777" w:rsidR="007F3709" w:rsidRDefault="00364E60">
            <w:pPr>
              <w:pStyle w:val="PlainText"/>
              <w:spacing w:before="0"/>
              <w:jc w:val="center"/>
              <w:rPr>
                <w:b/>
                <w:color w:val="808080"/>
                <w:lang w:bidi="x-none"/>
              </w:rPr>
            </w:pPr>
            <w:r>
              <w:rPr>
                <w:b/>
                <w:color w:val="808080"/>
                <w:lang w:bidi="x-none"/>
              </w:rPr>
              <w:t>P.O. Box 1970</w:t>
            </w:r>
          </w:p>
          <w:p w14:paraId="15323699" w14:textId="77777777" w:rsidR="007F3709" w:rsidRDefault="00364E60">
            <w:pPr>
              <w:pStyle w:val="PlainText"/>
              <w:spacing w:before="0"/>
              <w:jc w:val="center"/>
              <w:rPr>
                <w:b/>
                <w:color w:val="808080"/>
                <w:lang w:bidi="x-none"/>
              </w:rPr>
            </w:pPr>
            <w:r>
              <w:rPr>
                <w:b/>
                <w:color w:val="808080"/>
                <w:lang w:bidi="x-none"/>
              </w:rPr>
              <w:t>Mail Stop S9-02</w:t>
            </w:r>
          </w:p>
          <w:p w14:paraId="42653F82" w14:textId="77777777" w:rsidR="007F3709" w:rsidRDefault="00364E60">
            <w:pPr>
              <w:pStyle w:val="PlainText"/>
              <w:spacing w:before="0"/>
              <w:jc w:val="center"/>
              <w:rPr>
                <w:b/>
                <w:color w:val="808080"/>
                <w:lang w:bidi="x-none"/>
              </w:rPr>
            </w:pPr>
            <w:r>
              <w:rPr>
                <w:b/>
                <w:color w:val="808080"/>
                <w:lang w:bidi="x-none"/>
              </w:rPr>
              <w:t>Richland WA 99352</w:t>
            </w:r>
          </w:p>
          <w:p w14:paraId="41423358" w14:textId="77777777" w:rsidR="007F3709" w:rsidRDefault="00364E60">
            <w:pPr>
              <w:pStyle w:val="PlainText"/>
              <w:spacing w:before="0"/>
              <w:jc w:val="center"/>
              <w:rPr>
                <w:color w:val="808080"/>
                <w:lang w:bidi="x-none"/>
              </w:rPr>
            </w:pPr>
            <w:r>
              <w:rPr>
                <w:color w:val="808080"/>
                <w:lang w:bidi="x-none"/>
              </w:rPr>
              <w:t>Phone 509-372-8106</w:t>
            </w:r>
          </w:p>
          <w:p w14:paraId="23B89DFF" w14:textId="77777777" w:rsidR="007F3709" w:rsidRDefault="00364E60">
            <w:pPr>
              <w:pStyle w:val="PlainText"/>
              <w:spacing w:before="0"/>
              <w:jc w:val="center"/>
              <w:rPr>
                <w:b/>
                <w:color w:val="808080"/>
                <w:lang w:bidi="x-none"/>
              </w:rPr>
            </w:pPr>
            <w:r>
              <w:rPr>
                <w:color w:val="808080"/>
                <w:lang w:bidi="x-none"/>
              </w:rPr>
              <w:t>Fax 509-372-8137</w:t>
            </w:r>
          </w:p>
        </w:tc>
        <w:tc>
          <w:tcPr>
            <w:tcW w:w="4903" w:type="dxa"/>
          </w:tcPr>
          <w:p w14:paraId="7C92101B" w14:textId="77777777" w:rsidR="007F3709" w:rsidRDefault="007F3709">
            <w:pPr>
              <w:pStyle w:val="PlainText"/>
              <w:spacing w:before="0"/>
              <w:jc w:val="center"/>
              <w:rPr>
                <w:b/>
                <w:color w:val="808080"/>
                <w:lang w:bidi="x-none"/>
              </w:rPr>
            </w:pPr>
          </w:p>
          <w:p w14:paraId="0A80DF29" w14:textId="77777777" w:rsidR="007F3709" w:rsidRDefault="00364E60">
            <w:pPr>
              <w:pStyle w:val="PlainText"/>
              <w:spacing w:before="0"/>
              <w:jc w:val="center"/>
              <w:rPr>
                <w:b/>
                <w:color w:val="808080"/>
                <w:lang w:bidi="x-none"/>
              </w:rPr>
            </w:pPr>
            <w:r>
              <w:rPr>
                <w:b/>
                <w:color w:val="808080"/>
                <w:lang w:bidi="x-none"/>
              </w:rPr>
              <w:t>LIGO Livingston Observatory</w:t>
            </w:r>
          </w:p>
          <w:p w14:paraId="0CFDEB69" w14:textId="77777777" w:rsidR="007F3709" w:rsidRDefault="00364E60">
            <w:pPr>
              <w:pStyle w:val="PlainText"/>
              <w:spacing w:before="0"/>
              <w:jc w:val="center"/>
              <w:rPr>
                <w:b/>
                <w:color w:val="808080"/>
                <w:lang w:bidi="x-none"/>
              </w:rPr>
            </w:pPr>
            <w:r>
              <w:rPr>
                <w:b/>
                <w:color w:val="808080"/>
                <w:lang w:bidi="x-none"/>
              </w:rPr>
              <w:t>P.O. Box 940</w:t>
            </w:r>
          </w:p>
          <w:p w14:paraId="043CC183" w14:textId="77777777" w:rsidR="007F3709" w:rsidRDefault="00364E60">
            <w:pPr>
              <w:pStyle w:val="PlainText"/>
              <w:spacing w:before="0"/>
              <w:jc w:val="center"/>
              <w:rPr>
                <w:b/>
                <w:color w:val="808080"/>
                <w:lang w:bidi="x-none"/>
              </w:rPr>
            </w:pPr>
            <w:r>
              <w:rPr>
                <w:b/>
                <w:color w:val="808080"/>
                <w:lang w:bidi="x-none"/>
              </w:rPr>
              <w:t>Livingston, LA  70754</w:t>
            </w:r>
          </w:p>
          <w:p w14:paraId="29D87211" w14:textId="77777777" w:rsidR="007F3709" w:rsidRDefault="00364E60">
            <w:pPr>
              <w:pStyle w:val="PlainText"/>
              <w:spacing w:before="0"/>
              <w:jc w:val="center"/>
              <w:rPr>
                <w:color w:val="808080"/>
                <w:lang w:bidi="x-none"/>
              </w:rPr>
            </w:pPr>
            <w:r>
              <w:rPr>
                <w:color w:val="808080"/>
                <w:lang w:bidi="x-none"/>
              </w:rPr>
              <w:t>Phone 225-686-3100</w:t>
            </w:r>
          </w:p>
          <w:p w14:paraId="6F9CC7D8" w14:textId="77777777" w:rsidR="007F3709" w:rsidRDefault="00364E60">
            <w:pPr>
              <w:pStyle w:val="PlainText"/>
              <w:spacing w:before="0"/>
              <w:jc w:val="center"/>
              <w:rPr>
                <w:b/>
                <w:color w:val="808080"/>
                <w:lang w:bidi="x-none"/>
              </w:rPr>
            </w:pPr>
            <w:r>
              <w:rPr>
                <w:color w:val="808080"/>
                <w:lang w:bidi="x-none"/>
              </w:rPr>
              <w:t>Fax 225-686-7189</w:t>
            </w:r>
          </w:p>
        </w:tc>
      </w:tr>
    </w:tbl>
    <w:p w14:paraId="1087BE03" w14:textId="77777777" w:rsidR="007F3709" w:rsidRDefault="00364E60">
      <w:pPr>
        <w:pStyle w:val="PlainText"/>
        <w:jc w:val="center"/>
      </w:pPr>
      <w:r>
        <w:t>http://www.ligo.caltech.edu/</w:t>
      </w:r>
    </w:p>
    <w:p w14:paraId="42912586" w14:textId="77777777" w:rsidR="007F3709" w:rsidRDefault="00364E60" w:rsidP="007F3709">
      <w:pPr>
        <w:pStyle w:val="PlainText"/>
        <w:pageBreakBefore/>
        <w:jc w:val="center"/>
        <w:outlineLvl w:val="0"/>
        <w:rPr>
          <w:b/>
          <w:u w:val="single"/>
        </w:rPr>
      </w:pPr>
      <w:r>
        <w:rPr>
          <w:b/>
          <w:u w:val="single"/>
        </w:rPr>
        <w:lastRenderedPageBreak/>
        <w:t>Table of Contents</w:t>
      </w:r>
    </w:p>
    <w:p w14:paraId="20A5B658" w14:textId="77777777" w:rsidR="00D72371" w:rsidRDefault="00364E60">
      <w:pPr>
        <w:pStyle w:val="TOC1"/>
        <w:tabs>
          <w:tab w:val="left" w:pos="360"/>
          <w:tab w:val="right" w:leader="dot" w:pos="9580"/>
        </w:tabs>
        <w:rPr>
          <w:rFonts w:asciiTheme="minorHAnsi" w:eastAsiaTheme="minorEastAsia" w:hAnsiTheme="minorHAnsi" w:cstheme="minorBidi"/>
          <w:b w:val="0"/>
          <w:i w:val="0"/>
          <w:noProof/>
          <w:szCs w:val="24"/>
          <w:lang w:val="en-AU" w:eastAsia="ja-JP"/>
        </w:rPr>
      </w:pPr>
      <w:r>
        <w:fldChar w:fldCharType="begin"/>
      </w:r>
      <w:r>
        <w:instrText xml:space="preserve"> TOC \o "1-3" </w:instrText>
      </w:r>
      <w:r>
        <w:fldChar w:fldCharType="separate"/>
      </w:r>
      <w:r w:rsidR="00D72371">
        <w:rPr>
          <w:noProof/>
        </w:rPr>
        <w:t>1</w:t>
      </w:r>
      <w:r w:rsidR="00D72371">
        <w:rPr>
          <w:rFonts w:asciiTheme="minorHAnsi" w:eastAsiaTheme="minorEastAsia" w:hAnsiTheme="minorHAnsi" w:cstheme="minorBidi"/>
          <w:b w:val="0"/>
          <w:i w:val="0"/>
          <w:noProof/>
          <w:szCs w:val="24"/>
          <w:lang w:val="en-AU" w:eastAsia="ja-JP"/>
        </w:rPr>
        <w:tab/>
      </w:r>
      <w:r w:rsidR="00D72371">
        <w:rPr>
          <w:noProof/>
        </w:rPr>
        <w:t>Introduction</w:t>
      </w:r>
      <w:r w:rsidR="00D72371">
        <w:rPr>
          <w:noProof/>
        </w:rPr>
        <w:tab/>
      </w:r>
      <w:r w:rsidR="00D72371">
        <w:rPr>
          <w:noProof/>
        </w:rPr>
        <w:fldChar w:fldCharType="begin"/>
      </w:r>
      <w:r w:rsidR="00D72371">
        <w:rPr>
          <w:noProof/>
        </w:rPr>
        <w:instrText xml:space="preserve"> PAGEREF _Toc207782268 \h </w:instrText>
      </w:r>
      <w:r w:rsidR="00D72371">
        <w:rPr>
          <w:noProof/>
        </w:rPr>
      </w:r>
      <w:r w:rsidR="00D72371">
        <w:rPr>
          <w:noProof/>
        </w:rPr>
        <w:fldChar w:fldCharType="separate"/>
      </w:r>
      <w:r w:rsidR="00D72371">
        <w:rPr>
          <w:noProof/>
        </w:rPr>
        <w:t>3</w:t>
      </w:r>
      <w:r w:rsidR="00D72371">
        <w:rPr>
          <w:noProof/>
        </w:rPr>
        <w:fldChar w:fldCharType="end"/>
      </w:r>
    </w:p>
    <w:p w14:paraId="1051044C" w14:textId="77777777" w:rsidR="00D72371" w:rsidRDefault="00D72371">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1.1</w:t>
      </w:r>
      <w:r>
        <w:rPr>
          <w:rFonts w:asciiTheme="minorHAnsi" w:eastAsiaTheme="minorEastAsia" w:hAnsiTheme="minorHAnsi" w:cstheme="minorBidi"/>
          <w:b w:val="0"/>
          <w:noProof/>
          <w:szCs w:val="24"/>
          <w:lang w:val="en-AU" w:eastAsia="ja-JP"/>
        </w:rPr>
        <w:tab/>
      </w:r>
      <w:r>
        <w:rPr>
          <w:noProof/>
        </w:rPr>
        <w:t>Purpose and Scope</w:t>
      </w:r>
      <w:r>
        <w:rPr>
          <w:noProof/>
        </w:rPr>
        <w:tab/>
      </w:r>
      <w:r>
        <w:rPr>
          <w:noProof/>
        </w:rPr>
        <w:fldChar w:fldCharType="begin"/>
      </w:r>
      <w:r>
        <w:rPr>
          <w:noProof/>
        </w:rPr>
        <w:instrText xml:space="preserve"> PAGEREF _Toc207782269 \h </w:instrText>
      </w:r>
      <w:r>
        <w:rPr>
          <w:noProof/>
        </w:rPr>
      </w:r>
      <w:r>
        <w:rPr>
          <w:noProof/>
        </w:rPr>
        <w:fldChar w:fldCharType="separate"/>
      </w:r>
      <w:r>
        <w:rPr>
          <w:noProof/>
        </w:rPr>
        <w:t>3</w:t>
      </w:r>
      <w:r>
        <w:rPr>
          <w:noProof/>
        </w:rPr>
        <w:fldChar w:fldCharType="end"/>
      </w:r>
    </w:p>
    <w:p w14:paraId="0F1E7F2D" w14:textId="77777777" w:rsidR="00D72371" w:rsidRDefault="00D72371">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1.2</w:t>
      </w:r>
      <w:r>
        <w:rPr>
          <w:rFonts w:asciiTheme="minorHAnsi" w:eastAsiaTheme="minorEastAsia" w:hAnsiTheme="minorHAnsi" w:cstheme="minorBidi"/>
          <w:b w:val="0"/>
          <w:noProof/>
          <w:szCs w:val="24"/>
          <w:lang w:val="en-AU" w:eastAsia="ja-JP"/>
        </w:rPr>
        <w:tab/>
      </w:r>
      <w:r>
        <w:rPr>
          <w:noProof/>
        </w:rPr>
        <w:t>References</w:t>
      </w:r>
      <w:r>
        <w:rPr>
          <w:noProof/>
        </w:rPr>
        <w:tab/>
      </w:r>
      <w:r>
        <w:rPr>
          <w:noProof/>
        </w:rPr>
        <w:fldChar w:fldCharType="begin"/>
      </w:r>
      <w:r>
        <w:rPr>
          <w:noProof/>
        </w:rPr>
        <w:instrText xml:space="preserve"> PAGEREF _Toc207782270 \h </w:instrText>
      </w:r>
      <w:r>
        <w:rPr>
          <w:noProof/>
        </w:rPr>
      </w:r>
      <w:r>
        <w:rPr>
          <w:noProof/>
        </w:rPr>
        <w:fldChar w:fldCharType="separate"/>
      </w:r>
      <w:r>
        <w:rPr>
          <w:noProof/>
        </w:rPr>
        <w:t>3</w:t>
      </w:r>
      <w:r>
        <w:rPr>
          <w:noProof/>
        </w:rPr>
        <w:fldChar w:fldCharType="end"/>
      </w:r>
    </w:p>
    <w:p w14:paraId="2001913B" w14:textId="77777777" w:rsidR="00D72371" w:rsidRDefault="00D72371">
      <w:pPr>
        <w:pStyle w:val="TOC2"/>
        <w:tabs>
          <w:tab w:val="left" w:pos="780"/>
          <w:tab w:val="right" w:leader="dot" w:pos="9580"/>
        </w:tabs>
        <w:rPr>
          <w:rFonts w:asciiTheme="minorHAnsi" w:eastAsiaTheme="minorEastAsia" w:hAnsiTheme="minorHAnsi" w:cstheme="minorBidi"/>
          <w:b w:val="0"/>
          <w:noProof/>
          <w:szCs w:val="24"/>
          <w:lang w:val="en-AU" w:eastAsia="ja-JP"/>
        </w:rPr>
      </w:pPr>
      <w:r>
        <w:rPr>
          <w:noProof/>
        </w:rPr>
        <w:t>1.3</w:t>
      </w:r>
      <w:r>
        <w:rPr>
          <w:rFonts w:asciiTheme="minorHAnsi" w:eastAsiaTheme="minorEastAsia" w:hAnsiTheme="minorHAnsi" w:cstheme="minorBidi"/>
          <w:b w:val="0"/>
          <w:noProof/>
          <w:szCs w:val="24"/>
          <w:lang w:val="en-AU" w:eastAsia="ja-JP"/>
        </w:rPr>
        <w:tab/>
      </w:r>
      <w:r>
        <w:rPr>
          <w:noProof/>
        </w:rPr>
        <w:t>Version history</w:t>
      </w:r>
      <w:r>
        <w:rPr>
          <w:noProof/>
        </w:rPr>
        <w:tab/>
      </w:r>
      <w:r>
        <w:rPr>
          <w:noProof/>
        </w:rPr>
        <w:fldChar w:fldCharType="begin"/>
      </w:r>
      <w:r>
        <w:rPr>
          <w:noProof/>
        </w:rPr>
        <w:instrText xml:space="preserve"> PAGEREF _Toc207782271 \h </w:instrText>
      </w:r>
      <w:r>
        <w:rPr>
          <w:noProof/>
        </w:rPr>
      </w:r>
      <w:r>
        <w:rPr>
          <w:noProof/>
        </w:rPr>
        <w:fldChar w:fldCharType="separate"/>
      </w:r>
      <w:r>
        <w:rPr>
          <w:noProof/>
        </w:rPr>
        <w:t>3</w:t>
      </w:r>
      <w:r>
        <w:rPr>
          <w:noProof/>
        </w:rPr>
        <w:fldChar w:fldCharType="end"/>
      </w:r>
    </w:p>
    <w:p w14:paraId="772D3A87" w14:textId="77777777" w:rsidR="00D72371" w:rsidRDefault="00D72371">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2</w:t>
      </w:r>
      <w:r>
        <w:rPr>
          <w:rFonts w:asciiTheme="minorHAnsi" w:eastAsiaTheme="minorEastAsia" w:hAnsiTheme="minorHAnsi" w:cstheme="minorBidi"/>
          <w:b w:val="0"/>
          <w:i w:val="0"/>
          <w:noProof/>
          <w:szCs w:val="24"/>
          <w:lang w:val="en-AU" w:eastAsia="ja-JP"/>
        </w:rPr>
        <w:tab/>
      </w:r>
      <w:r>
        <w:rPr>
          <w:noProof/>
        </w:rPr>
        <w:t>Measurement</w:t>
      </w:r>
      <w:r>
        <w:rPr>
          <w:noProof/>
        </w:rPr>
        <w:tab/>
      </w:r>
      <w:r>
        <w:rPr>
          <w:noProof/>
        </w:rPr>
        <w:fldChar w:fldCharType="begin"/>
      </w:r>
      <w:r>
        <w:rPr>
          <w:noProof/>
        </w:rPr>
        <w:instrText xml:space="preserve"> PAGEREF _Toc207782272 \h </w:instrText>
      </w:r>
      <w:r>
        <w:rPr>
          <w:noProof/>
        </w:rPr>
      </w:r>
      <w:r>
        <w:rPr>
          <w:noProof/>
        </w:rPr>
        <w:fldChar w:fldCharType="separate"/>
      </w:r>
      <w:r>
        <w:rPr>
          <w:noProof/>
        </w:rPr>
        <w:t>3</w:t>
      </w:r>
      <w:r>
        <w:rPr>
          <w:noProof/>
        </w:rPr>
        <w:fldChar w:fldCharType="end"/>
      </w:r>
    </w:p>
    <w:p w14:paraId="1D2B52CB" w14:textId="77777777" w:rsidR="00D72371" w:rsidRDefault="00D72371">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3</w:t>
      </w:r>
      <w:r>
        <w:rPr>
          <w:rFonts w:asciiTheme="minorHAnsi" w:eastAsiaTheme="minorEastAsia" w:hAnsiTheme="minorHAnsi" w:cstheme="minorBidi"/>
          <w:b w:val="0"/>
          <w:i w:val="0"/>
          <w:noProof/>
          <w:szCs w:val="24"/>
          <w:lang w:val="en-AU" w:eastAsia="ja-JP"/>
        </w:rPr>
        <w:tab/>
      </w:r>
      <w:r>
        <w:rPr>
          <w:noProof/>
        </w:rPr>
        <w:t>Theory</w:t>
      </w:r>
      <w:r>
        <w:rPr>
          <w:noProof/>
        </w:rPr>
        <w:tab/>
      </w:r>
      <w:r>
        <w:rPr>
          <w:noProof/>
        </w:rPr>
        <w:fldChar w:fldCharType="begin"/>
      </w:r>
      <w:r>
        <w:rPr>
          <w:noProof/>
        </w:rPr>
        <w:instrText xml:space="preserve"> PAGEREF _Toc207782273 \h </w:instrText>
      </w:r>
      <w:r>
        <w:rPr>
          <w:noProof/>
        </w:rPr>
      </w:r>
      <w:r>
        <w:rPr>
          <w:noProof/>
        </w:rPr>
        <w:fldChar w:fldCharType="separate"/>
      </w:r>
      <w:r>
        <w:rPr>
          <w:noProof/>
        </w:rPr>
        <w:t>3</w:t>
      </w:r>
      <w:r>
        <w:rPr>
          <w:noProof/>
        </w:rPr>
        <w:fldChar w:fldCharType="end"/>
      </w:r>
    </w:p>
    <w:p w14:paraId="2213F211" w14:textId="77777777" w:rsidR="00D72371" w:rsidRDefault="00D72371">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4</w:t>
      </w:r>
      <w:r>
        <w:rPr>
          <w:rFonts w:asciiTheme="minorHAnsi" w:eastAsiaTheme="minorEastAsia" w:hAnsiTheme="minorHAnsi" w:cstheme="minorBidi"/>
          <w:b w:val="0"/>
          <w:i w:val="0"/>
          <w:noProof/>
          <w:szCs w:val="24"/>
          <w:lang w:val="en-AU" w:eastAsia="ja-JP"/>
        </w:rPr>
        <w:tab/>
      </w:r>
      <w:r>
        <w:rPr>
          <w:noProof/>
        </w:rPr>
        <w:t>Results</w:t>
      </w:r>
      <w:r>
        <w:rPr>
          <w:noProof/>
        </w:rPr>
        <w:tab/>
      </w:r>
      <w:r>
        <w:rPr>
          <w:noProof/>
        </w:rPr>
        <w:fldChar w:fldCharType="begin"/>
      </w:r>
      <w:r>
        <w:rPr>
          <w:noProof/>
        </w:rPr>
        <w:instrText xml:space="preserve"> PAGEREF _Toc207782274 \h </w:instrText>
      </w:r>
      <w:r>
        <w:rPr>
          <w:noProof/>
        </w:rPr>
      </w:r>
      <w:r>
        <w:rPr>
          <w:noProof/>
        </w:rPr>
        <w:fldChar w:fldCharType="separate"/>
      </w:r>
      <w:r>
        <w:rPr>
          <w:noProof/>
        </w:rPr>
        <w:t>4</w:t>
      </w:r>
      <w:r>
        <w:rPr>
          <w:noProof/>
        </w:rPr>
        <w:fldChar w:fldCharType="end"/>
      </w:r>
    </w:p>
    <w:p w14:paraId="723A321E" w14:textId="77777777" w:rsidR="00D72371" w:rsidRDefault="00D72371">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5</w:t>
      </w:r>
      <w:r>
        <w:rPr>
          <w:rFonts w:asciiTheme="minorHAnsi" w:eastAsiaTheme="minorEastAsia" w:hAnsiTheme="minorHAnsi" w:cstheme="minorBidi"/>
          <w:b w:val="0"/>
          <w:i w:val="0"/>
          <w:noProof/>
          <w:szCs w:val="24"/>
          <w:lang w:val="en-AU" w:eastAsia="ja-JP"/>
        </w:rPr>
        <w:tab/>
      </w:r>
      <w:r>
        <w:rPr>
          <w:noProof/>
        </w:rPr>
        <w:t>Conclusion</w:t>
      </w:r>
      <w:r>
        <w:rPr>
          <w:noProof/>
        </w:rPr>
        <w:tab/>
      </w:r>
      <w:r>
        <w:rPr>
          <w:noProof/>
        </w:rPr>
        <w:fldChar w:fldCharType="begin"/>
      </w:r>
      <w:r>
        <w:rPr>
          <w:noProof/>
        </w:rPr>
        <w:instrText xml:space="preserve"> PAGEREF _Toc207782275 \h </w:instrText>
      </w:r>
      <w:r>
        <w:rPr>
          <w:noProof/>
        </w:rPr>
      </w:r>
      <w:r>
        <w:rPr>
          <w:noProof/>
        </w:rPr>
        <w:fldChar w:fldCharType="separate"/>
      </w:r>
      <w:r>
        <w:rPr>
          <w:noProof/>
        </w:rPr>
        <w:t>5</w:t>
      </w:r>
      <w:r>
        <w:rPr>
          <w:noProof/>
        </w:rPr>
        <w:fldChar w:fldCharType="end"/>
      </w:r>
    </w:p>
    <w:p w14:paraId="3DA18EBA" w14:textId="77777777" w:rsidR="00D72371" w:rsidRDefault="00D72371">
      <w:pPr>
        <w:pStyle w:val="TOC1"/>
        <w:tabs>
          <w:tab w:val="left" w:pos="360"/>
          <w:tab w:val="right" w:leader="dot" w:pos="9580"/>
        </w:tabs>
        <w:rPr>
          <w:rFonts w:asciiTheme="minorHAnsi" w:eastAsiaTheme="minorEastAsia" w:hAnsiTheme="minorHAnsi" w:cstheme="minorBidi"/>
          <w:b w:val="0"/>
          <w:i w:val="0"/>
          <w:noProof/>
          <w:szCs w:val="24"/>
          <w:lang w:val="en-AU" w:eastAsia="ja-JP"/>
        </w:rPr>
      </w:pPr>
      <w:r>
        <w:rPr>
          <w:noProof/>
        </w:rPr>
        <w:t>6</w:t>
      </w:r>
      <w:r>
        <w:rPr>
          <w:rFonts w:asciiTheme="minorHAnsi" w:eastAsiaTheme="minorEastAsia" w:hAnsiTheme="minorHAnsi" w:cstheme="minorBidi"/>
          <w:b w:val="0"/>
          <w:i w:val="0"/>
          <w:noProof/>
          <w:szCs w:val="24"/>
          <w:lang w:val="en-AU" w:eastAsia="ja-JP"/>
        </w:rPr>
        <w:tab/>
      </w:r>
      <w:r>
        <w:rPr>
          <w:noProof/>
        </w:rPr>
        <w:t>Appendix</w:t>
      </w:r>
      <w:r>
        <w:rPr>
          <w:noProof/>
        </w:rPr>
        <w:tab/>
      </w:r>
      <w:r>
        <w:rPr>
          <w:noProof/>
        </w:rPr>
        <w:fldChar w:fldCharType="begin"/>
      </w:r>
      <w:r>
        <w:rPr>
          <w:noProof/>
        </w:rPr>
        <w:instrText xml:space="preserve"> PAGEREF _Toc207782276 \h </w:instrText>
      </w:r>
      <w:r>
        <w:rPr>
          <w:noProof/>
        </w:rPr>
      </w:r>
      <w:r>
        <w:rPr>
          <w:noProof/>
        </w:rPr>
        <w:fldChar w:fldCharType="separate"/>
      </w:r>
      <w:r>
        <w:rPr>
          <w:noProof/>
        </w:rPr>
        <w:t>5</w:t>
      </w:r>
      <w:r>
        <w:rPr>
          <w:noProof/>
        </w:rPr>
        <w:fldChar w:fldCharType="end"/>
      </w:r>
    </w:p>
    <w:p w14:paraId="21ECA3E4" w14:textId="77777777" w:rsidR="007F3709" w:rsidRDefault="00364E60">
      <w:pPr>
        <w:pStyle w:val="PlainText"/>
      </w:pPr>
      <w:r>
        <w:fldChar w:fldCharType="end"/>
      </w:r>
    </w:p>
    <w:p w14:paraId="0E581588" w14:textId="77777777" w:rsidR="007F3709" w:rsidRDefault="00364E60" w:rsidP="007F3709">
      <w:pPr>
        <w:pStyle w:val="Heading1"/>
      </w:pPr>
      <w:bookmarkStart w:id="0" w:name="_Toc505150607"/>
      <w:r>
        <w:br w:type="page"/>
      </w:r>
      <w:bookmarkStart w:id="1" w:name="_Toc207782268"/>
      <w:r>
        <w:lastRenderedPageBreak/>
        <w:t>Introduction</w:t>
      </w:r>
      <w:bookmarkEnd w:id="0"/>
      <w:bookmarkEnd w:id="1"/>
    </w:p>
    <w:p w14:paraId="643EC29E" w14:textId="77777777" w:rsidR="007F3709" w:rsidRDefault="00364E60" w:rsidP="007F3709">
      <w:pPr>
        <w:pStyle w:val="Heading2"/>
      </w:pPr>
      <w:bookmarkStart w:id="2" w:name="_Toc505150608"/>
      <w:bookmarkStart w:id="3" w:name="_Toc207782269"/>
      <w:r>
        <w:t>Purpose and Scope</w:t>
      </w:r>
      <w:bookmarkEnd w:id="2"/>
      <w:bookmarkEnd w:id="3"/>
    </w:p>
    <w:p w14:paraId="56BD1AC9" w14:textId="77777777" w:rsidR="007F3709" w:rsidRPr="00AF5D0B" w:rsidRDefault="0013348F">
      <w:r w:rsidRPr="0013348F">
        <w:t xml:space="preserve">This is a </w:t>
      </w:r>
      <w:proofErr w:type="spellStart"/>
      <w:r w:rsidRPr="0013348F">
        <w:t>writeup</w:t>
      </w:r>
      <w:proofErr w:type="spellEnd"/>
      <w:r w:rsidRPr="0013348F">
        <w:t xml:space="preserve"> of a quick calculation to understand the measured violin mode Q of the MC2 suspension at LLO but is applicable to all HSTS. The interesting conclusion is that the violin mode Q is dominated by </w:t>
      </w:r>
      <w:proofErr w:type="spellStart"/>
      <w:r w:rsidRPr="0013348F">
        <w:t>thermoelastic</w:t>
      </w:r>
      <w:proofErr w:type="spellEnd"/>
      <w:r w:rsidRPr="0013348F">
        <w:t xml:space="preserve"> damping which has its peak nearby.</w:t>
      </w:r>
    </w:p>
    <w:p w14:paraId="2FB986BC" w14:textId="77777777" w:rsidR="007F3709" w:rsidRDefault="00364E60" w:rsidP="007F3709">
      <w:pPr>
        <w:pStyle w:val="Heading2"/>
      </w:pPr>
      <w:bookmarkStart w:id="4" w:name="_Toc207782270"/>
      <w:r>
        <w:t>References</w:t>
      </w:r>
      <w:bookmarkEnd w:id="4"/>
    </w:p>
    <w:p w14:paraId="7B729B7B" w14:textId="77777777" w:rsidR="007F3709" w:rsidRDefault="0013348F" w:rsidP="007F3709">
      <w:bookmarkStart w:id="5" w:name="OLE_LINK2"/>
      <w:bookmarkStart w:id="6" w:name="OLE_LINK3"/>
      <w:r>
        <w:t xml:space="preserve">LLO </w:t>
      </w:r>
      <w:proofErr w:type="spellStart"/>
      <w:r>
        <w:t>alog</w:t>
      </w:r>
      <w:proofErr w:type="spellEnd"/>
      <w:r>
        <w:t xml:space="preserve"> entries </w:t>
      </w:r>
      <w:hyperlink r:id="rId9" w:history="1">
        <w:r w:rsidRPr="0013348F">
          <w:rPr>
            <w:rStyle w:val="Hyperlink"/>
          </w:rPr>
          <w:t>4470</w:t>
        </w:r>
      </w:hyperlink>
      <w:r>
        <w:t xml:space="preserve">, </w:t>
      </w:r>
      <w:hyperlink r:id="rId10" w:history="1">
        <w:r w:rsidRPr="0013348F">
          <w:rPr>
            <w:rStyle w:val="Hyperlink"/>
          </w:rPr>
          <w:t>4472</w:t>
        </w:r>
      </w:hyperlink>
    </w:p>
    <w:p w14:paraId="3E3615B0" w14:textId="246E922F" w:rsidR="00884D85" w:rsidRPr="00884D85" w:rsidRDefault="00884D85" w:rsidP="00884D85">
      <w:bookmarkStart w:id="7" w:name="OLE_LINK13"/>
      <w:bookmarkStart w:id="8" w:name="OLE_LINK14"/>
      <w:r w:rsidRPr="00884D85">
        <w:t>T070101</w:t>
      </w:r>
      <w:bookmarkEnd w:id="7"/>
      <w:bookmarkEnd w:id="8"/>
      <w:r w:rsidRPr="00884D85">
        <w:t xml:space="preserve">: </w:t>
      </w:r>
      <w:hyperlink r:id="rId11" w:history="1">
        <w:r w:rsidRPr="00884D85">
          <w:rPr>
            <w:rStyle w:val="Hyperlink"/>
          </w:rPr>
          <w:t>Dissipation Dilution</w:t>
        </w:r>
      </w:hyperlink>
    </w:p>
    <w:p w14:paraId="5CE021DF" w14:textId="40EAEA6B" w:rsidR="00884D85" w:rsidRDefault="00884D85" w:rsidP="00884D85">
      <w:bookmarkStart w:id="9" w:name="OLE_LINK4"/>
      <w:bookmarkStart w:id="10" w:name="OLE_LINK5"/>
      <w:r w:rsidRPr="00884D85">
        <w:t>T080096</w:t>
      </w:r>
      <w:bookmarkEnd w:id="9"/>
      <w:bookmarkEnd w:id="10"/>
      <w:r w:rsidRPr="00884D85">
        <w:t xml:space="preserve">: </w:t>
      </w:r>
      <w:hyperlink r:id="rId12" w:history="1">
        <w:r w:rsidRPr="00884D85">
          <w:rPr>
            <w:rStyle w:val="Hyperlink"/>
          </w:rPr>
          <w:t>Wire Attachment Points and Flexure Corrections</w:t>
        </w:r>
      </w:hyperlink>
    </w:p>
    <w:p w14:paraId="4118D965" w14:textId="77777777" w:rsidR="008E70F9" w:rsidRPr="008E70F9" w:rsidRDefault="008E70F9" w:rsidP="008E70F9">
      <w:r w:rsidRPr="008E70F9">
        <w:t xml:space="preserve">LIGO-T0900435: </w:t>
      </w:r>
      <w:hyperlink r:id="rId13" w:history="1">
        <w:r w:rsidRPr="008E70F9">
          <w:rPr>
            <w:rStyle w:val="Hyperlink"/>
          </w:rPr>
          <w:t>HAM Small Triple Suspension (HSTS) Final Design Document</w:t>
        </w:r>
      </w:hyperlink>
    </w:p>
    <w:p w14:paraId="54A8F2CC" w14:textId="7158C743" w:rsidR="008E70F9" w:rsidRDefault="008E70F9" w:rsidP="008E70F9">
      <w:r w:rsidRPr="008E70F9">
        <w:t xml:space="preserve">LIGO-D020700: </w:t>
      </w:r>
      <w:hyperlink r:id="rId14" w:history="1">
        <w:r w:rsidRPr="008E70F9">
          <w:rPr>
            <w:rStyle w:val="Hyperlink"/>
          </w:rPr>
          <w:t>HSTS Overall Assembly</w:t>
        </w:r>
      </w:hyperlink>
    </w:p>
    <w:p w14:paraId="0BB9A9A4" w14:textId="7BB67C15" w:rsidR="00A72720" w:rsidRPr="00A72720" w:rsidRDefault="00A72720" w:rsidP="00A72720">
      <w:r>
        <w:t xml:space="preserve">Cumming et al., </w:t>
      </w:r>
      <w:r w:rsidRPr="00A72720">
        <w:t>Design and development of the advanced LIGO monolithic fused silica suspension</w:t>
      </w:r>
      <w:r>
        <w:t xml:space="preserve">, Class. Quantum </w:t>
      </w:r>
      <w:proofErr w:type="spellStart"/>
      <w:r>
        <w:t>Grav</w:t>
      </w:r>
      <w:proofErr w:type="spellEnd"/>
      <w:r>
        <w:t>. 29 (2012) 035003.</w:t>
      </w:r>
    </w:p>
    <w:p w14:paraId="7610BAAD" w14:textId="1D90F99D" w:rsidR="00A72720" w:rsidRPr="007F484A" w:rsidRDefault="00A72720" w:rsidP="008E70F9"/>
    <w:p w14:paraId="76C3BEEF" w14:textId="77777777" w:rsidR="007F3709" w:rsidRDefault="00364E60" w:rsidP="007F3709">
      <w:pPr>
        <w:pStyle w:val="Heading2"/>
      </w:pPr>
      <w:bookmarkStart w:id="11" w:name="_Toc207782271"/>
      <w:bookmarkEnd w:id="5"/>
      <w:bookmarkEnd w:id="6"/>
      <w:r>
        <w:t>Version history</w:t>
      </w:r>
      <w:bookmarkEnd w:id="11"/>
    </w:p>
    <w:p w14:paraId="4E80BD67" w14:textId="5EDF91EA" w:rsidR="007F3709" w:rsidRDefault="005A5330">
      <w:r>
        <w:t>8/28</w:t>
      </w:r>
      <w:r w:rsidR="00364E60">
        <w:t>/</w:t>
      </w:r>
      <w:r>
        <w:t>12</w:t>
      </w:r>
      <w:r w:rsidR="00364E60">
        <w:t xml:space="preserve">: </w:t>
      </w:r>
      <w:bookmarkStart w:id="12" w:name="OLE_LINK1"/>
      <w:r w:rsidR="00364E60">
        <w:t>-v1.</w:t>
      </w:r>
      <w:bookmarkEnd w:id="12"/>
    </w:p>
    <w:p w14:paraId="3BEEE585" w14:textId="31CAAA12" w:rsidR="007F3709" w:rsidRDefault="007F3709" w:rsidP="007F3709">
      <w:pPr>
        <w:pStyle w:val="Heading1"/>
      </w:pPr>
      <w:bookmarkStart w:id="13" w:name="_Toc207782272"/>
      <w:r>
        <w:t>Measurement</w:t>
      </w:r>
      <w:bookmarkEnd w:id="13"/>
    </w:p>
    <w:p w14:paraId="11C8B99D" w14:textId="4765B68B" w:rsidR="007F3709" w:rsidRDefault="007F3709" w:rsidP="007F3709">
      <w:r>
        <w:t xml:space="preserve">The violin mode of one of the wires supporting the optic in the MC2 was measured by Keiko </w:t>
      </w:r>
      <w:proofErr w:type="spellStart"/>
      <w:r>
        <w:t>Kokeyama</w:t>
      </w:r>
      <w:proofErr w:type="spellEnd"/>
      <w:r>
        <w:t xml:space="preserve">, with advice from Gaby Gonzalez and Peter </w:t>
      </w:r>
      <w:proofErr w:type="spellStart"/>
      <w:r>
        <w:t>Fritschel</w:t>
      </w:r>
      <w:proofErr w:type="spellEnd"/>
      <w:r>
        <w:t xml:space="preserve">. See LLO </w:t>
      </w:r>
      <w:proofErr w:type="spellStart"/>
      <w:r>
        <w:t>alog</w:t>
      </w:r>
      <w:proofErr w:type="spellEnd"/>
      <w:r>
        <w:t xml:space="preserve"> entries </w:t>
      </w:r>
      <w:hyperlink r:id="rId15" w:history="1">
        <w:r w:rsidRPr="0013348F">
          <w:rPr>
            <w:rStyle w:val="Hyperlink"/>
          </w:rPr>
          <w:t>4470</w:t>
        </w:r>
      </w:hyperlink>
      <w:r>
        <w:t xml:space="preserve"> and </w:t>
      </w:r>
      <w:hyperlink r:id="rId16" w:history="1">
        <w:r w:rsidRPr="0013348F">
          <w:rPr>
            <w:rStyle w:val="Hyperlink"/>
          </w:rPr>
          <w:t>4472</w:t>
        </w:r>
      </w:hyperlink>
      <w:r>
        <w:t xml:space="preserve">. The frequency and Q were </w:t>
      </w:r>
      <w:r w:rsidR="003835B9">
        <w:t xml:space="preserve">631.55 Hz and </w:t>
      </w:r>
      <w:bookmarkStart w:id="14" w:name="OLE_LINK17"/>
      <w:bookmarkStart w:id="15" w:name="OLE_LINK18"/>
      <w:r w:rsidR="003835B9">
        <w:t>2.3x10</w:t>
      </w:r>
      <w:r w:rsidR="003835B9" w:rsidRPr="003835B9">
        <w:rPr>
          <w:vertAlign w:val="superscript"/>
        </w:rPr>
        <w:t>5</w:t>
      </w:r>
      <w:bookmarkEnd w:id="14"/>
      <w:bookmarkEnd w:id="15"/>
      <w:r w:rsidR="003835B9">
        <w:t>.</w:t>
      </w:r>
    </w:p>
    <w:p w14:paraId="2418DB79" w14:textId="68A876CA" w:rsidR="003835B9" w:rsidRPr="007F484A" w:rsidRDefault="003835B9" w:rsidP="003835B9">
      <w:pPr>
        <w:pStyle w:val="Heading1"/>
      </w:pPr>
      <w:bookmarkStart w:id="16" w:name="_Toc207782273"/>
      <w:r>
        <w:t>Theory</w:t>
      </w:r>
      <w:bookmarkEnd w:id="16"/>
    </w:p>
    <w:p w14:paraId="6DF4613E" w14:textId="0CF0A866" w:rsidR="002B5A2F" w:rsidRDefault="003835B9" w:rsidP="007F3709">
      <w:pPr>
        <w:rPr>
          <w:szCs w:val="24"/>
        </w:rPr>
      </w:pPr>
      <w:r>
        <w:t xml:space="preserve">To see whether this was reasonable, the frequency and Q were calculated using the </w:t>
      </w:r>
      <w:proofErr w:type="spellStart"/>
      <w:r>
        <w:t>Mathematica</w:t>
      </w:r>
      <w:proofErr w:type="spellEnd"/>
      <w:r>
        <w:t xml:space="preserve"> model of the suspension, specifically case </w:t>
      </w:r>
      <w:r w:rsidR="00AC3E8A" w:rsidRPr="00AC3E8A">
        <w:rPr>
          <w:rFonts w:ascii="Courier New" w:hAnsi="Courier New"/>
          <w:szCs w:val="24"/>
        </w:rPr>
        <w:t>{"</w:t>
      </w:r>
      <w:proofErr w:type="spellStart"/>
      <w:r w:rsidR="00AC3E8A" w:rsidRPr="00AC3E8A">
        <w:rPr>
          <w:rFonts w:ascii="Courier New" w:hAnsi="Courier New"/>
          <w:szCs w:val="24"/>
        </w:rPr>
        <w:t>mark.barton</w:t>
      </w:r>
      <w:proofErr w:type="spellEnd"/>
      <w:r w:rsidR="00AC3E8A" w:rsidRPr="00AC3E8A">
        <w:rPr>
          <w:rFonts w:ascii="Courier New" w:hAnsi="Courier New"/>
          <w:szCs w:val="24"/>
        </w:rPr>
        <w:t>", "20120120hsts"}</w:t>
      </w:r>
      <w:r w:rsidR="00AC3E8A">
        <w:rPr>
          <w:szCs w:val="24"/>
        </w:rPr>
        <w:t xml:space="preserve"> of the </w:t>
      </w:r>
      <w:r w:rsidR="00AC3E8A" w:rsidRPr="00AC3E8A">
        <w:rPr>
          <w:rFonts w:ascii="Courier New" w:hAnsi="Courier New"/>
          <w:szCs w:val="24"/>
        </w:rPr>
        <w:t>TripleLite2</w:t>
      </w:r>
      <w:r w:rsidR="00AC3E8A">
        <w:rPr>
          <w:szCs w:val="24"/>
        </w:rPr>
        <w:t xml:space="preserve"> model. This is equivalent to the </w:t>
      </w:r>
      <w:proofErr w:type="spellStart"/>
      <w:r w:rsidR="00AC3E8A">
        <w:rPr>
          <w:szCs w:val="24"/>
        </w:rPr>
        <w:t>Matlab</w:t>
      </w:r>
      <w:proofErr w:type="spellEnd"/>
      <w:r w:rsidR="00AC3E8A">
        <w:rPr>
          <w:szCs w:val="24"/>
        </w:rPr>
        <w:t xml:space="preserve"> parameter set </w:t>
      </w:r>
      <w:r w:rsidR="00AC3E8A" w:rsidRPr="00AC3E8A">
        <w:rPr>
          <w:rFonts w:ascii="Courier New" w:hAnsi="Courier New"/>
          <w:sz w:val="20"/>
        </w:rPr>
        <w:t>^/trunk/Common/</w:t>
      </w:r>
      <w:proofErr w:type="spellStart"/>
      <w:r w:rsidR="00AC3E8A" w:rsidRPr="00AC3E8A">
        <w:rPr>
          <w:rFonts w:ascii="Courier New" w:hAnsi="Courier New"/>
          <w:sz w:val="20"/>
        </w:rPr>
        <w:t>MatlabTools</w:t>
      </w:r>
      <w:proofErr w:type="spellEnd"/>
      <w:r w:rsidR="00AC3E8A" w:rsidRPr="00AC3E8A">
        <w:rPr>
          <w:rFonts w:ascii="Courier New" w:hAnsi="Courier New"/>
          <w:sz w:val="20"/>
        </w:rPr>
        <w:t>/</w:t>
      </w:r>
      <w:proofErr w:type="spellStart"/>
      <w:r w:rsidR="00AC3E8A" w:rsidRPr="00AC3E8A">
        <w:rPr>
          <w:rFonts w:ascii="Courier New" w:hAnsi="Courier New"/>
          <w:sz w:val="20"/>
        </w:rPr>
        <w:t>TripleModel_Production</w:t>
      </w:r>
      <w:proofErr w:type="spellEnd"/>
      <w:r w:rsidR="00032993">
        <w:rPr>
          <w:rFonts w:ascii="Courier New" w:hAnsi="Courier New"/>
          <w:sz w:val="20"/>
        </w:rPr>
        <w:t>/</w:t>
      </w:r>
      <w:proofErr w:type="spellStart"/>
      <w:r w:rsidR="00AC3E8A" w:rsidRPr="00AC3E8A">
        <w:rPr>
          <w:rFonts w:ascii="Courier New" w:hAnsi="Courier New"/>
          <w:sz w:val="20"/>
        </w:rPr>
        <w:t>hstsopt_metal.m</w:t>
      </w:r>
      <w:proofErr w:type="spellEnd"/>
      <w:r w:rsidR="00AC3E8A">
        <w:rPr>
          <w:szCs w:val="24"/>
        </w:rPr>
        <w:t xml:space="preserve"> revision 2007</w:t>
      </w:r>
      <w:r w:rsidR="00AC3E8A">
        <w:rPr>
          <w:szCs w:val="24"/>
        </w:rPr>
        <w:t xml:space="preserve"> which has given a good fit with measured TFs. </w:t>
      </w:r>
      <w:r w:rsidR="002B5A2F">
        <w:rPr>
          <w:szCs w:val="24"/>
        </w:rPr>
        <w:t xml:space="preserve">However </w:t>
      </w:r>
      <w:r w:rsidR="00884D85">
        <w:rPr>
          <w:szCs w:val="24"/>
        </w:rPr>
        <w:t xml:space="preserve">since </w:t>
      </w:r>
      <w:r w:rsidR="002B5A2F">
        <w:rPr>
          <w:szCs w:val="24"/>
        </w:rPr>
        <w:t xml:space="preserve">neither the </w:t>
      </w:r>
      <w:proofErr w:type="spellStart"/>
      <w:r w:rsidR="002B5A2F">
        <w:rPr>
          <w:szCs w:val="24"/>
        </w:rPr>
        <w:t>Mathematica</w:t>
      </w:r>
      <w:proofErr w:type="spellEnd"/>
      <w:r w:rsidR="002B5A2F">
        <w:rPr>
          <w:szCs w:val="24"/>
        </w:rPr>
        <w:t xml:space="preserve"> nor </w:t>
      </w:r>
      <w:proofErr w:type="spellStart"/>
      <w:r w:rsidR="002B5A2F">
        <w:rPr>
          <w:szCs w:val="24"/>
        </w:rPr>
        <w:t>Matlab</w:t>
      </w:r>
      <w:proofErr w:type="spellEnd"/>
      <w:r w:rsidR="002B5A2F">
        <w:rPr>
          <w:szCs w:val="24"/>
        </w:rPr>
        <w:t xml:space="preserve"> models include</w:t>
      </w:r>
      <w:r w:rsidR="0019032B">
        <w:rPr>
          <w:szCs w:val="24"/>
        </w:rPr>
        <w:t>s</w:t>
      </w:r>
      <w:r w:rsidR="00884D85">
        <w:rPr>
          <w:szCs w:val="24"/>
        </w:rPr>
        <w:t xml:space="preserve"> violin modes explicitly </w:t>
      </w:r>
      <w:r w:rsidR="00731453">
        <w:rPr>
          <w:szCs w:val="24"/>
        </w:rPr>
        <w:t>calculating these</w:t>
      </w:r>
      <w:r w:rsidR="00884D85">
        <w:rPr>
          <w:szCs w:val="24"/>
        </w:rPr>
        <w:t xml:space="preserve"> was</w:t>
      </w:r>
      <w:r w:rsidR="002B5A2F">
        <w:rPr>
          <w:szCs w:val="24"/>
        </w:rPr>
        <w:t xml:space="preserve"> a matter of using numerical values from the parameter sets in general formulae as described below.</w:t>
      </w:r>
    </w:p>
    <w:p w14:paraId="6BD180FE" w14:textId="13D4DE8E" w:rsidR="002B5A2F" w:rsidRDefault="002B5A2F" w:rsidP="007F3709">
      <w:pPr>
        <w:rPr>
          <w:szCs w:val="24"/>
        </w:rPr>
      </w:pPr>
      <w:r>
        <w:rPr>
          <w:szCs w:val="24"/>
        </w:rPr>
        <w:t>The frequency of a violin mode is approximately</w:t>
      </w:r>
    </w:p>
    <w:p w14:paraId="66A645E9" w14:textId="54642F8E" w:rsidR="002B5A2F" w:rsidRDefault="002B5A2F" w:rsidP="002B5A2F">
      <w:pPr>
        <w:pStyle w:val="MTDisplayEquation"/>
        <w:rPr>
          <w:i/>
          <w:sz w:val="36"/>
        </w:rPr>
      </w:pPr>
      <w:r>
        <w:rPr>
          <w:i/>
          <w:sz w:val="36"/>
        </w:rPr>
        <w:tab/>
      </w:r>
      <w:r w:rsidRPr="002B5A2F">
        <w:rPr>
          <w:i/>
          <w:position w:val="-30"/>
          <w:sz w:val="36"/>
        </w:rPr>
        <w:object w:dxaOrig="3860" w:dyaOrig="740" w14:anchorId="2281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2.8pt;height:36.8pt" o:ole="">
            <v:imagedata r:id="rId17" o:title=""/>
          </v:shape>
          <o:OLEObject Type="Embed" ProgID="Equation.DSMT4" ShapeID="_x0000_i1028" DrawAspect="Content" ObjectID="_1281524651" r:id="rId18"/>
        </w:object>
      </w:r>
      <w:r w:rsidR="00271E55">
        <w:t>c</w:t>
      </w:r>
    </w:p>
    <w:p w14:paraId="0C20C4B2" w14:textId="66BFAD7E" w:rsidR="002B5A2F" w:rsidRDefault="002B5A2F" w:rsidP="002B5A2F">
      <w:r>
        <w:lastRenderedPageBreak/>
        <w:t xml:space="preserve">where </w:t>
      </w:r>
      <w:r w:rsidRPr="002B5A2F">
        <w:rPr>
          <w:position w:val="-8"/>
        </w:rPr>
        <w:object w:dxaOrig="1100" w:dyaOrig="280" w14:anchorId="41700D60">
          <v:shape id="_x0000_i1032" type="#_x0000_t75" style="width:55.2pt;height:14.4pt" o:ole="">
            <v:imagedata r:id="rId19" o:title=""/>
          </v:shape>
          <o:OLEObject Type="Embed" ProgID="Equation.DSMT4" ShapeID="_x0000_i1032" DrawAspect="Content" ObjectID="_1281524652" r:id="rId20"/>
        </w:object>
      </w:r>
      <w:r>
        <w:t xml:space="preserve"> is the mode number, </w:t>
      </w:r>
      <w:r w:rsidRPr="002B5A2F">
        <w:rPr>
          <w:position w:val="-4"/>
        </w:rPr>
        <w:object w:dxaOrig="220" w:dyaOrig="240" w14:anchorId="566F21D1">
          <v:shape id="_x0000_i1035" type="#_x0000_t75" style="width:11.2pt;height:12pt" o:ole="">
            <v:imagedata r:id="rId21" o:title=""/>
          </v:shape>
          <o:OLEObject Type="Embed" ProgID="Equation.DSMT4" ShapeID="_x0000_i1035" DrawAspect="Content" ObjectID="_1281524653" r:id="rId22"/>
        </w:object>
      </w:r>
      <w:r>
        <w:t xml:space="preserve"> is the wire length, </w:t>
      </w:r>
      <w:r w:rsidRPr="002B5A2F">
        <w:rPr>
          <w:position w:val="-10"/>
        </w:rPr>
        <w:object w:dxaOrig="980" w:dyaOrig="320" w14:anchorId="10CC9666">
          <v:shape id="_x0000_i1038" type="#_x0000_t75" style="width:48.8pt;height:16pt" o:ole="">
            <v:imagedata r:id="rId23" o:title=""/>
          </v:shape>
          <o:OLEObject Type="Embed" ProgID="Equation.DSMT4" ShapeID="_x0000_i1038" DrawAspect="Content" ObjectID="_1281524654" r:id="rId24"/>
        </w:object>
      </w:r>
      <w:r>
        <w:t xml:space="preserve"> is the linear mass density (</w:t>
      </w:r>
      <w:r w:rsidRPr="002B5A2F">
        <w:rPr>
          <w:position w:val="-10"/>
        </w:rPr>
        <w:object w:dxaOrig="320" w:dyaOrig="320" w14:anchorId="07970BAB">
          <v:shape id="_x0000_i1041" type="#_x0000_t75" style="width:16pt;height:16pt" o:ole="">
            <v:imagedata r:id="rId25" o:title=""/>
          </v:shape>
          <o:OLEObject Type="Embed" ProgID="Equation.DSMT4" ShapeID="_x0000_i1041" DrawAspect="Content" ObjectID="_1281524655" r:id="rId26"/>
        </w:object>
      </w:r>
      <w:r>
        <w:t xml:space="preserve">is the volume mass density and </w:t>
      </w:r>
      <w:r w:rsidRPr="002B5A2F">
        <w:rPr>
          <w:position w:val="-4"/>
        </w:rPr>
        <w:object w:dxaOrig="240" w:dyaOrig="240" w14:anchorId="47E1CE3C">
          <v:shape id="_x0000_i1044" type="#_x0000_t75" style="width:12pt;height:12pt" o:ole="">
            <v:imagedata r:id="rId27" o:title=""/>
          </v:shape>
          <o:OLEObject Type="Embed" ProgID="Equation.DSMT4" ShapeID="_x0000_i1044" DrawAspect="Content" ObjectID="_1281524656" r:id="rId28"/>
        </w:object>
      </w:r>
      <w:r>
        <w:t xml:space="preserve"> is the wire area), </w:t>
      </w:r>
      <w:r w:rsidR="009959D9" w:rsidRPr="009959D9">
        <w:rPr>
          <w:position w:val="-10"/>
        </w:rPr>
        <w:object w:dxaOrig="1060" w:dyaOrig="320" w14:anchorId="146630DC">
          <v:shape id="_x0000_i1048" type="#_x0000_t75" style="width:52.8pt;height:16pt" o:ole="">
            <v:imagedata r:id="rId29" o:title=""/>
          </v:shape>
          <o:OLEObject Type="Embed" ProgID="Equation.DSMT4" ShapeID="_x0000_i1048" DrawAspect="Content" ObjectID="_1281524657" r:id="rId30"/>
        </w:object>
      </w:r>
      <w:r>
        <w:t xml:space="preserve"> </w:t>
      </w:r>
      <w:r w:rsidR="0019032B">
        <w:t>is tension (</w:t>
      </w:r>
      <w:r w:rsidR="0019032B" w:rsidRPr="0019032B">
        <w:rPr>
          <w:position w:val="-4"/>
        </w:rPr>
        <w:object w:dxaOrig="260" w:dyaOrig="200" w14:anchorId="31B25ABE">
          <v:shape id="_x0000_i1051" type="#_x0000_t75" style="width:12.8pt;height:10.4pt" o:ole="">
            <v:imagedata r:id="rId31" o:title=""/>
          </v:shape>
          <o:OLEObject Type="Embed" ProgID="Equation.DSMT4" ShapeID="_x0000_i1051" DrawAspect="Content" ObjectID="_1281524658" r:id="rId32"/>
        </w:object>
      </w:r>
      <w:r w:rsidR="0019032B">
        <w:t xml:space="preserve"> is optic mass and </w:t>
      </w:r>
      <w:r w:rsidR="0019032B" w:rsidRPr="0019032B">
        <w:rPr>
          <w:position w:val="-10"/>
        </w:rPr>
        <w:object w:dxaOrig="200" w:dyaOrig="260" w14:anchorId="66D95F18">
          <v:shape id="_x0000_i1054" type="#_x0000_t75" style="width:10.4pt;height:12.8pt" o:ole="">
            <v:imagedata r:id="rId33" o:title=""/>
          </v:shape>
          <o:OLEObject Type="Embed" ProgID="Equation.DSMT4" ShapeID="_x0000_i1054" DrawAspect="Content" ObjectID="_1281524659" r:id="rId34"/>
        </w:object>
      </w:r>
      <w:r w:rsidR="0019032B">
        <w:t xml:space="preserve"> is gravity; 4 is the number of wires) and </w:t>
      </w:r>
      <w:r w:rsidR="0019032B" w:rsidRPr="0019032B">
        <w:rPr>
          <w:position w:val="-4"/>
        </w:rPr>
        <w:object w:dxaOrig="200" w:dyaOrig="200" w14:anchorId="7566D488">
          <v:shape id="_x0000_i1057" type="#_x0000_t75" style="width:10.4pt;height:10.4pt" o:ole="">
            <v:imagedata r:id="rId35" o:title=""/>
          </v:shape>
          <o:OLEObject Type="Embed" ProgID="Equation.DSMT4" ShapeID="_x0000_i1057" DrawAspect="Content" ObjectID="_1281524660" r:id="rId36"/>
        </w:object>
      </w:r>
      <w:r w:rsidR="0019032B">
        <w:t xml:space="preserve"> is a flexure correction defined </w:t>
      </w:r>
      <w:r w:rsidR="00655ACE">
        <w:t>(</w:t>
      </w:r>
      <w:r w:rsidR="00655ACE" w:rsidRPr="00884D85">
        <w:t>T080096</w:t>
      </w:r>
      <w:r w:rsidR="00655ACE">
        <w:t xml:space="preserve">) </w:t>
      </w:r>
      <w:r w:rsidR="0019032B">
        <w:t>as</w:t>
      </w:r>
    </w:p>
    <w:p w14:paraId="626FB3C8" w14:textId="638EDAA8" w:rsidR="00655ACE" w:rsidRDefault="00655ACE" w:rsidP="00655ACE">
      <w:pPr>
        <w:pStyle w:val="MTDisplayEquation"/>
        <w:rPr>
          <w:i/>
          <w:sz w:val="36"/>
        </w:rPr>
      </w:pPr>
      <w:r>
        <w:rPr>
          <w:i/>
          <w:sz w:val="36"/>
        </w:rPr>
        <w:tab/>
      </w:r>
      <w:r w:rsidRPr="00655ACE">
        <w:rPr>
          <w:i/>
          <w:position w:val="-24"/>
          <w:sz w:val="36"/>
        </w:rPr>
        <w:object w:dxaOrig="880" w:dyaOrig="680" w14:anchorId="41B8A73F">
          <v:shape id="_x0000_i1069" type="#_x0000_t75" style="width:44pt;height:34.4pt" o:ole="">
            <v:imagedata r:id="rId37" o:title=""/>
          </v:shape>
          <o:OLEObject Type="Embed" ProgID="Equation.DSMT4" ShapeID="_x0000_i1069" DrawAspect="Content" ObjectID="_1281524661" r:id="rId38"/>
        </w:object>
      </w:r>
      <w:r>
        <w:rPr>
          <w:i/>
          <w:sz w:val="36"/>
        </w:rPr>
        <w:t xml:space="preserve"> </w:t>
      </w:r>
    </w:p>
    <w:p w14:paraId="088C61F8" w14:textId="59F21D57" w:rsidR="00655ACE" w:rsidRDefault="00655ACE" w:rsidP="00655ACE">
      <w:r>
        <w:t xml:space="preserve">where </w:t>
      </w:r>
      <w:r w:rsidR="00CD3BD8" w:rsidRPr="00655ACE">
        <w:rPr>
          <w:position w:val="-4"/>
        </w:rPr>
        <w:object w:dxaOrig="220" w:dyaOrig="240" w14:anchorId="6307D40A">
          <v:shape id="_x0000_i1076" type="#_x0000_t75" style="width:11.2pt;height:12pt" o:ole="">
            <v:imagedata r:id="rId39" o:title=""/>
          </v:shape>
          <o:OLEObject Type="Embed" ProgID="Equation.DSMT4" ShapeID="_x0000_i1076" DrawAspect="Content" ObjectID="_1281524662" r:id="rId40"/>
        </w:object>
      </w:r>
      <w:r>
        <w:t xml:space="preserve"> is </w:t>
      </w:r>
      <w:bookmarkStart w:id="17" w:name="OLE_LINK6"/>
      <w:bookmarkStart w:id="18" w:name="OLE_LINK7"/>
      <w:r>
        <w:t>the Young’s Modulus</w:t>
      </w:r>
      <w:bookmarkEnd w:id="17"/>
      <w:bookmarkEnd w:id="18"/>
      <w:r>
        <w:t xml:space="preserve"> and </w:t>
      </w:r>
      <w:r w:rsidR="00CD3BD8" w:rsidRPr="00CD3BD8">
        <w:rPr>
          <w:position w:val="-4"/>
        </w:rPr>
        <w:object w:dxaOrig="180" w:dyaOrig="240" w14:anchorId="0D4A2D7D">
          <v:shape id="_x0000_i1081" type="#_x0000_t75" style="width:8.8pt;height:12pt" o:ole="">
            <v:imagedata r:id="rId41" o:title=""/>
          </v:shape>
          <o:OLEObject Type="Embed" ProgID="Equation.DSMT4" ShapeID="_x0000_i1081" DrawAspect="Content" ObjectID="_1281524663" r:id="rId42"/>
        </w:object>
      </w:r>
      <w:r w:rsidR="00CD3BD8">
        <w:t xml:space="preserve"> (known as </w:t>
      </w:r>
      <w:r w:rsidR="00CD3BD8" w:rsidRPr="00CD3BD8">
        <w:rPr>
          <w:rFonts w:ascii="Courier New" w:hAnsi="Courier New"/>
        </w:rPr>
        <w:t>M</w:t>
      </w:r>
      <w:r w:rsidR="00CD3BD8">
        <w:t xml:space="preserve"> in the model code) is the second moment of area of the wire, equal to </w:t>
      </w:r>
      <w:r w:rsidR="00CD3BD8" w:rsidRPr="00CD3BD8">
        <w:rPr>
          <w:position w:val="-6"/>
        </w:rPr>
        <w:object w:dxaOrig="720" w:dyaOrig="320" w14:anchorId="51B9973F">
          <v:shape id="_x0000_i1084" type="#_x0000_t75" style="width:36pt;height:16pt" o:ole="">
            <v:imagedata r:id="rId43" o:title=""/>
          </v:shape>
          <o:OLEObject Type="Embed" ProgID="Equation.DSMT4" ShapeID="_x0000_i1084" DrawAspect="Content" ObjectID="_1281524664" r:id="rId44"/>
        </w:object>
      </w:r>
      <w:r w:rsidR="00CD3BD8">
        <w:t xml:space="preserve"> for a wire of circular cross-section.</w:t>
      </w:r>
      <w:r w:rsidR="00731453">
        <w:t xml:space="preserve"> The flexure correction reflects the fact that a wire of non-zero intrinsic stiffness does not bend sharply at the clamp point but, effectively at least, at an effective point </w:t>
      </w:r>
      <w:r w:rsidR="00731453" w:rsidRPr="00731453">
        <w:rPr>
          <w:position w:val="-4"/>
        </w:rPr>
        <w:object w:dxaOrig="200" w:dyaOrig="200" w14:anchorId="7CB548B3">
          <v:shape id="_x0000_i1087" type="#_x0000_t75" style="width:10.4pt;height:10.4pt" o:ole="">
            <v:imagedata r:id="rId45" o:title=""/>
          </v:shape>
          <o:OLEObject Type="Embed" ProgID="Equation.DSMT4" ShapeID="_x0000_i1087" DrawAspect="Content" ObjectID="_1281524665" r:id="rId46"/>
        </w:object>
      </w:r>
      <w:r w:rsidR="00731453">
        <w:t xml:space="preserve"> away.</w:t>
      </w:r>
    </w:p>
    <w:p w14:paraId="17B4224E" w14:textId="7DD9F97F" w:rsidR="00103859" w:rsidRDefault="00151E27" w:rsidP="00655ACE">
      <w:r>
        <w:t xml:space="preserve">The Q of the violin mode depends on the material damping factor </w:t>
      </w:r>
      <w:r w:rsidRPr="00151E27">
        <w:rPr>
          <w:position w:val="-10"/>
        </w:rPr>
        <w:object w:dxaOrig="200" w:dyaOrig="300" w14:anchorId="3C1A6ACE">
          <v:shape id="_x0000_i1102" type="#_x0000_t75" style="width:10.4pt;height:15.2pt" o:ole="">
            <v:imagedata r:id="rId47" o:title=""/>
          </v:shape>
          <o:OLEObject Type="Embed" ProgID="Equation.DSMT4" ShapeID="_x0000_i1102" DrawAspect="Content" ObjectID="_1281524666" r:id="rId48"/>
        </w:object>
      </w:r>
      <w:r>
        <w:t xml:space="preserve"> and the dissipation dilution factor </w:t>
      </w:r>
      <w:r w:rsidRPr="00151E27">
        <w:rPr>
          <w:position w:val="-4"/>
        </w:rPr>
        <w:object w:dxaOrig="260" w:dyaOrig="240" w14:anchorId="4230DC2A">
          <v:shape id="_x0000_i1105" type="#_x0000_t75" style="width:12.8pt;height:12pt" o:ole="">
            <v:imagedata r:id="rId49" o:title=""/>
          </v:shape>
          <o:OLEObject Type="Embed" ProgID="Equation.DSMT4" ShapeID="_x0000_i1105" DrawAspect="Content" ObjectID="_1281524667" r:id="rId50"/>
        </w:object>
      </w:r>
      <w:r>
        <w:t>. The damping factor is modeled as a</w:t>
      </w:r>
      <w:r w:rsidR="00174BE5">
        <w:t xml:space="preserve"> frequency-independent</w:t>
      </w:r>
      <w:r>
        <w:t xml:space="preserve"> structural term plus a </w:t>
      </w:r>
      <w:proofErr w:type="spellStart"/>
      <w:r>
        <w:t>thermoelastic</w:t>
      </w:r>
      <w:proofErr w:type="spellEnd"/>
      <w:r>
        <w:t xml:space="preserve"> term:</w:t>
      </w:r>
    </w:p>
    <w:p w14:paraId="2E9709E3" w14:textId="56B1FD0B" w:rsidR="00151E27" w:rsidRDefault="00151E27" w:rsidP="00151E27">
      <w:pPr>
        <w:pStyle w:val="MTDisplayEquation"/>
      </w:pPr>
      <w:r>
        <w:tab/>
      </w:r>
      <w:r w:rsidR="00A72720" w:rsidRPr="00174BE5">
        <w:rPr>
          <w:position w:val="-34"/>
        </w:rPr>
        <w:object w:dxaOrig="5640" w:dyaOrig="780" w14:anchorId="031EFBE4">
          <v:shape id="_x0000_i1145" type="#_x0000_t75" style="width:282.4pt;height:39.2pt" o:ole="">
            <v:imagedata r:id="rId51" o:title=""/>
          </v:shape>
          <o:OLEObject Type="Embed" ProgID="Equation.DSMT4" ShapeID="_x0000_i1145" DrawAspect="Content" ObjectID="_1281524668" r:id="rId52"/>
        </w:object>
      </w:r>
      <w:r>
        <w:t xml:space="preserve"> </w:t>
      </w:r>
    </w:p>
    <w:p w14:paraId="4BEF8F86" w14:textId="5BBFDAC2" w:rsidR="00AC1766" w:rsidRDefault="00174BE5" w:rsidP="00174BE5">
      <w:r>
        <w:t xml:space="preserve">where </w:t>
      </w:r>
      <w:r w:rsidR="006F55B0">
        <w:t>(e.g., Cumming et al.)</w:t>
      </w:r>
    </w:p>
    <w:p w14:paraId="07FB4723" w14:textId="5D481CA3" w:rsidR="00AC1766" w:rsidRDefault="00AC1766" w:rsidP="00AC1766">
      <w:pPr>
        <w:pStyle w:val="MTDisplayEquation"/>
      </w:pPr>
      <w:r>
        <w:tab/>
      </w:r>
      <w:r w:rsidRPr="00AC1766">
        <w:rPr>
          <w:position w:val="-10"/>
        </w:rPr>
        <w:object w:dxaOrig="2020" w:dyaOrig="360" w14:anchorId="5A467D77">
          <v:shape id="_x0000_i1132" type="#_x0000_t75" style="width:100.8pt;height:18.4pt" o:ole="">
            <v:imagedata r:id="rId53" o:title=""/>
          </v:shape>
          <o:OLEObject Type="Embed" ProgID="Equation.DSMT4" ShapeID="_x0000_i1132" DrawAspect="Content" ObjectID="_1281524669" r:id="rId54"/>
        </w:object>
      </w:r>
      <w:r>
        <w:t xml:space="preserve"> </w:t>
      </w:r>
    </w:p>
    <w:p w14:paraId="1BFF901D" w14:textId="51E44E25" w:rsidR="00AC1766" w:rsidRDefault="00174BE5" w:rsidP="00AC1766">
      <w:r>
        <w:t xml:space="preserve"> is a time constant for heat diffusion across the wire </w:t>
      </w:r>
      <w:r w:rsidR="00AC1766">
        <w:t>(</w:t>
      </w:r>
      <w:r w:rsidR="00AC1766" w:rsidRPr="00AC1766">
        <w:rPr>
          <w:position w:val="-4"/>
        </w:rPr>
        <w:object w:dxaOrig="240" w:dyaOrig="240" w14:anchorId="0DFA7599">
          <v:shape id="_x0000_i1125" type="#_x0000_t75" style="width:12pt;height:12pt" o:ole="">
            <v:imagedata r:id="rId55" o:title=""/>
          </v:shape>
          <o:OLEObject Type="Embed" ProgID="Equation.DSMT4" ShapeID="_x0000_i1125" DrawAspect="Content" ObjectID="_1281524670" r:id="rId56"/>
        </w:object>
      </w:r>
      <w:r w:rsidR="00AC1766">
        <w:t xml:space="preserve"> is heat capacity and </w:t>
      </w:r>
      <w:r w:rsidR="00AC1766" w:rsidRPr="00AC1766">
        <w:rPr>
          <w:position w:val="-4"/>
        </w:rPr>
        <w:object w:dxaOrig="220" w:dyaOrig="200" w14:anchorId="5B3E42E2">
          <v:shape id="_x0000_i1135" type="#_x0000_t75" style="width:11.2pt;height:10.4pt" o:ole="">
            <v:imagedata r:id="rId57" o:title=""/>
          </v:shape>
          <o:OLEObject Type="Embed" ProgID="Equation.DSMT4" ShapeID="_x0000_i1135" DrawAspect="Content" ObjectID="_1281524671" r:id="rId58"/>
        </w:object>
      </w:r>
      <w:r w:rsidR="00AC1766">
        <w:t xml:space="preserve"> is heat conductivity) </w:t>
      </w:r>
      <w:r w:rsidR="00AC1766" w:rsidRPr="00AC1766">
        <w:rPr>
          <w:position w:val="-10"/>
        </w:rPr>
        <w:object w:dxaOrig="320" w:dyaOrig="320" w14:anchorId="114C4D46">
          <v:shape id="_x0000_i1139" type="#_x0000_t75" style="width:16pt;height:16pt" o:ole="">
            <v:imagedata r:id="rId59" o:title=""/>
          </v:shape>
          <o:OLEObject Type="Embed" ProgID="Equation.DSMT4" ShapeID="_x0000_i1139" DrawAspect="Content" ObjectID="_1281524672" r:id="rId60"/>
        </w:object>
      </w:r>
      <w:r w:rsidR="00AC1766">
        <w:t xml:space="preserve"> is temperature, </w:t>
      </w:r>
      <w:r w:rsidR="00A72720" w:rsidRPr="00A72720">
        <w:rPr>
          <w:position w:val="-6"/>
        </w:rPr>
        <w:object w:dxaOrig="240" w:dyaOrig="220" w14:anchorId="100EC822">
          <v:shape id="_x0000_i1149" type="#_x0000_t75" style="width:12pt;height:11.2pt" o:ole="">
            <v:imagedata r:id="rId61" o:title=""/>
          </v:shape>
          <o:OLEObject Type="Embed" ProgID="Equation.DSMT4" ShapeID="_x0000_i1149" DrawAspect="Content" ObjectID="_1281524673" r:id="rId62"/>
        </w:object>
      </w:r>
      <w:r w:rsidR="00A72720">
        <w:t xml:space="preserve"> is linear expansion, </w:t>
      </w:r>
      <w:r w:rsidR="00A72720" w:rsidRPr="00A72720">
        <w:rPr>
          <w:position w:val="-30"/>
        </w:rPr>
        <w:object w:dxaOrig="1120" w:dyaOrig="680" w14:anchorId="314D88BA">
          <v:shape id="_x0000_i1152" type="#_x0000_t75" style="width:56pt;height:34.4pt" o:ole="">
            <v:imagedata r:id="rId63" o:title=""/>
          </v:shape>
          <o:OLEObject Type="Embed" ProgID="Equation.DSMT4" ShapeID="_x0000_i1152" DrawAspect="Content" ObjectID="_1281524674" r:id="rId64"/>
        </w:object>
      </w:r>
      <w:r w:rsidR="00A72720">
        <w:t xml:space="preserve">, and </w:t>
      </w:r>
      <w:r w:rsidR="00A72720" w:rsidRPr="00A72720">
        <w:rPr>
          <w:position w:val="-6"/>
        </w:rPr>
        <w:object w:dxaOrig="960" w:dyaOrig="280" w14:anchorId="3F803D30">
          <v:shape id="_x0000_i1155" type="#_x0000_t75" style="width:48pt;height:14.4pt" o:ole="">
            <v:imagedata r:id="rId65" o:title=""/>
          </v:shape>
          <o:OLEObject Type="Embed" ProgID="Equation.DSMT4" ShapeID="_x0000_i1155" DrawAspect="Content" ObjectID="_1281524675" r:id="rId66"/>
        </w:object>
      </w:r>
      <w:r w:rsidR="00A72720">
        <w:t xml:space="preserve"> is stress.</w:t>
      </w:r>
    </w:p>
    <w:p w14:paraId="2579EF76" w14:textId="3ECA49AC" w:rsidR="00A72720" w:rsidRDefault="00CD0F10" w:rsidP="00AC1766">
      <w:r>
        <w:t>Because the energy in a violin mode is stored in second-order stress changes of the elastic material, dissipation dilution is applicable (</w:t>
      </w:r>
      <w:r w:rsidRPr="00884D85">
        <w:t>T070101</w:t>
      </w:r>
      <w:r>
        <w:t>)</w:t>
      </w:r>
      <w:r w:rsidR="00E85A16">
        <w:t xml:space="preserve"> and the quality factor </w:t>
      </w:r>
      <w:r w:rsidR="00E85A16" w:rsidRPr="00E85A16">
        <w:rPr>
          <w:position w:val="-10"/>
        </w:rPr>
        <w:object w:dxaOrig="240" w:dyaOrig="300" w14:anchorId="3361B794">
          <v:shape id="_x0000_i1164" type="#_x0000_t75" style="width:12pt;height:15.2pt" o:ole="">
            <v:imagedata r:id="rId67" o:title=""/>
          </v:shape>
          <o:OLEObject Type="Embed" ProgID="Equation.DSMT4" ShapeID="_x0000_i1164" DrawAspect="Content" ObjectID="_1281524676" r:id="rId68"/>
        </w:object>
      </w:r>
      <w:r w:rsidR="00E85A16">
        <w:t xml:space="preserve"> is not just </w:t>
      </w:r>
      <w:r w:rsidR="00E85A16" w:rsidRPr="00E85A16">
        <w:rPr>
          <w:position w:val="-10"/>
        </w:rPr>
        <w:object w:dxaOrig="420" w:dyaOrig="320" w14:anchorId="4D559586">
          <v:shape id="_x0000_i1167" type="#_x0000_t75" style="width:20.8pt;height:16pt" o:ole="">
            <v:imagedata r:id="rId69" o:title=""/>
          </v:shape>
          <o:OLEObject Type="Embed" ProgID="Equation.DSMT4" ShapeID="_x0000_i1167" DrawAspect="Content" ObjectID="_1281524677" r:id="rId70"/>
        </w:object>
      </w:r>
      <w:r w:rsidR="00E85A16">
        <w:t xml:space="preserve"> for the material, but </w:t>
      </w:r>
      <w:r w:rsidR="00E85A16" w:rsidRPr="00E85A16">
        <w:rPr>
          <w:position w:val="-10"/>
        </w:rPr>
        <w:object w:dxaOrig="540" w:dyaOrig="320" w14:anchorId="2FC65E11">
          <v:shape id="_x0000_i1170" type="#_x0000_t75" style="width:27.2pt;height:16pt" o:ole="">
            <v:imagedata r:id="rId71" o:title=""/>
          </v:shape>
          <o:OLEObject Type="Embed" ProgID="Equation.DSMT4" ShapeID="_x0000_i1170" DrawAspect="Content" ObjectID="_1281524678" r:id="rId72"/>
        </w:object>
      </w:r>
      <w:r w:rsidR="00E85A16">
        <w:t xml:space="preserve"> where</w:t>
      </w:r>
    </w:p>
    <w:p w14:paraId="56A6D107" w14:textId="76E63733" w:rsidR="00E85A16" w:rsidRPr="00E85A16" w:rsidRDefault="00E85A16" w:rsidP="00E85A16">
      <w:pPr>
        <w:pStyle w:val="MTDisplayEquation"/>
      </w:pPr>
      <w:r>
        <w:tab/>
      </w:r>
      <w:r w:rsidRPr="00E85A16">
        <w:rPr>
          <w:position w:val="-34"/>
        </w:rPr>
        <w:object w:dxaOrig="2100" w:dyaOrig="820" w14:anchorId="514E9F2A">
          <v:shape id="_x0000_i1176" type="#_x0000_t75" style="width:104.8pt;height:40.8pt" o:ole="">
            <v:imagedata r:id="rId73" o:title=""/>
          </v:shape>
          <o:OLEObject Type="Embed" ProgID="Equation.DSMT4" ShapeID="_x0000_i1176" DrawAspect="Content" ObjectID="_1281524679" r:id="rId74"/>
        </w:object>
      </w:r>
      <w:r>
        <w:t xml:space="preserve"> </w:t>
      </w:r>
    </w:p>
    <w:p w14:paraId="60FF7F1F" w14:textId="44BCBD3A" w:rsidR="00103859" w:rsidRDefault="00103859" w:rsidP="00103859">
      <w:pPr>
        <w:pStyle w:val="Heading1"/>
      </w:pPr>
      <w:bookmarkStart w:id="19" w:name="_Toc207782274"/>
      <w:r>
        <w:t>Results</w:t>
      </w:r>
      <w:bookmarkEnd w:id="19"/>
    </w:p>
    <w:p w14:paraId="6DD18E49" w14:textId="7F37B5C8" w:rsidR="00CA69CE" w:rsidRDefault="00CA69CE" w:rsidP="00655ACE">
      <w:r>
        <w:t xml:space="preserve">Using values from the model in the above </w:t>
      </w:r>
      <w:r w:rsidR="00CD0F10">
        <w:t xml:space="preserve">frequency </w:t>
      </w:r>
      <w:r>
        <w:t xml:space="preserve">formula (see Appendix) gives f = 650.55 Hz, some 29 Hz or 4.5% high, which is fair but not as good as one might have hoped. Parameters that could </w:t>
      </w:r>
      <w:r w:rsidR="00591532">
        <w:t>plausibly</w:t>
      </w:r>
      <w:r>
        <w:t xml:space="preserve"> be off include wire length </w:t>
      </w:r>
      <w:r w:rsidRPr="00CA69CE">
        <w:rPr>
          <w:rFonts w:ascii="Courier New" w:hAnsi="Courier New"/>
        </w:rPr>
        <w:t>l3</w:t>
      </w:r>
      <w:r>
        <w:t xml:space="preserve">, radius </w:t>
      </w:r>
      <w:r w:rsidRPr="00CA69CE">
        <w:rPr>
          <w:rFonts w:ascii="Courier New" w:hAnsi="Courier New"/>
        </w:rPr>
        <w:t>r3</w:t>
      </w:r>
      <w:r w:rsidR="00471E61">
        <w:t xml:space="preserve">, and density </w:t>
      </w:r>
      <w:proofErr w:type="spellStart"/>
      <w:r w:rsidR="00471E61" w:rsidRPr="00471E61">
        <w:rPr>
          <w:rFonts w:ascii="Courier New" w:hAnsi="Courier New"/>
        </w:rPr>
        <w:t>rhosteel</w:t>
      </w:r>
      <w:proofErr w:type="spellEnd"/>
      <w:r>
        <w:t xml:space="preserve">. </w:t>
      </w:r>
    </w:p>
    <w:p w14:paraId="7A673DF6" w14:textId="20660477" w:rsidR="00CA69CE" w:rsidRDefault="00CA69CE" w:rsidP="00655ACE">
      <w:pPr>
        <w:rPr>
          <w:szCs w:val="24"/>
        </w:rPr>
      </w:pPr>
      <w:r w:rsidRPr="008E70F9">
        <w:rPr>
          <w:rFonts w:ascii="Courier New" w:hAnsi="Courier New"/>
        </w:rPr>
        <w:t>l3</w:t>
      </w:r>
      <w:r>
        <w:t xml:space="preserve"> was </w:t>
      </w:r>
      <w:r w:rsidR="008E70F9">
        <w:t>0.22</w:t>
      </w:r>
      <w:r>
        <w:t xml:space="preserve"> m in the final design document</w:t>
      </w:r>
      <w:r w:rsidR="008E70F9">
        <w:t xml:space="preserve"> </w:t>
      </w:r>
      <w:r w:rsidR="008E70F9">
        <w:rPr>
          <w:szCs w:val="24"/>
        </w:rPr>
        <w:t>(</w:t>
      </w:r>
      <w:bookmarkStart w:id="20" w:name="OLE_LINK8"/>
      <w:bookmarkStart w:id="21" w:name="OLE_LINK9"/>
      <w:r w:rsidR="008E70F9" w:rsidRPr="008E70F9">
        <w:rPr>
          <w:szCs w:val="24"/>
        </w:rPr>
        <w:t>T0900435</w:t>
      </w:r>
      <w:bookmarkEnd w:id="20"/>
      <w:bookmarkEnd w:id="21"/>
      <w:r w:rsidR="008E70F9" w:rsidRPr="008E70F9">
        <w:rPr>
          <w:szCs w:val="24"/>
        </w:rPr>
        <w:t>-v2</w:t>
      </w:r>
      <w:r w:rsidR="008E70F9">
        <w:rPr>
          <w:szCs w:val="24"/>
        </w:rPr>
        <w:t>) and the EASM file of the top level assembly (</w:t>
      </w:r>
      <w:bookmarkStart w:id="22" w:name="OLE_LINK10"/>
      <w:bookmarkStart w:id="23" w:name="OLE_LINK11"/>
      <w:bookmarkStart w:id="24" w:name="OLE_LINK12"/>
      <w:r w:rsidR="008E70F9">
        <w:rPr>
          <w:szCs w:val="24"/>
        </w:rPr>
        <w:t>D020700</w:t>
      </w:r>
      <w:bookmarkEnd w:id="22"/>
      <w:bookmarkEnd w:id="23"/>
      <w:bookmarkEnd w:id="24"/>
      <w:r w:rsidR="008E70F9">
        <w:rPr>
          <w:szCs w:val="24"/>
        </w:rPr>
        <w:t>-v1)</w:t>
      </w:r>
      <w:r w:rsidR="00471E61">
        <w:rPr>
          <w:szCs w:val="24"/>
        </w:rPr>
        <w:t>, but could conceivably have changed if the design of the wire jig didn’t quite match the design of the bottom stage</w:t>
      </w:r>
      <w:r w:rsidR="00151E27">
        <w:rPr>
          <w:szCs w:val="24"/>
        </w:rPr>
        <w:t>, or if there’s some subtle difference between the metal and glass builds</w:t>
      </w:r>
      <w:r w:rsidR="00471E61">
        <w:rPr>
          <w:szCs w:val="24"/>
        </w:rPr>
        <w:t>. The wire was nominally 0.047” in diameter, 597 µm in radius, but could conceivably have been slightly off depending on the tolerance and whether it was in fact in spec.</w:t>
      </w:r>
      <w:r w:rsidR="00151E27">
        <w:rPr>
          <w:szCs w:val="24"/>
        </w:rPr>
        <w:t xml:space="preserve"> </w:t>
      </w:r>
      <w:r w:rsidR="00151E27">
        <w:rPr>
          <w:szCs w:val="24"/>
        </w:rPr>
        <w:t>A generic value of 7800 kg/m</w:t>
      </w:r>
      <w:r w:rsidR="00151E27">
        <w:rPr>
          <w:szCs w:val="24"/>
          <w:vertAlign w:val="superscript"/>
        </w:rPr>
        <w:t>3</w:t>
      </w:r>
      <w:r w:rsidR="00151E27">
        <w:rPr>
          <w:szCs w:val="24"/>
        </w:rPr>
        <w:t xml:space="preserve"> was used for carbon steel, but some sources suggest 7850 for piano wire specifically, e.g., </w:t>
      </w:r>
      <w:hyperlink r:id="rId75" w:history="1">
        <w:r w:rsidR="00151E27">
          <w:rPr>
            <w:rStyle w:val="Hyperlink"/>
            <w:szCs w:val="24"/>
          </w:rPr>
          <w:t>https://sites.google.com/site/lorenkoehlerwebsite/piano-craft/piano-wire</w:t>
        </w:r>
      </w:hyperlink>
      <w:r w:rsidR="00151E27">
        <w:rPr>
          <w:szCs w:val="24"/>
        </w:rPr>
        <w:t xml:space="preserve"> .</w:t>
      </w:r>
    </w:p>
    <w:p w14:paraId="6AEE13B9" w14:textId="5E7F3AE3" w:rsidR="006853FA" w:rsidRDefault="00110194" w:rsidP="004F0A58">
      <w:pPr>
        <w:pStyle w:val="MTDisplayEquation"/>
      </w:pPr>
      <w:r>
        <w:lastRenderedPageBreak/>
        <w:t xml:space="preserve">The </w:t>
      </w:r>
      <w:proofErr w:type="spellStart"/>
      <w:r>
        <w:t>thermo</w:t>
      </w:r>
      <w:r w:rsidR="006853FA">
        <w:t>elastic</w:t>
      </w:r>
      <w:proofErr w:type="spellEnd"/>
      <w:r w:rsidR="006853FA">
        <w:t xml:space="preserve"> term turns out to contribute the bulk of the damping in the frequency range of the violin modes. See </w:t>
      </w:r>
      <w:r>
        <w:fldChar w:fldCharType="begin"/>
      </w:r>
      <w:r>
        <w:instrText xml:space="preserve"> REF _Ref207781536 \h </w:instrText>
      </w:r>
      <w:r>
        <w:fldChar w:fldCharType="separate"/>
      </w:r>
      <w:r w:rsidR="00D72371">
        <w:t xml:space="preserve">Figure </w:t>
      </w:r>
      <w:r w:rsidR="00D72371">
        <w:rPr>
          <w:noProof/>
        </w:rPr>
        <w:t>1</w:t>
      </w:r>
      <w:r>
        <w:fldChar w:fldCharType="end"/>
      </w:r>
      <w:r w:rsidR="006853FA">
        <w:t>.</w:t>
      </w:r>
      <w:r>
        <w:t xml:space="preserve"> </w:t>
      </w:r>
      <w:r w:rsidR="00271E55">
        <w:rPr>
          <w:vanish/>
        </w:rPr>
        <w:t>c</w:t>
      </w:r>
    </w:p>
    <w:p w14:paraId="4BFBF4D7" w14:textId="2963692E" w:rsidR="006853FA" w:rsidRDefault="006853FA" w:rsidP="006853FA">
      <w:pPr>
        <w:pStyle w:val="Caption"/>
      </w:pPr>
      <w:bookmarkStart w:id="25" w:name="_Ref207781536"/>
      <w:r>
        <w:t xml:space="preserve">Figure </w:t>
      </w:r>
      <w:r>
        <w:fldChar w:fldCharType="begin"/>
      </w:r>
      <w:r>
        <w:instrText xml:space="preserve"> SEQ Figure \* ARABIC </w:instrText>
      </w:r>
      <w:r>
        <w:fldChar w:fldCharType="separate"/>
      </w:r>
      <w:r w:rsidR="00D72371">
        <w:rPr>
          <w:noProof/>
        </w:rPr>
        <w:t>1</w:t>
      </w:r>
      <w:r>
        <w:fldChar w:fldCharType="end"/>
      </w:r>
      <w:bookmarkEnd w:id="25"/>
      <w:r>
        <w:t>: Loss angle as a fun</w:t>
      </w:r>
      <w:r w:rsidR="00110194">
        <w:t xml:space="preserve">ction of frequency for the wire. The </w:t>
      </w:r>
      <w:proofErr w:type="spellStart"/>
      <w:r w:rsidR="00110194">
        <w:t>thermoelastic</w:t>
      </w:r>
      <w:proofErr w:type="spellEnd"/>
      <w:r w:rsidR="00110194">
        <w:t xml:space="preserve"> peak is visible on the right.</w:t>
      </w:r>
    </w:p>
    <w:p w14:paraId="2D1B38F6" w14:textId="18293929" w:rsidR="00110194" w:rsidRDefault="00110194" w:rsidP="00110194">
      <w:r>
        <w:rPr>
          <w:noProof/>
        </w:rPr>
        <w:drawing>
          <wp:inline distT="0" distB="0" distL="0" distR="0" wp14:anchorId="3B78A443" wp14:editId="3EBB4121">
            <wp:extent cx="6089650" cy="3816555"/>
            <wp:effectExtent l="0" t="0" r="635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089650" cy="3816555"/>
                    </a:xfrm>
                    <a:prstGeom prst="rect">
                      <a:avLst/>
                    </a:prstGeom>
                    <a:noFill/>
                    <a:ln>
                      <a:noFill/>
                    </a:ln>
                  </pic:spPr>
                </pic:pic>
              </a:graphicData>
            </a:graphic>
          </wp:inline>
        </w:drawing>
      </w:r>
    </w:p>
    <w:p w14:paraId="1FD0613B" w14:textId="1DDBC488" w:rsidR="00495EA8" w:rsidRDefault="00495EA8" w:rsidP="00110194">
      <w:r>
        <w:t xml:space="preserve">At the violin mode frequency, the total </w:t>
      </w:r>
      <w:bookmarkStart w:id="26" w:name="OLE_LINK15"/>
      <w:bookmarkStart w:id="27" w:name="OLE_LINK16"/>
      <w:r w:rsidRPr="00110194">
        <w:rPr>
          <w:position w:val="-10"/>
        </w:rPr>
        <w:object w:dxaOrig="200" w:dyaOrig="300" w14:anchorId="182EE12A">
          <v:shape id="_x0000_i1197" type="#_x0000_t75" style="width:10.4pt;height:15.2pt" o:ole="">
            <v:imagedata r:id="rId77" o:title=""/>
          </v:shape>
          <o:OLEObject Type="Embed" ProgID="Equation.DSMT4" ShapeID="_x0000_i1197" DrawAspect="Content" ObjectID="_1281524680" r:id="rId78"/>
        </w:object>
      </w:r>
      <w:r>
        <w:t xml:space="preserve"> </w:t>
      </w:r>
      <w:bookmarkEnd w:id="26"/>
      <w:bookmarkEnd w:id="27"/>
      <w:r>
        <w:t>is 9.9x10</w:t>
      </w:r>
      <w:r w:rsidRPr="00110194">
        <w:rPr>
          <w:vertAlign w:val="superscript"/>
        </w:rPr>
        <w:t>-4</w:t>
      </w:r>
      <w:r>
        <w:t>, almost 5 times the structural term, 2x10</w:t>
      </w:r>
      <w:r w:rsidRPr="00110194">
        <w:rPr>
          <w:vertAlign w:val="superscript"/>
        </w:rPr>
        <w:t>-4</w:t>
      </w:r>
      <w:r>
        <w:t xml:space="preserve">. Together with a </w:t>
      </w:r>
      <w:r w:rsidRPr="00110194">
        <w:rPr>
          <w:position w:val="-4"/>
        </w:rPr>
        <w:object w:dxaOrig="260" w:dyaOrig="240" w14:anchorId="5980BBBB">
          <v:shape id="_x0000_i1198" type="#_x0000_t75" style="width:12.8pt;height:12pt" o:ole="">
            <v:imagedata r:id="rId79" o:title=""/>
          </v:shape>
          <o:OLEObject Type="Embed" ProgID="Equation.DSMT4" ShapeID="_x0000_i1198" DrawAspect="Content" ObjectID="_1281524681" r:id="rId80"/>
        </w:object>
      </w:r>
      <w:r>
        <w:t xml:space="preserve"> of 0.00503, this gives an effective </w:t>
      </w:r>
      <w:r w:rsidRPr="00110194">
        <w:rPr>
          <w:position w:val="-10"/>
        </w:rPr>
        <w:object w:dxaOrig="200" w:dyaOrig="300" w14:anchorId="3AAEECF8">
          <v:shape id="_x0000_i1199" type="#_x0000_t75" style="width:10.4pt;height:15.2pt" o:ole="">
            <v:imagedata r:id="rId81" o:title=""/>
          </v:shape>
          <o:OLEObject Type="Embed" ProgID="Equation.DSMT4" ShapeID="_x0000_i1199" DrawAspect="Content" ObjectID="_1281524682" r:id="rId82"/>
        </w:object>
      </w:r>
      <w:r>
        <w:t xml:space="preserve"> of 4.97x10</w:t>
      </w:r>
      <w:r w:rsidRPr="004F0A58">
        <w:rPr>
          <w:vertAlign w:val="superscript"/>
        </w:rPr>
        <w:t>-6</w:t>
      </w:r>
      <w:r>
        <w:t xml:space="preserve"> or a</w:t>
      </w:r>
      <w:r w:rsidRPr="004F0A58">
        <w:rPr>
          <w:position w:val="-10"/>
        </w:rPr>
        <w:object w:dxaOrig="240" w:dyaOrig="300" w14:anchorId="63C5BF7B">
          <v:shape id="_x0000_i1200" type="#_x0000_t75" style="width:12pt;height:15.2pt" o:ole="">
            <v:imagedata r:id="rId83" o:title=""/>
          </v:shape>
          <o:OLEObject Type="Embed" ProgID="Equation.DSMT4" ShapeID="_x0000_i1200" DrawAspect="Content" ObjectID="_1281524683" r:id="rId84"/>
        </w:object>
      </w:r>
      <w:r>
        <w:t xml:space="preserve"> of 2.01x10</w:t>
      </w:r>
      <w:r w:rsidRPr="004F0A58">
        <w:rPr>
          <w:vertAlign w:val="superscript"/>
        </w:rPr>
        <w:t>5</w:t>
      </w:r>
      <w:r w:rsidRPr="00495EA8">
        <w:t>, which is quite close to the measured v</w:t>
      </w:r>
      <w:r>
        <w:t>alue</w:t>
      </w:r>
      <w:r w:rsidR="00E43DA3">
        <w:t xml:space="preserve"> of </w:t>
      </w:r>
      <w:r w:rsidR="00E43DA3">
        <w:t>2.3x10</w:t>
      </w:r>
      <w:r w:rsidR="00E43DA3" w:rsidRPr="003835B9">
        <w:rPr>
          <w:vertAlign w:val="superscript"/>
        </w:rPr>
        <w:t>5</w:t>
      </w:r>
      <w:r>
        <w:t>.</w:t>
      </w:r>
    </w:p>
    <w:p w14:paraId="2D856DAF" w14:textId="57CC4B23" w:rsidR="004F121E" w:rsidRDefault="004F121E" w:rsidP="004F121E">
      <w:pPr>
        <w:pStyle w:val="Heading1"/>
      </w:pPr>
      <w:bookmarkStart w:id="28" w:name="_Toc207782275"/>
      <w:r>
        <w:t>Conclusion</w:t>
      </w:r>
      <w:bookmarkEnd w:id="28"/>
    </w:p>
    <w:p w14:paraId="72CDAF55" w14:textId="0A640B78" w:rsidR="004F121E" w:rsidRDefault="004F121E" w:rsidP="004F121E">
      <w:r>
        <w:t xml:space="preserve">The </w:t>
      </w:r>
      <w:r w:rsidR="00E43DA3">
        <w:t>measured values of frequency and Q are both quite close to predicted values, although because the parameters that go into the frequency are more accurately measurable, the discrepancy is more significant, and some more work could usefully be done to understand it.</w:t>
      </w:r>
    </w:p>
    <w:p w14:paraId="5B06F6E9" w14:textId="3C80B45C" w:rsidR="00271E55" w:rsidRDefault="00271E55" w:rsidP="00271E55">
      <w:pPr>
        <w:pStyle w:val="Heading1"/>
      </w:pPr>
      <w:bookmarkStart w:id="29" w:name="_Toc207782276"/>
      <w:r>
        <w:t>Appendix</w:t>
      </w:r>
      <w:bookmarkEnd w:id="29"/>
    </w:p>
    <w:p w14:paraId="353B3C2F" w14:textId="3AB93D92" w:rsidR="00271E55" w:rsidRPr="00271E55" w:rsidRDefault="00271E55" w:rsidP="00271E55">
      <w:r>
        <w:t xml:space="preserve">In the PDF version of this report, a printout of the </w:t>
      </w:r>
      <w:proofErr w:type="spellStart"/>
      <w:r>
        <w:t>Mathematica</w:t>
      </w:r>
      <w:proofErr w:type="spellEnd"/>
      <w:r>
        <w:t xml:space="preserve"> notebook contain the calculation will be appended.</w:t>
      </w:r>
      <w:bookmarkStart w:id="30" w:name="_GoBack"/>
      <w:bookmarkEnd w:id="30"/>
    </w:p>
    <w:sectPr w:rsidR="00271E55" w:rsidRPr="00271E55" w:rsidSect="007F3709">
      <w:headerReference w:type="default" r:id="rId85"/>
      <w:footerReference w:type="even" r:id="rId86"/>
      <w:footerReference w:type="default" r:id="rId87"/>
      <w:headerReference w:type="first" r:id="rId88"/>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032DD" w14:textId="77777777" w:rsidR="003835B9" w:rsidRDefault="003835B9">
      <w:pPr>
        <w:spacing w:before="0"/>
      </w:pPr>
      <w:r>
        <w:separator/>
      </w:r>
    </w:p>
  </w:endnote>
  <w:endnote w:type="continuationSeparator" w:id="0">
    <w:p w14:paraId="680FA038" w14:textId="77777777" w:rsidR="003835B9" w:rsidRDefault="003835B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270416" w14:textId="77777777" w:rsidR="003835B9" w:rsidRDefault="00383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492B6" w14:textId="77777777" w:rsidR="003835B9" w:rsidRDefault="003835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1D4A93" w14:textId="77777777" w:rsidR="003835B9" w:rsidRDefault="003835B9">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72371">
      <w:rPr>
        <w:rStyle w:val="PageNumber"/>
        <w:noProof/>
      </w:rPr>
      <w:t>5</w:t>
    </w:r>
    <w:r>
      <w:rPr>
        <w:rStyle w:val="PageNumber"/>
      </w:rPr>
      <w:fldChar w:fldCharType="end"/>
    </w:r>
  </w:p>
  <w:p w14:paraId="1BC2C15F" w14:textId="77777777" w:rsidR="003835B9" w:rsidRDefault="003835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0B66E" w14:textId="77777777" w:rsidR="003835B9" w:rsidRDefault="003835B9">
      <w:pPr>
        <w:spacing w:before="0"/>
      </w:pPr>
      <w:r>
        <w:separator/>
      </w:r>
    </w:p>
  </w:footnote>
  <w:footnote w:type="continuationSeparator" w:id="0">
    <w:p w14:paraId="44FA364D" w14:textId="77777777" w:rsidR="003835B9" w:rsidRDefault="003835B9">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B1483C" w14:textId="77777777" w:rsidR="003835B9" w:rsidRDefault="003835B9">
    <w:pPr>
      <w:pStyle w:val="Header"/>
      <w:tabs>
        <w:tab w:val="clear" w:pos="4320"/>
        <w:tab w:val="center" w:pos="4680"/>
      </w:tabs>
      <w:jc w:val="left"/>
      <w:rPr>
        <w:sz w:val="20"/>
      </w:rPr>
    </w:pPr>
    <w:r>
      <w:rPr>
        <w:b/>
        <w:i/>
        <w:color w:val="0000FF"/>
        <w:sz w:val="20"/>
      </w:rPr>
      <w:t>Advanced LIGO</w:t>
    </w:r>
    <w:r>
      <w:rPr>
        <w:sz w:val="20"/>
      </w:rPr>
      <w:tab/>
      <w:t>LIGO-T1200418-v1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46474A" w14:textId="77777777" w:rsidR="003835B9" w:rsidRDefault="003835B9">
    <w:pPr>
      <w:pStyle w:val="Header"/>
      <w:jc w:val="right"/>
    </w:pPr>
    <w:r>
      <w:rPr>
        <w:b/>
        <w:caps/>
      </w:rPr>
      <w:t>Laser Interferometer Gravitational Wave Observatory</w:t>
    </w:r>
    <w:r>
      <w:rPr>
        <w:sz w:val="20"/>
      </w:rPr>
      <w:t xml:space="preserve"> </w:t>
    </w:r>
    <w:r>
      <w:rPr>
        <w:sz w:val="20"/>
      </w:rPr>
      <w:pict w14:anchorId="7833B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281524684"/>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2A5096"/>
    <w:multiLevelType w:val="hybridMultilevel"/>
    <w:tmpl w:val="C1EE68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0D7828"/>
    <w:multiLevelType w:val="hybridMultilevel"/>
    <w:tmpl w:val="D1F426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C330E0C"/>
    <w:multiLevelType w:val="multilevel"/>
    <w:tmpl w:val="B63E19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1C7E31BC"/>
    <w:multiLevelType w:val="hybridMultilevel"/>
    <w:tmpl w:val="6A6875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11B53E3"/>
    <w:multiLevelType w:val="hybridMultilevel"/>
    <w:tmpl w:val="9FF899A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63D73ED"/>
    <w:multiLevelType w:val="hybridMultilevel"/>
    <w:tmpl w:val="001CB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47606D6"/>
    <w:multiLevelType w:val="hybridMultilevel"/>
    <w:tmpl w:val="7D9A2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7F67824"/>
    <w:multiLevelType w:val="hybridMultilevel"/>
    <w:tmpl w:val="B5F4D7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3"/>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4"/>
  </w:num>
  <w:num w:numId="13">
    <w:abstractNumId w:val="11"/>
  </w:num>
  <w:num w:numId="14">
    <w:abstractNumId w:val="8"/>
  </w:num>
  <w:num w:numId="15">
    <w:abstractNumId w:val="9"/>
  </w:num>
  <w:num w:numId="16">
    <w:abstractNumId w:val="3"/>
  </w:num>
  <w:num w:numId="17">
    <w:abstractNumId w:val="4"/>
  </w:num>
  <w:num w:numId="18">
    <w:abstractNumId w:val="5"/>
  </w:num>
  <w:num w:numId="19">
    <w:abstractNumId w:val="6"/>
  </w:num>
  <w:num w:numId="20">
    <w:abstractNumId w:val="1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 w:dllVersion="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032993"/>
    <w:rsid w:val="000D25E4"/>
    <w:rsid w:val="00101694"/>
    <w:rsid w:val="00103859"/>
    <w:rsid w:val="00110194"/>
    <w:rsid w:val="0013348F"/>
    <w:rsid w:val="00151E27"/>
    <w:rsid w:val="00174BE5"/>
    <w:rsid w:val="0019032B"/>
    <w:rsid w:val="00271E55"/>
    <w:rsid w:val="002B5A2F"/>
    <w:rsid w:val="00364E60"/>
    <w:rsid w:val="003835B9"/>
    <w:rsid w:val="003D2F55"/>
    <w:rsid w:val="00471E61"/>
    <w:rsid w:val="00495EA8"/>
    <w:rsid w:val="004F0A58"/>
    <w:rsid w:val="004F121E"/>
    <w:rsid w:val="00591532"/>
    <w:rsid w:val="005A5330"/>
    <w:rsid w:val="00655ACE"/>
    <w:rsid w:val="006853FA"/>
    <w:rsid w:val="006F55B0"/>
    <w:rsid w:val="00731453"/>
    <w:rsid w:val="007F3709"/>
    <w:rsid w:val="00884D85"/>
    <w:rsid w:val="008B68D6"/>
    <w:rsid w:val="008E70F9"/>
    <w:rsid w:val="009959D9"/>
    <w:rsid w:val="00A72720"/>
    <w:rsid w:val="00AC1766"/>
    <w:rsid w:val="00AC3E8A"/>
    <w:rsid w:val="00BF4BB3"/>
    <w:rsid w:val="00CA69CE"/>
    <w:rsid w:val="00CD0F10"/>
    <w:rsid w:val="00CD3BD8"/>
    <w:rsid w:val="00D72371"/>
    <w:rsid w:val="00E43DA3"/>
    <w:rsid w:val="00E85A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egrouptable v:ext="edit">
        <o:entry new="1" old="0"/>
      </o:regrouptable>
    </o:shapelayout>
  </w:shapeDefaults>
  <w:doNotEmbedSmartTags/>
  <w:decimalSymbol w:val="."/>
  <w:listSeparator w:val=","/>
  <w14:docId w14:val="77EED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09"/>
    <w:pPr>
      <w:spacing w:before="120"/>
      <w:jc w:val="both"/>
    </w:pPr>
    <w:rPr>
      <w:sz w:val="24"/>
      <w:lang w:val="en-US"/>
    </w:rPr>
  </w:style>
  <w:style w:type="paragraph" w:styleId="Heading1">
    <w:name w:val="heading 1"/>
    <w:basedOn w:val="Normal"/>
    <w:next w:val="Normal"/>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709"/>
    <w:pPr>
      <w:spacing w:before="120"/>
      <w:jc w:val="both"/>
    </w:pPr>
    <w:rPr>
      <w:sz w:val="24"/>
      <w:lang w:val="en-US"/>
    </w:rPr>
  </w:style>
  <w:style w:type="paragraph" w:styleId="Heading1">
    <w:name w:val="heading 1"/>
    <w:basedOn w:val="Normal"/>
    <w:next w:val="Normal"/>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ligo.caltech.edu" TargetMode="External"/><Relationship Id="rId9" Type="http://schemas.openxmlformats.org/officeDocument/2006/relationships/hyperlink" Target="https://alog.ligo-la.caltech.edu/aLOG/index.php?callRep=4470" TargetMode="External"/><Relationship Id="rId10" Type="http://schemas.openxmlformats.org/officeDocument/2006/relationships/hyperlink" Target="https://alog.ligo-la.caltech.edu/aLOG/index.php?callRep=4472" TargetMode="External"/><Relationship Id="rId11" Type="http://schemas.openxmlformats.org/officeDocument/2006/relationships/hyperlink" Target="https://dcc.ligo.org/cgi-bin/private/DocDB/ShowDocument?docid=27812" TargetMode="External"/><Relationship Id="rId12" Type="http://schemas.openxmlformats.org/officeDocument/2006/relationships/hyperlink" Target="https://dcc.ligo.org/cgi-bin/private/DocDB/ShowDocument?docid=10955" TargetMode="External"/><Relationship Id="rId13" Type="http://schemas.openxmlformats.org/officeDocument/2006/relationships/hyperlink" Target="https://dcc.ligo.org/cgi-bin/private/DocDB/ShowDocument?docid=5424" TargetMode="External"/><Relationship Id="rId14" Type="http://schemas.openxmlformats.org/officeDocument/2006/relationships/hyperlink" Target="https://dcc.ligo.org/cgi-bin/private/DocDB/ShowDocument?docid=6873" TargetMode="External"/><Relationship Id="rId15" Type="http://schemas.openxmlformats.org/officeDocument/2006/relationships/hyperlink" Target="https://alog.ligo-la.caltech.edu/aLOG/index.php?callRep=4470" TargetMode="External"/><Relationship Id="rId16" Type="http://schemas.openxmlformats.org/officeDocument/2006/relationships/hyperlink" Target="https://alog.ligo-la.caltech.edu/aLOG/index.php?callRep=4472" TargetMode="External"/><Relationship Id="rId17" Type="http://schemas.openxmlformats.org/officeDocument/2006/relationships/image" Target="media/image1.emf"/><Relationship Id="rId18" Type="http://schemas.openxmlformats.org/officeDocument/2006/relationships/oleObject" Target="embeddings/oleObject1.bin"/><Relationship Id="rId19" Type="http://schemas.openxmlformats.org/officeDocument/2006/relationships/image" Target="media/image2.emf"/><Relationship Id="rId30" Type="http://schemas.openxmlformats.org/officeDocument/2006/relationships/oleObject" Target="embeddings/oleObject7.bin"/><Relationship Id="rId31" Type="http://schemas.openxmlformats.org/officeDocument/2006/relationships/image" Target="media/image8.emf"/><Relationship Id="rId32" Type="http://schemas.openxmlformats.org/officeDocument/2006/relationships/oleObject" Target="embeddings/oleObject8.bin"/><Relationship Id="rId33" Type="http://schemas.openxmlformats.org/officeDocument/2006/relationships/image" Target="media/image9.emf"/><Relationship Id="rId34" Type="http://schemas.openxmlformats.org/officeDocument/2006/relationships/oleObject" Target="embeddings/oleObject9.bin"/><Relationship Id="rId35" Type="http://schemas.openxmlformats.org/officeDocument/2006/relationships/image" Target="media/image10.emf"/><Relationship Id="rId36" Type="http://schemas.openxmlformats.org/officeDocument/2006/relationships/oleObject" Target="embeddings/oleObject10.bin"/><Relationship Id="rId37" Type="http://schemas.openxmlformats.org/officeDocument/2006/relationships/image" Target="media/image11.emf"/><Relationship Id="rId38" Type="http://schemas.openxmlformats.org/officeDocument/2006/relationships/oleObject" Target="embeddings/oleObject11.bin"/><Relationship Id="rId39" Type="http://schemas.openxmlformats.org/officeDocument/2006/relationships/image" Target="media/image12.emf"/><Relationship Id="rId50" Type="http://schemas.openxmlformats.org/officeDocument/2006/relationships/oleObject" Target="embeddings/oleObject17.bin"/><Relationship Id="rId51" Type="http://schemas.openxmlformats.org/officeDocument/2006/relationships/image" Target="media/image18.emf"/><Relationship Id="rId52" Type="http://schemas.openxmlformats.org/officeDocument/2006/relationships/oleObject" Target="embeddings/oleObject18.bin"/><Relationship Id="rId53" Type="http://schemas.openxmlformats.org/officeDocument/2006/relationships/image" Target="media/image19.emf"/><Relationship Id="rId54" Type="http://schemas.openxmlformats.org/officeDocument/2006/relationships/oleObject" Target="embeddings/oleObject19.bin"/><Relationship Id="rId55" Type="http://schemas.openxmlformats.org/officeDocument/2006/relationships/image" Target="media/image20.emf"/><Relationship Id="rId56" Type="http://schemas.openxmlformats.org/officeDocument/2006/relationships/oleObject" Target="embeddings/oleObject20.bin"/><Relationship Id="rId57" Type="http://schemas.openxmlformats.org/officeDocument/2006/relationships/image" Target="media/image21.emf"/><Relationship Id="rId58" Type="http://schemas.openxmlformats.org/officeDocument/2006/relationships/oleObject" Target="embeddings/oleObject21.bin"/><Relationship Id="rId59" Type="http://schemas.openxmlformats.org/officeDocument/2006/relationships/image" Target="media/image22.emf"/><Relationship Id="rId70" Type="http://schemas.openxmlformats.org/officeDocument/2006/relationships/oleObject" Target="embeddings/oleObject27.bin"/><Relationship Id="rId71" Type="http://schemas.openxmlformats.org/officeDocument/2006/relationships/image" Target="media/image28.emf"/><Relationship Id="rId72" Type="http://schemas.openxmlformats.org/officeDocument/2006/relationships/oleObject" Target="embeddings/oleObject28.bin"/><Relationship Id="rId73" Type="http://schemas.openxmlformats.org/officeDocument/2006/relationships/image" Target="media/image29.emf"/><Relationship Id="rId74" Type="http://schemas.openxmlformats.org/officeDocument/2006/relationships/oleObject" Target="embeddings/oleObject29.bin"/><Relationship Id="rId75" Type="http://schemas.openxmlformats.org/officeDocument/2006/relationships/hyperlink" Target="https://sites.google.com/site/lorenkoehlerwebsite/piano-craft/piano-wire" TargetMode="External"/><Relationship Id="rId76" Type="http://schemas.openxmlformats.org/officeDocument/2006/relationships/image" Target="media/image30.emf"/><Relationship Id="rId77" Type="http://schemas.openxmlformats.org/officeDocument/2006/relationships/image" Target="media/image31.emf"/><Relationship Id="rId78" Type="http://schemas.openxmlformats.org/officeDocument/2006/relationships/oleObject" Target="embeddings/oleObject30.bin"/><Relationship Id="rId79" Type="http://schemas.openxmlformats.org/officeDocument/2006/relationships/image" Target="media/image32.emf"/><Relationship Id="rId90" Type="http://schemas.openxmlformats.org/officeDocument/2006/relationships/theme" Target="theme/theme1.xml"/><Relationship Id="rId20" Type="http://schemas.openxmlformats.org/officeDocument/2006/relationships/oleObject" Target="embeddings/oleObject2.bin"/><Relationship Id="rId21" Type="http://schemas.openxmlformats.org/officeDocument/2006/relationships/image" Target="media/image3.emf"/><Relationship Id="rId22" Type="http://schemas.openxmlformats.org/officeDocument/2006/relationships/oleObject" Target="embeddings/oleObject3.bin"/><Relationship Id="rId23" Type="http://schemas.openxmlformats.org/officeDocument/2006/relationships/image" Target="media/image4.emf"/><Relationship Id="rId24" Type="http://schemas.openxmlformats.org/officeDocument/2006/relationships/oleObject" Target="embeddings/oleObject4.bin"/><Relationship Id="rId25" Type="http://schemas.openxmlformats.org/officeDocument/2006/relationships/image" Target="media/image5.emf"/><Relationship Id="rId26" Type="http://schemas.openxmlformats.org/officeDocument/2006/relationships/oleObject" Target="embeddings/oleObject5.bin"/><Relationship Id="rId27" Type="http://schemas.openxmlformats.org/officeDocument/2006/relationships/image" Target="media/image6.emf"/><Relationship Id="rId28" Type="http://schemas.openxmlformats.org/officeDocument/2006/relationships/oleObject" Target="embeddings/oleObject6.bin"/><Relationship Id="rId29" Type="http://schemas.openxmlformats.org/officeDocument/2006/relationships/image" Target="media/image7.emf"/><Relationship Id="rId40" Type="http://schemas.openxmlformats.org/officeDocument/2006/relationships/oleObject" Target="embeddings/oleObject12.bin"/><Relationship Id="rId41" Type="http://schemas.openxmlformats.org/officeDocument/2006/relationships/image" Target="media/image13.emf"/><Relationship Id="rId42" Type="http://schemas.openxmlformats.org/officeDocument/2006/relationships/oleObject" Target="embeddings/oleObject13.bin"/><Relationship Id="rId43" Type="http://schemas.openxmlformats.org/officeDocument/2006/relationships/image" Target="media/image14.emf"/><Relationship Id="rId44" Type="http://schemas.openxmlformats.org/officeDocument/2006/relationships/oleObject" Target="embeddings/oleObject14.bin"/><Relationship Id="rId45" Type="http://schemas.openxmlformats.org/officeDocument/2006/relationships/image" Target="media/image15.emf"/><Relationship Id="rId46" Type="http://schemas.openxmlformats.org/officeDocument/2006/relationships/oleObject" Target="embeddings/oleObject15.bin"/><Relationship Id="rId47" Type="http://schemas.openxmlformats.org/officeDocument/2006/relationships/image" Target="media/image16.emf"/><Relationship Id="rId48" Type="http://schemas.openxmlformats.org/officeDocument/2006/relationships/oleObject" Target="embeddings/oleObject16.bin"/><Relationship Id="rId49" Type="http://schemas.openxmlformats.org/officeDocument/2006/relationships/image" Target="media/image17.emf"/><Relationship Id="rId60" Type="http://schemas.openxmlformats.org/officeDocument/2006/relationships/oleObject" Target="embeddings/oleObject22.bin"/><Relationship Id="rId61" Type="http://schemas.openxmlformats.org/officeDocument/2006/relationships/image" Target="media/image23.emf"/><Relationship Id="rId62" Type="http://schemas.openxmlformats.org/officeDocument/2006/relationships/oleObject" Target="embeddings/oleObject23.bin"/><Relationship Id="rId63" Type="http://schemas.openxmlformats.org/officeDocument/2006/relationships/image" Target="media/image24.emf"/><Relationship Id="rId64" Type="http://schemas.openxmlformats.org/officeDocument/2006/relationships/oleObject" Target="embeddings/oleObject24.bin"/><Relationship Id="rId65" Type="http://schemas.openxmlformats.org/officeDocument/2006/relationships/image" Target="media/image25.emf"/><Relationship Id="rId66" Type="http://schemas.openxmlformats.org/officeDocument/2006/relationships/oleObject" Target="embeddings/oleObject25.bin"/><Relationship Id="rId67" Type="http://schemas.openxmlformats.org/officeDocument/2006/relationships/image" Target="media/image26.emf"/><Relationship Id="rId68" Type="http://schemas.openxmlformats.org/officeDocument/2006/relationships/oleObject" Target="embeddings/oleObject26.bin"/><Relationship Id="rId69" Type="http://schemas.openxmlformats.org/officeDocument/2006/relationships/image" Target="media/image27.emf"/><Relationship Id="rId80" Type="http://schemas.openxmlformats.org/officeDocument/2006/relationships/oleObject" Target="embeddings/oleObject31.bin"/><Relationship Id="rId81" Type="http://schemas.openxmlformats.org/officeDocument/2006/relationships/image" Target="media/image33.emf"/><Relationship Id="rId82" Type="http://schemas.openxmlformats.org/officeDocument/2006/relationships/oleObject" Target="embeddings/oleObject32.bin"/><Relationship Id="rId83" Type="http://schemas.openxmlformats.org/officeDocument/2006/relationships/image" Target="media/image34.emf"/><Relationship Id="rId84" Type="http://schemas.openxmlformats.org/officeDocument/2006/relationships/oleObject" Target="embeddings/oleObject33.bin"/><Relationship Id="rId85" Type="http://schemas.openxmlformats.org/officeDocument/2006/relationships/header" Target="header1.xml"/><Relationship Id="rId86" Type="http://schemas.openxmlformats.org/officeDocument/2006/relationships/footer" Target="footer1.xml"/><Relationship Id="rId87" Type="http://schemas.openxmlformats.org/officeDocument/2006/relationships/footer" Target="footer2.xml"/><Relationship Id="rId88" Type="http://schemas.openxmlformats.org/officeDocument/2006/relationships/header" Target="header2.xml"/><Relationship Id="rId8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5.png"/></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99</TotalTime>
  <Pages>5</Pages>
  <Words>1133</Words>
  <Characters>6459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7577</CharactersWithSpaces>
  <SharedDoc>false</SharedDoc>
  <HLinks>
    <vt:vector size="6" baseType="variant">
      <vt:variant>
        <vt:i4>5374009</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26</cp:revision>
  <cp:lastPrinted>2009-07-01T22:57:00Z</cp:lastPrinted>
  <dcterms:created xsi:type="dcterms:W3CDTF">2012-01-05T16:58:00Z</dcterms:created>
  <dcterms:modified xsi:type="dcterms:W3CDTF">2012-08-28T21:09:00Z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