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303" w:rsidRDefault="002B7303" w:rsidP="002B7303">
      <w:pPr>
        <w:pStyle w:val="Title"/>
      </w:pPr>
      <w:r>
        <w:t>Notes on</w:t>
      </w:r>
      <w:r w:rsidR="00FA2E53">
        <w:t xml:space="preserve"> Initial Alignment of the </w:t>
      </w:r>
      <w:r w:rsidR="005E1511">
        <w:t>L1 Power Recycling Cavity (PRC)</w:t>
      </w:r>
    </w:p>
    <w:p w:rsidR="00F9087A" w:rsidRDefault="00F9087A" w:rsidP="002B7303">
      <w:pPr>
        <w:pStyle w:val="Subtitle"/>
      </w:pPr>
      <w:r>
        <w:t>Supplementary notes to:</w:t>
      </w:r>
    </w:p>
    <w:p w:rsidR="00F9087A" w:rsidRDefault="00FA2E53" w:rsidP="002B7303">
      <w:pPr>
        <w:pStyle w:val="Subtitle"/>
      </w:pPr>
      <w:r>
        <w:t>E1200</w:t>
      </w:r>
      <w:r w:rsidR="001760CB">
        <w:t>802</w:t>
      </w:r>
      <w:bookmarkStart w:id="0" w:name="_GoBack"/>
      <w:bookmarkEnd w:id="0"/>
      <w:r>
        <w:t>-v1</w:t>
      </w:r>
      <w:r w:rsidR="00F9087A">
        <w:t>, “</w:t>
      </w:r>
      <w:proofErr w:type="spellStart"/>
      <w:r w:rsidR="00F9087A" w:rsidRPr="00F9087A">
        <w:t>aLIGO</w:t>
      </w:r>
      <w:proofErr w:type="spellEnd"/>
      <w:r w:rsidR="00F9087A" w:rsidRPr="00F9087A">
        <w:t xml:space="preserve"> IAS </w:t>
      </w:r>
      <w:r w:rsidR="005E1511">
        <w:t>L1 PRC</w:t>
      </w:r>
      <w:r>
        <w:t xml:space="preserve"> </w:t>
      </w:r>
      <w:r w:rsidR="00F9087A" w:rsidRPr="00F9087A">
        <w:t>Alignment Solutions</w:t>
      </w:r>
      <w:r w:rsidR="00F9087A">
        <w:t>”</w:t>
      </w:r>
    </w:p>
    <w:p w:rsidR="002B7303" w:rsidRDefault="002B7303">
      <w:r>
        <w:t>Dennis Coyne</w:t>
      </w:r>
      <w:r>
        <w:br/>
      </w:r>
      <w:r w:rsidR="005E1511">
        <w:t>5</w:t>
      </w:r>
      <w:r>
        <w:t xml:space="preserve"> </w:t>
      </w:r>
      <w:r w:rsidR="00275F05">
        <w:t>Sep</w:t>
      </w:r>
      <w:r>
        <w:t xml:space="preserve"> 2012</w:t>
      </w:r>
    </w:p>
    <w:p w:rsidR="00502E95" w:rsidRDefault="00502E95">
      <w:r>
        <w:t>The initial alignment scope and approach for the PRC is to:</w:t>
      </w:r>
    </w:p>
    <w:p w:rsidR="00B84ED7" w:rsidRDefault="00502E95" w:rsidP="00B84ED7">
      <w:pPr>
        <w:pStyle w:val="ListParagraph"/>
        <w:numPr>
          <w:ilvl w:val="0"/>
          <w:numId w:val="3"/>
        </w:numPr>
      </w:pPr>
      <w:r>
        <w:t xml:space="preserve">align (pitch, yaw, x, y and z) the PRM, PR2 and PR3 each separately (in any order) with the total station positioned </w:t>
      </w:r>
      <w:r w:rsidR="001F7977">
        <w:t xml:space="preserve">at various points </w:t>
      </w:r>
      <w:r>
        <w:t>on a pipe bridge stand in the region between LHAM3 and LBSC2 (after removal of the vacuum equipment spool and septum plate)</w:t>
      </w:r>
    </w:p>
    <w:p w:rsidR="00502E95" w:rsidRDefault="001F7977" w:rsidP="00B84ED7">
      <w:pPr>
        <w:pStyle w:val="ListParagraph"/>
        <w:numPr>
          <w:ilvl w:val="0"/>
          <w:numId w:val="3"/>
        </w:numPr>
      </w:pPr>
      <w:r>
        <w:t xml:space="preserve">then </w:t>
      </w:r>
      <w:r w:rsidR="00502E95">
        <w:t>check the co-alignment, or collective alignment</w:t>
      </w:r>
      <w:r w:rsidR="00B84ED7">
        <w:t>,</w:t>
      </w:r>
      <w:r w:rsidR="00502E95">
        <w:t xml:space="preserve"> of the PRC by sending an alignment beam along the c</w:t>
      </w:r>
      <w:r w:rsidR="00B84ED7">
        <w:t xml:space="preserve">hief ray toward PR3 (from the direction of the BS) and letting it reflect off PR2, </w:t>
      </w:r>
      <w:proofErr w:type="spellStart"/>
      <w:r w:rsidR="00B84ED7">
        <w:t>retroreflect</w:t>
      </w:r>
      <w:proofErr w:type="spellEnd"/>
      <w:r w:rsidR="00B84ED7">
        <w:t xml:space="preserve"> off the PRM HR surface and </w:t>
      </w:r>
      <w:r>
        <w:t>return to the Total Station</w:t>
      </w:r>
    </w:p>
    <w:p w:rsidR="001F7977" w:rsidRDefault="00B84ED7" w:rsidP="00CF6A50">
      <w:r>
        <w:t xml:space="preserve">The available alignment reference monuments for the PRC are along the X = -1858.0 mm line, i.e. monuments “L1 IAM 377” to “L1 IAM 379”, as defined in </w:t>
      </w:r>
      <w:hyperlink r:id="rId9" w:history="1">
        <w:r w:rsidRPr="00B84ED7">
          <w:rPr>
            <w:rStyle w:val="Hyperlink"/>
          </w:rPr>
          <w:t>E1100374</w:t>
        </w:r>
      </w:hyperlink>
      <w:r>
        <w:t xml:space="preserve">-v5 and </w:t>
      </w:r>
      <w:hyperlink r:id="rId10" w:history="1">
        <w:r w:rsidRPr="00B84ED7">
          <w:rPr>
            <w:rStyle w:val="Hyperlink"/>
          </w:rPr>
          <w:t>D1200869</w:t>
        </w:r>
      </w:hyperlink>
      <w:r>
        <w:t xml:space="preserve">-v8. This reference line will be extended into the spool region between LHAM3 and LBSC2 in order to mark Total Station locations on the pipe bridge stand. </w:t>
      </w:r>
      <w:r w:rsidR="007C35A9">
        <w:t>This line places the Total Station 16 inches from the LBSC2 flange. This clearance is deemed acceptable, but requires the operator to be in the LBSC2 main port.</w:t>
      </w:r>
      <w:r w:rsidR="00776F12">
        <w:t xml:space="preserve"> See </w:t>
      </w:r>
      <w:r w:rsidR="00CF6A50">
        <w:fldChar w:fldCharType="begin"/>
      </w:r>
      <w:r w:rsidR="00CF6A50">
        <w:instrText xml:space="preserve"> REF _Ref334576973 \h </w:instrText>
      </w:r>
      <w:r w:rsidR="00CF6A50">
        <w:fldChar w:fldCharType="separate"/>
      </w:r>
      <w:r w:rsidR="00CF6A50">
        <w:t xml:space="preserve">Figure </w:t>
      </w:r>
      <w:r w:rsidR="00CF6A50">
        <w:rPr>
          <w:noProof/>
        </w:rPr>
        <w:t>1</w:t>
      </w:r>
      <w:r w:rsidR="00CF6A50">
        <w:fldChar w:fldCharType="end"/>
      </w:r>
      <w:r w:rsidR="00776F12">
        <w:t>.</w:t>
      </w:r>
    </w:p>
    <w:p w:rsidR="00502E95" w:rsidRDefault="00B84ED7" w:rsidP="00CF6A50">
      <w:r>
        <w:t>Note that an alternative yaw reference can be obtained by using the Y = -2245.5 mm line (defined by monuments L1-IAM-378, L1-IAM-382, AM-400, AM-401 and AM-402)</w:t>
      </w:r>
      <w:r w:rsidR="001F7977">
        <w:t xml:space="preserve"> to align an Optical Transit Square. The Total Station can then be optically squared off of the Transit Square.</w:t>
      </w:r>
    </w:p>
    <w:p w:rsidR="003C6FD5" w:rsidRDefault="00B211F4" w:rsidP="00CF6A50">
      <w:r>
        <w:t>Each of the</w:t>
      </w:r>
      <w:r w:rsidR="003C6FD5">
        <w:t xml:space="preserve"> three PRC optics have </w:t>
      </w:r>
      <w:r>
        <w:t xml:space="preserve">a </w:t>
      </w:r>
      <w:r w:rsidR="003C6FD5">
        <w:t xml:space="preserve">significant </w:t>
      </w:r>
      <w:r>
        <w:t>radius of curvature, which requires pitch and yaw alignment to be performed by retro-reflection from the center of each optic.</w:t>
      </w:r>
    </w:p>
    <w:p w:rsidR="00776F12" w:rsidRDefault="003C6FD5">
      <w:r w:rsidRPr="003C6FD5">
        <w:lastRenderedPageBreak/>
        <w:drawing>
          <wp:inline distT="0" distB="0" distL="0" distR="0" wp14:anchorId="3944CF0C" wp14:editId="1FC7D83A">
            <wp:extent cx="5943600" cy="46659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665980"/>
                    </a:xfrm>
                    <a:prstGeom prst="rect">
                      <a:avLst/>
                    </a:prstGeom>
                  </pic:spPr>
                </pic:pic>
              </a:graphicData>
            </a:graphic>
          </wp:inline>
        </w:drawing>
      </w:r>
    </w:p>
    <w:p w:rsidR="003C6FD5" w:rsidRDefault="003C6FD5" w:rsidP="003C6FD5">
      <w:pPr>
        <w:pStyle w:val="Caption"/>
      </w:pPr>
      <w:bookmarkStart w:id="1" w:name="_Ref334576973"/>
      <w:r>
        <w:t xml:space="preserve">Figure </w:t>
      </w:r>
      <w:fldSimple w:instr=" SEQ Figure \* ARABIC ">
        <w:r w:rsidR="00F259CB">
          <w:rPr>
            <w:noProof/>
          </w:rPr>
          <w:t>1</w:t>
        </w:r>
      </w:fldSimple>
      <w:bookmarkEnd w:id="1"/>
      <w:r>
        <w:t>: L1 LVEA Monument Layout near the PRC</w:t>
      </w:r>
    </w:p>
    <w:p w:rsidR="00CF6A50" w:rsidRDefault="00CF6A50" w:rsidP="00CF6A50">
      <w:pPr>
        <w:pStyle w:val="Heading2"/>
      </w:pPr>
      <w:r>
        <w:t xml:space="preserve">PR3 </w:t>
      </w:r>
      <w:r>
        <w:t>Pitch &amp; Yaw Alignment</w:t>
      </w:r>
    </w:p>
    <w:p w:rsidR="003C6FD5" w:rsidRDefault="00CF6A50" w:rsidP="00CF6A50">
      <w:r>
        <w:t xml:space="preserve">The view of the center of the PR3 optic, on an axis normal to the HR face at the center, is blocked by the PR2 suspension structure. Consequently a Lateral Transfer Hollow Periscope (LTHP) is used in the LHAM3 spool on the +X side of the Mode Cleaner Tube Baffle to ‘jog’ the beam around the PR2 suspension as shown in </w:t>
      </w:r>
    </w:p>
    <w:p w:rsidR="00502E95" w:rsidRDefault="00502E95">
      <w:r w:rsidRPr="00502E95">
        <w:lastRenderedPageBreak/>
        <w:drawing>
          <wp:inline distT="0" distB="0" distL="0" distR="0" wp14:anchorId="4E7AE67D" wp14:editId="5BE936F4">
            <wp:extent cx="4351226" cy="43726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51226" cy="4372610"/>
                    </a:xfrm>
                    <a:prstGeom prst="rect">
                      <a:avLst/>
                    </a:prstGeom>
                  </pic:spPr>
                </pic:pic>
              </a:graphicData>
            </a:graphic>
          </wp:inline>
        </w:drawing>
      </w:r>
    </w:p>
    <w:p w:rsidR="00CF6A50" w:rsidRDefault="00CF6A50" w:rsidP="00CF6A50">
      <w:pPr>
        <w:pStyle w:val="Caption"/>
      </w:pPr>
      <w:r>
        <w:t xml:space="preserve">Figure </w:t>
      </w:r>
      <w:fldSimple w:instr=" SEQ Figure \* ARABIC ">
        <w:r w:rsidR="00F259CB">
          <w:rPr>
            <w:noProof/>
          </w:rPr>
          <w:t>2</w:t>
        </w:r>
      </w:fldSimple>
      <w:r>
        <w:t>: Oblique view of the pitch &amp; yaw alignment beam for PR3 with a LTHP</w:t>
      </w:r>
    </w:p>
    <w:p w:rsidR="00E54AD2" w:rsidRDefault="00502E95" w:rsidP="00B2592B">
      <w:pPr>
        <w:pStyle w:val="BodyText"/>
      </w:pPr>
      <w:r w:rsidRPr="00502E95">
        <w:drawing>
          <wp:inline distT="0" distB="0" distL="0" distR="0" wp14:anchorId="1C5B8910" wp14:editId="7EA5E747">
            <wp:extent cx="5524500" cy="301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24500" cy="3017520"/>
                    </a:xfrm>
                    <a:prstGeom prst="rect">
                      <a:avLst/>
                    </a:prstGeom>
                  </pic:spPr>
                </pic:pic>
              </a:graphicData>
            </a:graphic>
          </wp:inline>
        </w:drawing>
      </w:r>
    </w:p>
    <w:p w:rsidR="005E1511" w:rsidRDefault="00CF6A50" w:rsidP="00CF6A50">
      <w:pPr>
        <w:pStyle w:val="Caption"/>
      </w:pPr>
      <w:r>
        <w:t xml:space="preserve">Figure </w:t>
      </w:r>
      <w:fldSimple w:instr=" SEQ Figure \* ARABIC ">
        <w:r w:rsidR="00F259CB">
          <w:rPr>
            <w:noProof/>
          </w:rPr>
          <w:t>3</w:t>
        </w:r>
      </w:fldSimple>
      <w:r>
        <w:t>: Top</w:t>
      </w:r>
      <w:r>
        <w:t xml:space="preserve"> view of the pitch &amp; yaw alignment beam for PR3 with a LTHP</w:t>
      </w:r>
    </w:p>
    <w:p w:rsidR="00A801CD" w:rsidRDefault="00502E95" w:rsidP="00B2592B">
      <w:pPr>
        <w:pStyle w:val="BodyText"/>
      </w:pPr>
      <w:r w:rsidRPr="00502E95">
        <w:lastRenderedPageBreak/>
        <w:drawing>
          <wp:inline distT="0" distB="0" distL="0" distR="0" wp14:anchorId="6E296947" wp14:editId="45B8AD92">
            <wp:extent cx="3141417" cy="381903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43471" cy="3821534"/>
                    </a:xfrm>
                    <a:prstGeom prst="rect">
                      <a:avLst/>
                    </a:prstGeom>
                  </pic:spPr>
                </pic:pic>
              </a:graphicData>
            </a:graphic>
          </wp:inline>
        </w:drawing>
      </w:r>
    </w:p>
    <w:p w:rsidR="000C0895" w:rsidRDefault="000C0895" w:rsidP="000C0895"/>
    <w:p w:rsidR="004D2758" w:rsidRDefault="004D2758" w:rsidP="004D2758">
      <w:pPr>
        <w:pStyle w:val="Caption"/>
      </w:pPr>
      <w:bookmarkStart w:id="2" w:name="_Ref334552131"/>
      <w:r>
        <w:t xml:space="preserve">Figure </w:t>
      </w:r>
      <w:fldSimple w:instr=" SEQ Figure \* ARABIC ">
        <w:r w:rsidR="00F259CB">
          <w:rPr>
            <w:noProof/>
          </w:rPr>
          <w:t>4</w:t>
        </w:r>
      </w:fldSimple>
      <w:bookmarkEnd w:id="2"/>
      <w:r>
        <w:t xml:space="preserve">: </w:t>
      </w:r>
      <w:r w:rsidR="00CF6A50">
        <w:t>Close up</w:t>
      </w:r>
      <w:r w:rsidR="00CF6A50">
        <w:t xml:space="preserve"> view of the </w:t>
      </w:r>
      <w:r w:rsidR="00CF6A50">
        <w:t xml:space="preserve">LTHP used for </w:t>
      </w:r>
      <w:r w:rsidR="00CF6A50">
        <w:t xml:space="preserve">pitch &amp; </w:t>
      </w:r>
      <w:proofErr w:type="gramStart"/>
      <w:r w:rsidR="00CF6A50">
        <w:t>yaw</w:t>
      </w:r>
      <w:proofErr w:type="gramEnd"/>
      <w:r w:rsidR="00CF6A50">
        <w:t xml:space="preserve"> alignment </w:t>
      </w:r>
      <w:r w:rsidR="00CF6A50">
        <w:t>of the PR3</w:t>
      </w:r>
    </w:p>
    <w:p w:rsidR="00D24384" w:rsidRPr="00D24384" w:rsidRDefault="00D24384" w:rsidP="00D24384">
      <w:r>
        <w:rPr>
          <w:noProof/>
        </w:rPr>
        <w:drawing>
          <wp:inline distT="0" distB="0" distL="0" distR="0" wp14:anchorId="132A2ECC" wp14:editId="6BC551C7">
            <wp:extent cx="4747260" cy="11582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47260" cy="1158240"/>
                    </a:xfrm>
                    <a:prstGeom prst="rect">
                      <a:avLst/>
                    </a:prstGeom>
                  </pic:spPr>
                </pic:pic>
              </a:graphicData>
            </a:graphic>
          </wp:inline>
        </w:drawing>
      </w:r>
    </w:p>
    <w:p w:rsidR="002B7303" w:rsidRDefault="00CF6A50" w:rsidP="00A70078">
      <w:pPr>
        <w:pStyle w:val="Heading2"/>
      </w:pPr>
      <w:r>
        <w:t xml:space="preserve">PR3 </w:t>
      </w:r>
      <w:r>
        <w:t>Positional Alignment</w:t>
      </w:r>
    </w:p>
    <w:p w:rsidR="00A70078" w:rsidRDefault="00A70078" w:rsidP="00A70078">
      <w:r>
        <w:t>In order to align the position of the PR3, the Total Station is simply placed along the alignment reference line (x = -</w:t>
      </w:r>
      <w:r w:rsidR="009A781F">
        <w:t>1858.0 mm) and at y = 0 mm and then pointed to the center of the optic. The top, bottom, left and right edges of the optic are then sighted to confirm that the optic is centered. If it isn’t centered then the optic is adjusted in lateral and vertical position until it is centered.</w:t>
      </w:r>
    </w:p>
    <w:p w:rsidR="009A781F" w:rsidRDefault="009A781F" w:rsidP="00A70078">
      <w:r>
        <w:t>The longitudinal position is determined with the use of the retro-reflector mount.</w:t>
      </w:r>
    </w:p>
    <w:p w:rsidR="00683C85" w:rsidRPr="00A70078" w:rsidRDefault="00683C85" w:rsidP="00A70078">
      <w:r>
        <w:rPr>
          <w:noProof/>
        </w:rPr>
        <w:lastRenderedPageBreak/>
        <w:drawing>
          <wp:inline distT="0" distB="0" distL="0" distR="0" wp14:anchorId="614D4213" wp14:editId="6BECC218">
            <wp:extent cx="4960620" cy="1165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60620" cy="1165860"/>
                    </a:xfrm>
                    <a:prstGeom prst="rect">
                      <a:avLst/>
                    </a:prstGeom>
                  </pic:spPr>
                </pic:pic>
              </a:graphicData>
            </a:graphic>
          </wp:inline>
        </w:drawing>
      </w:r>
    </w:p>
    <w:p w:rsidR="000F2611" w:rsidRDefault="000F2611" w:rsidP="000F2611">
      <w:pPr>
        <w:pStyle w:val="Heading2"/>
      </w:pPr>
      <w:r>
        <w:t>PR</w:t>
      </w:r>
      <w:r>
        <w:t>2</w:t>
      </w:r>
      <w:r>
        <w:t xml:space="preserve"> Pitch &amp; Yaw Alignment</w:t>
      </w:r>
    </w:p>
    <w:p w:rsidR="006A5861" w:rsidRDefault="006A5861" w:rsidP="006A5861">
      <w:r>
        <w:t>It is possible that the PR2 optic can be aligned from the flat AR side. However this relies of very accurate metrology of the relative angle between the AR side and the axis of the ROC on the HR side. To be conservative we will assume alignment using an extended retro-reflector (a Lateral Transfer Hollow Retro-reflector (LTHR)) to view the HR surface.</w:t>
      </w:r>
    </w:p>
    <w:p w:rsidR="00F43B5F" w:rsidRPr="006A5861" w:rsidRDefault="00F43B5F" w:rsidP="006A5861">
      <w:r>
        <w:rPr>
          <w:noProof/>
        </w:rPr>
        <w:drawing>
          <wp:inline distT="0" distB="0" distL="0" distR="0" wp14:anchorId="49CEA66E" wp14:editId="2E0BD7F7">
            <wp:extent cx="5943600" cy="2019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019935"/>
                    </a:xfrm>
                    <a:prstGeom prst="rect">
                      <a:avLst/>
                    </a:prstGeom>
                  </pic:spPr>
                </pic:pic>
              </a:graphicData>
            </a:graphic>
          </wp:inline>
        </w:drawing>
      </w:r>
    </w:p>
    <w:p w:rsidR="000F2611" w:rsidRDefault="000F2611" w:rsidP="000F2611">
      <w:pPr>
        <w:pStyle w:val="Heading2"/>
      </w:pPr>
      <w:r>
        <w:t>PR</w:t>
      </w:r>
      <w:r>
        <w:t>2</w:t>
      </w:r>
      <w:r>
        <w:t xml:space="preserve"> Positional Alignment</w:t>
      </w:r>
    </w:p>
    <w:p w:rsidR="00471EB9" w:rsidRDefault="00471EB9" w:rsidP="00471EB9">
      <w:r>
        <w:t xml:space="preserve">The backside (AR side) of the PR2 is visible from the Pipe Bridge location between LHAM3 and LBSC2, as shown in </w:t>
      </w:r>
      <w:r w:rsidR="00F259CB">
        <w:fldChar w:fldCharType="begin"/>
      </w:r>
      <w:r w:rsidR="00F259CB">
        <w:instrText xml:space="preserve"> REF _Ref334577719 \h </w:instrText>
      </w:r>
      <w:r w:rsidR="00F259CB">
        <w:fldChar w:fldCharType="separate"/>
      </w:r>
      <w:r w:rsidR="00F259CB">
        <w:t xml:space="preserve">Figure </w:t>
      </w:r>
      <w:r w:rsidR="00F259CB">
        <w:rPr>
          <w:noProof/>
        </w:rPr>
        <w:t>5</w:t>
      </w:r>
      <w:r w:rsidR="00F259CB">
        <w:fldChar w:fldCharType="end"/>
      </w:r>
      <w:r w:rsidR="00F259CB">
        <w:t xml:space="preserve"> and </w:t>
      </w:r>
      <w:r w:rsidR="00F259CB">
        <w:fldChar w:fldCharType="begin"/>
      </w:r>
      <w:r w:rsidR="00F259CB">
        <w:instrText xml:space="preserve"> REF _Ref334577728 \h </w:instrText>
      </w:r>
      <w:r w:rsidR="00F259CB">
        <w:fldChar w:fldCharType="separate"/>
      </w:r>
      <w:r w:rsidR="00F259CB">
        <w:t xml:space="preserve">Figure </w:t>
      </w:r>
      <w:r w:rsidR="00F259CB">
        <w:rPr>
          <w:noProof/>
        </w:rPr>
        <w:t>6</w:t>
      </w:r>
      <w:r w:rsidR="00F259CB">
        <w:fldChar w:fldCharType="end"/>
      </w:r>
      <w:r w:rsidR="00F259CB">
        <w:t>. The PR2 optic can be positioned laterally and vertically by sighting the top, bottom, left and right edges of the optic.</w:t>
      </w:r>
    </w:p>
    <w:p w:rsidR="00471EB9" w:rsidRDefault="00F259CB" w:rsidP="00471EB9">
      <w:r>
        <w:rPr>
          <w:noProof/>
        </w:rPr>
        <w:lastRenderedPageBreak/>
        <w:drawing>
          <wp:inline distT="0" distB="0" distL="0" distR="0" wp14:anchorId="4B9B2045" wp14:editId="1931C392">
            <wp:extent cx="5943600" cy="4867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AM3 viewed from LBSC2.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867275"/>
                    </a:xfrm>
                    <a:prstGeom prst="rect">
                      <a:avLst/>
                    </a:prstGeom>
                  </pic:spPr>
                </pic:pic>
              </a:graphicData>
            </a:graphic>
          </wp:inline>
        </w:drawing>
      </w:r>
    </w:p>
    <w:p w:rsidR="00F259CB" w:rsidRDefault="00F259CB" w:rsidP="00F259CB">
      <w:pPr>
        <w:pStyle w:val="Caption"/>
      </w:pPr>
      <w:bookmarkStart w:id="3" w:name="_Ref334577719"/>
      <w:r>
        <w:t xml:space="preserve">Figure </w:t>
      </w:r>
      <w:fldSimple w:instr=" SEQ Figure \* ARABIC ">
        <w:r>
          <w:rPr>
            <w:noProof/>
          </w:rPr>
          <w:t>5</w:t>
        </w:r>
      </w:fldSimple>
      <w:bookmarkEnd w:id="3"/>
      <w:r>
        <w:t>: View from LBSC2 looking in the –X direction at LHAM3. Note that the AR side of PR2 (the suspension on the left) is visible.</w:t>
      </w:r>
    </w:p>
    <w:p w:rsidR="00F259CB" w:rsidRDefault="00F259CB" w:rsidP="00F259CB">
      <w:r>
        <w:rPr>
          <w:noProof/>
        </w:rPr>
        <w:lastRenderedPageBreak/>
        <w:drawing>
          <wp:inline distT="0" distB="0" distL="0" distR="0" wp14:anchorId="25287CFA" wp14:editId="1D4F3A7F">
            <wp:extent cx="5943600" cy="5532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2 AR side.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5532120"/>
                    </a:xfrm>
                    <a:prstGeom prst="rect">
                      <a:avLst/>
                    </a:prstGeom>
                  </pic:spPr>
                </pic:pic>
              </a:graphicData>
            </a:graphic>
          </wp:inline>
        </w:drawing>
      </w:r>
    </w:p>
    <w:p w:rsidR="00F259CB" w:rsidRDefault="00F259CB" w:rsidP="00F259CB">
      <w:pPr>
        <w:pStyle w:val="Caption"/>
      </w:pPr>
      <w:bookmarkStart w:id="4" w:name="_Ref334577728"/>
      <w:r>
        <w:t xml:space="preserve">Figure </w:t>
      </w:r>
      <w:fldSimple w:instr=" SEQ Figure \* ARABIC ">
        <w:r>
          <w:rPr>
            <w:noProof/>
          </w:rPr>
          <w:t>6</w:t>
        </w:r>
      </w:fldSimple>
      <w:bookmarkEnd w:id="4"/>
      <w:r>
        <w:t>: AR Side view of PR2</w:t>
      </w:r>
    </w:p>
    <w:p w:rsidR="00F43B5F" w:rsidRPr="00F43B5F" w:rsidRDefault="00F43B5F" w:rsidP="00F43B5F">
      <w:r>
        <w:rPr>
          <w:noProof/>
        </w:rPr>
        <w:drawing>
          <wp:inline distT="0" distB="0" distL="0" distR="0" wp14:anchorId="0CD6E23C" wp14:editId="743BBD86">
            <wp:extent cx="5943600" cy="20523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052320"/>
                    </a:xfrm>
                    <a:prstGeom prst="rect">
                      <a:avLst/>
                    </a:prstGeom>
                  </pic:spPr>
                </pic:pic>
              </a:graphicData>
            </a:graphic>
          </wp:inline>
        </w:drawing>
      </w:r>
    </w:p>
    <w:p w:rsidR="000F2611" w:rsidRDefault="000F2611" w:rsidP="000F2611">
      <w:pPr>
        <w:pStyle w:val="Heading2"/>
      </w:pPr>
      <w:r>
        <w:lastRenderedPageBreak/>
        <w:t>PR</w:t>
      </w:r>
      <w:r>
        <w:t>M</w:t>
      </w:r>
      <w:r>
        <w:t xml:space="preserve"> Pitch &amp; Yaw Alignment</w:t>
      </w:r>
    </w:p>
    <w:p w:rsidR="00D86F73" w:rsidRPr="00D86F73" w:rsidRDefault="00D86F73" w:rsidP="00D86F73">
      <w:r>
        <w:rPr>
          <w:noProof/>
        </w:rPr>
        <w:drawing>
          <wp:inline distT="0" distB="0" distL="0" distR="0" wp14:anchorId="6EA1A3DA" wp14:editId="4A17E3D2">
            <wp:extent cx="4655820" cy="4579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55820" cy="4579620"/>
                    </a:xfrm>
                    <a:prstGeom prst="rect">
                      <a:avLst/>
                    </a:prstGeom>
                  </pic:spPr>
                </pic:pic>
              </a:graphicData>
            </a:graphic>
          </wp:inline>
        </w:drawing>
      </w:r>
    </w:p>
    <w:p w:rsidR="000F2611" w:rsidRDefault="000F2611" w:rsidP="000F2611">
      <w:pPr>
        <w:pStyle w:val="Heading2"/>
      </w:pPr>
      <w:r>
        <w:lastRenderedPageBreak/>
        <w:t>PR</w:t>
      </w:r>
      <w:r>
        <w:t>M</w:t>
      </w:r>
      <w:r>
        <w:t xml:space="preserve"> Positional Alignment</w:t>
      </w:r>
    </w:p>
    <w:p w:rsidR="00D86F73" w:rsidRPr="00D86F73" w:rsidRDefault="00D86F73" w:rsidP="00D86F73">
      <w:r>
        <w:rPr>
          <w:noProof/>
        </w:rPr>
        <w:drawing>
          <wp:inline distT="0" distB="0" distL="0" distR="0" wp14:anchorId="26A66CA9" wp14:editId="67ED0F4F">
            <wp:extent cx="4701540" cy="401574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01540" cy="4015740"/>
                    </a:xfrm>
                    <a:prstGeom prst="rect">
                      <a:avLst/>
                    </a:prstGeom>
                  </pic:spPr>
                </pic:pic>
              </a:graphicData>
            </a:graphic>
          </wp:inline>
        </w:drawing>
      </w:r>
    </w:p>
    <w:p w:rsidR="000F2611" w:rsidRDefault="000F2611" w:rsidP="000F2611">
      <w:pPr>
        <w:pStyle w:val="Heading2"/>
      </w:pPr>
      <w:r>
        <w:t>PR</w:t>
      </w:r>
      <w:r>
        <w:t>C</w:t>
      </w:r>
      <w:r>
        <w:t xml:space="preserve"> </w:t>
      </w:r>
      <w:r>
        <w:t>Co-</w:t>
      </w:r>
      <w:r>
        <w:t>Alignment</w:t>
      </w:r>
      <w:r>
        <w:t xml:space="preserve"> Check</w:t>
      </w:r>
    </w:p>
    <w:p w:rsidR="00CA5513" w:rsidRDefault="00D86F73" w:rsidP="0046378C">
      <w:pPr>
        <w:pStyle w:val="BodyText"/>
      </w:pPr>
      <w:r>
        <w:t>TBD – same Total Station position as used for BS alignment (i.e. along beam path from BS center to PR3 center), although pointed in the opposite direction</w:t>
      </w:r>
    </w:p>
    <w:p w:rsidR="005E1511" w:rsidRDefault="005E1511" w:rsidP="0046378C">
      <w:pPr>
        <w:pStyle w:val="BodyText"/>
      </w:pPr>
    </w:p>
    <w:p w:rsidR="00CA5513" w:rsidRDefault="00CA5513">
      <w:pPr>
        <w:sectPr w:rsidR="00CA5513" w:rsidSect="006C2E4B">
          <w:footerReference w:type="default" r:id="rId23"/>
          <w:pgSz w:w="12240" w:h="15840"/>
          <w:pgMar w:top="1440" w:right="1440" w:bottom="1440" w:left="1440" w:header="720" w:footer="720" w:gutter="0"/>
          <w:cols w:space="720"/>
          <w:docGrid w:linePitch="360"/>
        </w:sectPr>
      </w:pPr>
    </w:p>
    <w:p w:rsidR="00404FF4" w:rsidRDefault="00404FF4" w:rsidP="00404FF4">
      <w:pPr>
        <w:pStyle w:val="Caption"/>
      </w:pPr>
      <w:r>
        <w:lastRenderedPageBreak/>
        <w:t xml:space="preserve">Table </w:t>
      </w:r>
      <w:fldSimple w:instr=" SEQ Table \* ARABIC ">
        <w:r w:rsidR="00275F05">
          <w:rPr>
            <w:noProof/>
          </w:rPr>
          <w:t>1</w:t>
        </w:r>
      </w:fldSimple>
      <w:r>
        <w:t xml:space="preserve">: Details of the alignment solutions for the </w:t>
      </w:r>
      <w:r w:rsidR="00CF6A50">
        <w:t>L1 PRC Optics</w:t>
      </w:r>
    </w:p>
    <w:p w:rsidR="00CA5513" w:rsidRDefault="00E23906" w:rsidP="00E23906">
      <w:pPr>
        <w:ind w:left="-1080"/>
      </w:pPr>
      <w:r>
        <w:rPr>
          <w:noProof/>
        </w:rPr>
        <w:drawing>
          <wp:inline distT="0" distB="0" distL="0" distR="0" wp14:anchorId="33152850" wp14:editId="4713B603">
            <wp:extent cx="9554509" cy="1249436"/>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629044" cy="1259183"/>
                    </a:xfrm>
                    <a:prstGeom prst="rect">
                      <a:avLst/>
                    </a:prstGeom>
                  </pic:spPr>
                </pic:pic>
              </a:graphicData>
            </a:graphic>
          </wp:inline>
        </w:drawing>
      </w:r>
    </w:p>
    <w:sectPr w:rsidR="00CA5513" w:rsidSect="005E15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AB5" w:rsidRDefault="00285AB5" w:rsidP="00CE07E8">
      <w:pPr>
        <w:spacing w:after="0" w:line="240" w:lineRule="auto"/>
      </w:pPr>
      <w:r>
        <w:separator/>
      </w:r>
    </w:p>
  </w:endnote>
  <w:endnote w:type="continuationSeparator" w:id="0">
    <w:p w:rsidR="00285AB5" w:rsidRDefault="00285AB5" w:rsidP="00CE0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7E8" w:rsidRDefault="00CE07E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1760CB" w:rsidRPr="001760CB">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CE07E8" w:rsidRDefault="00CE07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AB5" w:rsidRDefault="00285AB5" w:rsidP="00CE07E8">
      <w:pPr>
        <w:spacing w:after="0" w:line="240" w:lineRule="auto"/>
      </w:pPr>
      <w:r>
        <w:separator/>
      </w:r>
    </w:p>
  </w:footnote>
  <w:footnote w:type="continuationSeparator" w:id="0">
    <w:p w:rsidR="00285AB5" w:rsidRDefault="00285AB5" w:rsidP="00CE07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106C2"/>
    <w:multiLevelType w:val="hybridMultilevel"/>
    <w:tmpl w:val="DDF2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1E6375"/>
    <w:multiLevelType w:val="hybridMultilevel"/>
    <w:tmpl w:val="444470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463F19"/>
    <w:multiLevelType w:val="hybridMultilevel"/>
    <w:tmpl w:val="066E05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303"/>
    <w:rsid w:val="000428A3"/>
    <w:rsid w:val="000C0895"/>
    <w:rsid w:val="000F2611"/>
    <w:rsid w:val="00113FBC"/>
    <w:rsid w:val="001760CB"/>
    <w:rsid w:val="001A557F"/>
    <w:rsid w:val="001B0023"/>
    <w:rsid w:val="001E44BC"/>
    <w:rsid w:val="001E59E4"/>
    <w:rsid w:val="001F7977"/>
    <w:rsid w:val="00244FB9"/>
    <w:rsid w:val="00275F05"/>
    <w:rsid w:val="00285AB5"/>
    <w:rsid w:val="002B1906"/>
    <w:rsid w:val="002B7303"/>
    <w:rsid w:val="003C6FD5"/>
    <w:rsid w:val="00404FF4"/>
    <w:rsid w:val="0041062F"/>
    <w:rsid w:val="004253DF"/>
    <w:rsid w:val="0046378C"/>
    <w:rsid w:val="00471EB9"/>
    <w:rsid w:val="004A5418"/>
    <w:rsid w:val="004D2758"/>
    <w:rsid w:val="004F0BA3"/>
    <w:rsid w:val="004F1646"/>
    <w:rsid w:val="00502E95"/>
    <w:rsid w:val="00521726"/>
    <w:rsid w:val="005D4261"/>
    <w:rsid w:val="005E1511"/>
    <w:rsid w:val="0061435F"/>
    <w:rsid w:val="00661D4B"/>
    <w:rsid w:val="00677F61"/>
    <w:rsid w:val="00683C85"/>
    <w:rsid w:val="006A5861"/>
    <w:rsid w:val="006C2E4B"/>
    <w:rsid w:val="00776F12"/>
    <w:rsid w:val="007C35A9"/>
    <w:rsid w:val="007E65B7"/>
    <w:rsid w:val="00801C74"/>
    <w:rsid w:val="008D6644"/>
    <w:rsid w:val="009A781F"/>
    <w:rsid w:val="009E4E2C"/>
    <w:rsid w:val="00A009BE"/>
    <w:rsid w:val="00A70078"/>
    <w:rsid w:val="00A801CD"/>
    <w:rsid w:val="00AC568B"/>
    <w:rsid w:val="00B012FA"/>
    <w:rsid w:val="00B211F4"/>
    <w:rsid w:val="00B2592B"/>
    <w:rsid w:val="00B64C12"/>
    <w:rsid w:val="00B837A7"/>
    <w:rsid w:val="00B84ED7"/>
    <w:rsid w:val="00BD50ED"/>
    <w:rsid w:val="00C03D82"/>
    <w:rsid w:val="00CA5513"/>
    <w:rsid w:val="00CC3D37"/>
    <w:rsid w:val="00CE07E8"/>
    <w:rsid w:val="00CF6A50"/>
    <w:rsid w:val="00D230A0"/>
    <w:rsid w:val="00D24384"/>
    <w:rsid w:val="00D54EA7"/>
    <w:rsid w:val="00D65930"/>
    <w:rsid w:val="00D86F73"/>
    <w:rsid w:val="00E162B4"/>
    <w:rsid w:val="00E23906"/>
    <w:rsid w:val="00E54AD2"/>
    <w:rsid w:val="00E55EB6"/>
    <w:rsid w:val="00EB5C51"/>
    <w:rsid w:val="00EC0849"/>
    <w:rsid w:val="00F259CB"/>
    <w:rsid w:val="00F43B5F"/>
    <w:rsid w:val="00F9087A"/>
    <w:rsid w:val="00F93171"/>
    <w:rsid w:val="00FA2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A50"/>
    <w:pPr>
      <w:jc w:val="both"/>
    </w:pPr>
  </w:style>
  <w:style w:type="paragraph" w:styleId="Heading1">
    <w:name w:val="heading 1"/>
    <w:basedOn w:val="Normal"/>
    <w:next w:val="Normal"/>
    <w:link w:val="Heading1Char"/>
    <w:uiPriority w:val="9"/>
    <w:qFormat/>
    <w:rsid w:val="00244F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6A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7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3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73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7303"/>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B2592B"/>
    <w:pPr>
      <w:spacing w:after="120"/>
    </w:pPr>
  </w:style>
  <w:style w:type="character" w:customStyle="1" w:styleId="BodyTextChar">
    <w:name w:val="Body Text Char"/>
    <w:basedOn w:val="DefaultParagraphFont"/>
    <w:link w:val="BodyText"/>
    <w:uiPriority w:val="99"/>
    <w:rsid w:val="00B2592B"/>
  </w:style>
  <w:style w:type="paragraph" w:styleId="BalloonText">
    <w:name w:val="Balloon Text"/>
    <w:basedOn w:val="Normal"/>
    <w:link w:val="BalloonTextChar"/>
    <w:uiPriority w:val="99"/>
    <w:semiHidden/>
    <w:unhideWhenUsed/>
    <w:rsid w:val="00B25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92B"/>
    <w:rPr>
      <w:rFonts w:ascii="Tahoma" w:hAnsi="Tahoma" w:cs="Tahoma"/>
      <w:sz w:val="16"/>
      <w:szCs w:val="16"/>
    </w:rPr>
  </w:style>
  <w:style w:type="table" w:styleId="TableGrid">
    <w:name w:val="Table Grid"/>
    <w:basedOn w:val="TableNormal"/>
    <w:uiPriority w:val="59"/>
    <w:rsid w:val="00B25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2592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44FB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93171"/>
    <w:rPr>
      <w:color w:val="0000FF" w:themeColor="hyperlink"/>
      <w:u w:val="single"/>
    </w:rPr>
  </w:style>
  <w:style w:type="paragraph" w:styleId="ListParagraph">
    <w:name w:val="List Paragraph"/>
    <w:basedOn w:val="Normal"/>
    <w:uiPriority w:val="34"/>
    <w:qFormat/>
    <w:rsid w:val="00404FF4"/>
    <w:pPr>
      <w:ind w:left="720"/>
      <w:contextualSpacing/>
    </w:pPr>
  </w:style>
  <w:style w:type="character" w:styleId="FollowedHyperlink">
    <w:name w:val="FollowedHyperlink"/>
    <w:basedOn w:val="DefaultParagraphFont"/>
    <w:uiPriority w:val="99"/>
    <w:semiHidden/>
    <w:unhideWhenUsed/>
    <w:rsid w:val="004D2758"/>
    <w:rPr>
      <w:color w:val="800080" w:themeColor="followedHyperlink"/>
      <w:u w:val="single"/>
    </w:rPr>
  </w:style>
  <w:style w:type="paragraph" w:styleId="Header">
    <w:name w:val="header"/>
    <w:basedOn w:val="Normal"/>
    <w:link w:val="HeaderChar"/>
    <w:uiPriority w:val="99"/>
    <w:unhideWhenUsed/>
    <w:rsid w:val="00CE07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7E8"/>
  </w:style>
  <w:style w:type="paragraph" w:styleId="Footer">
    <w:name w:val="footer"/>
    <w:basedOn w:val="Normal"/>
    <w:link w:val="FooterChar"/>
    <w:uiPriority w:val="99"/>
    <w:unhideWhenUsed/>
    <w:rsid w:val="00CE07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7E8"/>
  </w:style>
  <w:style w:type="character" w:customStyle="1" w:styleId="Heading2Char">
    <w:name w:val="Heading 2 Char"/>
    <w:basedOn w:val="DefaultParagraphFont"/>
    <w:link w:val="Heading2"/>
    <w:uiPriority w:val="9"/>
    <w:rsid w:val="00CF6A5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A50"/>
    <w:pPr>
      <w:jc w:val="both"/>
    </w:pPr>
  </w:style>
  <w:style w:type="paragraph" w:styleId="Heading1">
    <w:name w:val="heading 1"/>
    <w:basedOn w:val="Normal"/>
    <w:next w:val="Normal"/>
    <w:link w:val="Heading1Char"/>
    <w:uiPriority w:val="9"/>
    <w:qFormat/>
    <w:rsid w:val="00244F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6A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7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3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73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7303"/>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B2592B"/>
    <w:pPr>
      <w:spacing w:after="120"/>
    </w:pPr>
  </w:style>
  <w:style w:type="character" w:customStyle="1" w:styleId="BodyTextChar">
    <w:name w:val="Body Text Char"/>
    <w:basedOn w:val="DefaultParagraphFont"/>
    <w:link w:val="BodyText"/>
    <w:uiPriority w:val="99"/>
    <w:rsid w:val="00B2592B"/>
  </w:style>
  <w:style w:type="paragraph" w:styleId="BalloonText">
    <w:name w:val="Balloon Text"/>
    <w:basedOn w:val="Normal"/>
    <w:link w:val="BalloonTextChar"/>
    <w:uiPriority w:val="99"/>
    <w:semiHidden/>
    <w:unhideWhenUsed/>
    <w:rsid w:val="00B25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92B"/>
    <w:rPr>
      <w:rFonts w:ascii="Tahoma" w:hAnsi="Tahoma" w:cs="Tahoma"/>
      <w:sz w:val="16"/>
      <w:szCs w:val="16"/>
    </w:rPr>
  </w:style>
  <w:style w:type="table" w:styleId="TableGrid">
    <w:name w:val="Table Grid"/>
    <w:basedOn w:val="TableNormal"/>
    <w:uiPriority w:val="59"/>
    <w:rsid w:val="00B25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2592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44FB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93171"/>
    <w:rPr>
      <w:color w:val="0000FF" w:themeColor="hyperlink"/>
      <w:u w:val="single"/>
    </w:rPr>
  </w:style>
  <w:style w:type="paragraph" w:styleId="ListParagraph">
    <w:name w:val="List Paragraph"/>
    <w:basedOn w:val="Normal"/>
    <w:uiPriority w:val="34"/>
    <w:qFormat/>
    <w:rsid w:val="00404FF4"/>
    <w:pPr>
      <w:ind w:left="720"/>
      <w:contextualSpacing/>
    </w:pPr>
  </w:style>
  <w:style w:type="character" w:styleId="FollowedHyperlink">
    <w:name w:val="FollowedHyperlink"/>
    <w:basedOn w:val="DefaultParagraphFont"/>
    <w:uiPriority w:val="99"/>
    <w:semiHidden/>
    <w:unhideWhenUsed/>
    <w:rsid w:val="004D2758"/>
    <w:rPr>
      <w:color w:val="800080" w:themeColor="followedHyperlink"/>
      <w:u w:val="single"/>
    </w:rPr>
  </w:style>
  <w:style w:type="paragraph" w:styleId="Header">
    <w:name w:val="header"/>
    <w:basedOn w:val="Normal"/>
    <w:link w:val="HeaderChar"/>
    <w:uiPriority w:val="99"/>
    <w:unhideWhenUsed/>
    <w:rsid w:val="00CE07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7E8"/>
  </w:style>
  <w:style w:type="paragraph" w:styleId="Footer">
    <w:name w:val="footer"/>
    <w:basedOn w:val="Normal"/>
    <w:link w:val="FooterChar"/>
    <w:uiPriority w:val="99"/>
    <w:unhideWhenUsed/>
    <w:rsid w:val="00CE07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7E8"/>
  </w:style>
  <w:style w:type="character" w:customStyle="1" w:styleId="Heading2Char">
    <w:name w:val="Heading 2 Char"/>
    <w:basedOn w:val="DefaultParagraphFont"/>
    <w:link w:val="Heading2"/>
    <w:uiPriority w:val="9"/>
    <w:rsid w:val="00CF6A5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dcc.ligo.org/cgi-bin/private/DocDB/ShowDocument?docid=92664" TargetMode="External"/><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hyperlink" Target="https://dcc.ligo.org/cgi-bin/private/DocDB/ShowDocument?docid=59780"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5E876-D844-4A43-8652-B4C86D679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806</Words>
  <Characters>3587</Characters>
  <Application>Microsoft Office Word</Application>
  <DocSecurity>0</DocSecurity>
  <Lines>71</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coyne</dc:creator>
  <cp:lastModifiedBy>coyne</cp:lastModifiedBy>
  <cp:revision>2</cp:revision>
  <cp:lastPrinted>2012-09-04T22:19:00Z</cp:lastPrinted>
  <dcterms:created xsi:type="dcterms:W3CDTF">2012-09-05T12:52:00Z</dcterms:created>
  <dcterms:modified xsi:type="dcterms:W3CDTF">2012-09-05T12:52:00Z</dcterms:modified>
</cp:coreProperties>
</file>