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B2" w:rsidRDefault="005F48B2">
      <w:pPr>
        <w:pStyle w:val="PlainText"/>
        <w:jc w:val="center"/>
        <w:rPr>
          <w:i/>
          <w:sz w:val="36"/>
        </w:rPr>
      </w:pPr>
    </w:p>
    <w:p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5F48B2" w:rsidRDefault="005F48B2">
      <w:pPr>
        <w:pStyle w:val="PlainText"/>
        <w:jc w:val="center"/>
        <w:rPr>
          <w:sz w:val="36"/>
        </w:rPr>
      </w:pPr>
    </w:p>
    <w:p w:rsidR="005F48B2" w:rsidRDefault="005F48B2">
      <w:pPr>
        <w:pStyle w:val="PlainText"/>
        <w:jc w:val="left"/>
        <w:rPr>
          <w:sz w:val="36"/>
        </w:rPr>
      </w:pPr>
    </w:p>
    <w:p w:rsidR="005F48B2" w:rsidRDefault="005F48B2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7C210F" w:rsidRPr="007C210F">
        <w:rPr>
          <w:b/>
          <w:bCs/>
        </w:rPr>
        <w:t xml:space="preserve"> </w:t>
      </w:r>
      <w:r w:rsidR="00F74175">
        <w:rPr>
          <w:bCs/>
        </w:rPr>
        <w:t>E1300394</w:t>
      </w:r>
      <w:r w:rsidR="00F5292B">
        <w:t>-v</w:t>
      </w:r>
      <w:r w:rsidR="00832753">
        <w:t>1</w:t>
      </w:r>
      <w:r>
        <w:tab/>
      </w:r>
      <w:r>
        <w:rPr>
          <w:rFonts w:ascii="Times" w:hAnsi="Times"/>
          <w:i/>
          <w:iCs/>
          <w:color w:val="0000FF"/>
          <w:sz w:val="40"/>
        </w:rPr>
        <w:t>LIGO</w:t>
      </w:r>
      <w:r>
        <w:tab/>
      </w:r>
      <w:r w:rsidR="00A813E6">
        <w:t>5/14</w:t>
      </w:r>
      <w:r w:rsidR="00716272">
        <w:t>/</w:t>
      </w:r>
      <w:r w:rsidR="00300855">
        <w:t>13</w:t>
      </w:r>
    </w:p>
    <w:p w:rsidR="005F48B2" w:rsidRDefault="009F5FE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5F48B2" w:rsidRDefault="00A813E6" w:rsidP="00067CD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 w:rsidRPr="00A813E6">
        <w:rPr>
          <w:rFonts w:ascii="Times" w:hAnsi="Times"/>
          <w:sz w:val="40"/>
        </w:rPr>
        <w:t>Install Si</w:t>
      </w:r>
      <w:r w:rsidR="00F74175">
        <w:rPr>
          <w:rFonts w:ascii="Times" w:hAnsi="Times"/>
          <w:sz w:val="40"/>
        </w:rPr>
        <w:t>gnal Recycling Cavity Baffles LHO HAM5</w:t>
      </w:r>
      <w:r w:rsidRPr="00A813E6">
        <w:rPr>
          <w:rFonts w:ascii="Times" w:hAnsi="Times"/>
          <w:sz w:val="40"/>
        </w:rPr>
        <w:t xml:space="preserve"> Test</w:t>
      </w:r>
      <w:r w:rsidR="009F5FEE">
        <w:pict>
          <v:rect id="_x0000_i1026" style="width:0;height:1.5pt" o:hralign="center" o:hrstd="t" o:hr="t" fillcolor="gray" stroked="f"/>
        </w:pict>
      </w:r>
    </w:p>
    <w:p w:rsidR="005F48B2" w:rsidRDefault="00E37E2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Michael Smith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Distribution of this document:</w:t>
      </w:r>
    </w:p>
    <w:p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This is an internal working note</w:t>
      </w:r>
    </w:p>
    <w:p w:rsidR="005F48B2" w:rsidRDefault="00E66298">
      <w:pPr>
        <w:pStyle w:val="PlainText"/>
        <w:spacing w:before="0"/>
        <w:jc w:val="center"/>
      </w:pPr>
      <w:proofErr w:type="gramStart"/>
      <w:r>
        <w:t>of</w:t>
      </w:r>
      <w:proofErr w:type="gramEnd"/>
      <w:r>
        <w:t xml:space="preserve"> the LIGO Laboratory</w:t>
      </w:r>
      <w:r w:rsidR="005F48B2">
        <w:t>.</w:t>
      </w:r>
    </w:p>
    <w:p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/>
      </w:tblPr>
      <w:tblGrid>
        <w:gridCol w:w="4903"/>
        <w:gridCol w:w="4903"/>
      </w:tblGrid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808080"/>
                  </w:rPr>
                  <w:t>18</w:t>
                </w:r>
                <w:r w:rsidR="005F48B2">
                  <w:rPr>
                    <w:b/>
                    <w:bCs/>
                    <w:color w:val="808080"/>
                  </w:rPr>
                  <w:t>5 Albany St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Cambridge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MA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02139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r w:rsidR="00FB3DAE">
                <w:rPr>
                  <w:b/>
                  <w:bCs/>
                  <w:color w:val="808080"/>
                </w:rPr>
                <w:t>159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Richland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WA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99352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940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time">
                <w:r>
                  <w:rPr>
                    <w:b/>
                    <w:bCs/>
                    <w:color w:val="808080"/>
                  </w:rPr>
                  <w:t>Livingston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LA</w:t>
                </w:r>
              </w:smartTag>
              <w:r>
                <w:rPr>
                  <w:b/>
                  <w:bCs/>
                  <w:color w:val="808080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70754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5F48B2" w:rsidRDefault="005F48B2">
      <w:pPr>
        <w:pStyle w:val="PlainText"/>
        <w:jc w:val="center"/>
      </w:pPr>
      <w:r>
        <w:t>http://www.ligo.caltech.edu/</w:t>
      </w:r>
    </w:p>
    <w:p w:rsidR="00E37E27" w:rsidRDefault="005F48B2" w:rsidP="00E37E27">
      <w:r>
        <w:br w:type="page"/>
      </w:r>
    </w:p>
    <w:p w:rsidR="00E37E27" w:rsidRDefault="00E37E27" w:rsidP="00E37E27"/>
    <w:p w:rsidR="00E37E27" w:rsidRDefault="00E37E27" w:rsidP="00E37E27"/>
    <w:p w:rsidR="00F74175" w:rsidRDefault="00E37E27" w:rsidP="00E37E27">
      <w:pPr>
        <w:rPr>
          <w:noProof/>
        </w:rPr>
      </w:pPr>
      <w:r>
        <w:br w:type="page"/>
      </w:r>
      <w:r w:rsidR="009F5FEE">
        <w:fldChar w:fldCharType="begin"/>
      </w:r>
      <w:r w:rsidR="00A47685">
        <w:instrText xml:space="preserve"> TOC \o "1-5" \h \z \u </w:instrText>
      </w:r>
      <w:r w:rsidR="009F5FEE">
        <w:fldChar w:fldCharType="separate"/>
      </w:r>
    </w:p>
    <w:p w:rsidR="00F74175" w:rsidRDefault="00F74175">
      <w:pPr>
        <w:pStyle w:val="TOC1"/>
        <w:tabs>
          <w:tab w:val="left" w:pos="480"/>
          <w:tab w:val="right" w:leader="dot" w:pos="958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6388314" w:history="1">
        <w:r w:rsidRPr="00670C79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Pr="00670C79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_Toc356388314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4175" w:rsidRDefault="00F74175">
      <w:pPr>
        <w:pStyle w:val="TOC1"/>
        <w:tabs>
          <w:tab w:val="left" w:pos="480"/>
          <w:tab w:val="right" w:leader="dot" w:pos="958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56388315" w:history="1">
        <w:r w:rsidRPr="00670C79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Pr="00670C79">
          <w:rPr>
            <w:rStyle w:val="Hyperlink"/>
            <w:noProof/>
          </w:rPr>
          <w:t>Acceptance Tests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_Toc356388315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4175" w:rsidRDefault="00F74175">
      <w:pPr>
        <w:pStyle w:val="TOC2"/>
        <w:tabs>
          <w:tab w:val="left" w:pos="960"/>
          <w:tab w:val="right" w:leader="dot" w:pos="95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56388316" w:history="1">
        <w:r w:rsidRPr="00670C79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670C79">
          <w:rPr>
            <w:rStyle w:val="Hyperlink"/>
            <w:noProof/>
          </w:rPr>
          <w:t>Location of Baffles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_Toc356388316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4175" w:rsidRDefault="00F74175">
      <w:pPr>
        <w:pStyle w:val="TOC2"/>
        <w:tabs>
          <w:tab w:val="left" w:pos="960"/>
          <w:tab w:val="right" w:leader="dot" w:pos="95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56388317" w:history="1">
        <w:r w:rsidRPr="00670C79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670C79">
          <w:rPr>
            <w:rStyle w:val="Hyperlink"/>
            <w:noProof/>
          </w:rPr>
          <w:t>HAM5 Signal Recycling Cavity Baffles Installation Test &amp; Exit Check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_Toc356388317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7685" w:rsidRDefault="009F5FEE" w:rsidP="00E37E27">
      <w:r>
        <w:fldChar w:fldCharType="end"/>
      </w:r>
    </w:p>
    <w:p w:rsidR="00466B6F" w:rsidRDefault="00466B6F" w:rsidP="00E37E27"/>
    <w:p w:rsidR="00466B6F" w:rsidRDefault="00466B6F" w:rsidP="00E37E27"/>
    <w:p w:rsidR="00466B6F" w:rsidRDefault="00466B6F" w:rsidP="00E37E27"/>
    <w:p w:rsidR="00466B6F" w:rsidRDefault="00466B6F" w:rsidP="00E37E27"/>
    <w:p w:rsidR="00466B6F" w:rsidRDefault="00466B6F" w:rsidP="00E37E27"/>
    <w:p w:rsidR="00466B6F" w:rsidRDefault="00466B6F" w:rsidP="00E37E27"/>
    <w:p w:rsidR="00466B6F" w:rsidRDefault="00466B6F" w:rsidP="00E37E27"/>
    <w:p w:rsidR="00466B6F" w:rsidRDefault="00466B6F" w:rsidP="00E37E27"/>
    <w:p w:rsidR="00466B6F" w:rsidRDefault="00466B6F" w:rsidP="00E37E27"/>
    <w:p w:rsidR="00466B6F" w:rsidRDefault="00466B6F" w:rsidP="00E37E27">
      <w:pPr>
        <w:sectPr w:rsidR="00466B6F" w:rsidSect="00466B6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325" w:bottom="1440" w:left="1325" w:header="720" w:footer="720" w:gutter="0"/>
          <w:cols w:space="720"/>
          <w:titlePg/>
          <w:docGrid w:linePitch="326"/>
        </w:sectPr>
      </w:pPr>
    </w:p>
    <w:p w:rsidR="00E37E27" w:rsidRPr="00311E5B" w:rsidRDefault="00E37E27" w:rsidP="00E37E27">
      <w:pPr>
        <w:rPr>
          <w:b/>
          <w:u w:val="single"/>
        </w:rPr>
      </w:pPr>
      <w:r w:rsidRPr="00311E5B">
        <w:rPr>
          <w:b/>
          <w:u w:val="single"/>
        </w:rPr>
        <w:lastRenderedPageBreak/>
        <w:t>Abstract</w:t>
      </w:r>
    </w:p>
    <w:p w:rsidR="00300855" w:rsidRDefault="00BB57F6" w:rsidP="00BB57F6">
      <w:r>
        <w:t xml:space="preserve">This document </w:t>
      </w:r>
      <w:r w:rsidR="00300855">
        <w:t xml:space="preserve">presents the data for the </w:t>
      </w:r>
      <w:r w:rsidR="00F74175">
        <w:t>LH</w:t>
      </w:r>
      <w:r w:rsidR="00C07E34">
        <w:t xml:space="preserve">O </w:t>
      </w:r>
      <w:r w:rsidR="00F74175">
        <w:t>HAM5</w:t>
      </w:r>
      <w:r w:rsidR="00A813E6">
        <w:t xml:space="preserve"> Signal Recycling Cavity Baffles</w:t>
      </w:r>
      <w:r w:rsidR="00A14190">
        <w:t xml:space="preserve"> </w:t>
      </w:r>
      <w:r w:rsidR="00300855">
        <w:t xml:space="preserve">Installation Acceptance </w:t>
      </w:r>
      <w:r w:rsidR="00300855" w:rsidRPr="00300855">
        <w:t>Test</w:t>
      </w:r>
      <w:r w:rsidR="00300855">
        <w:t>.</w:t>
      </w:r>
    </w:p>
    <w:p w:rsidR="00E37E27" w:rsidRDefault="00E37E27" w:rsidP="00E37E27">
      <w:pPr>
        <w:jc w:val="left"/>
      </w:pPr>
    </w:p>
    <w:p w:rsidR="00466B6F" w:rsidRDefault="00466B6F" w:rsidP="00E37E27">
      <w:pPr>
        <w:jc w:val="left"/>
      </w:pPr>
    </w:p>
    <w:p w:rsidR="00466B6F" w:rsidRDefault="00466B6F" w:rsidP="00E37E27">
      <w:pPr>
        <w:jc w:val="left"/>
      </w:pPr>
      <w:r>
        <w:br w:type="page"/>
      </w:r>
    </w:p>
    <w:p w:rsidR="005F48B2" w:rsidRDefault="005F48B2">
      <w:pPr>
        <w:pStyle w:val="Heading1"/>
      </w:pPr>
      <w:bookmarkStart w:id="0" w:name="_Toc356388314"/>
      <w:r>
        <w:lastRenderedPageBreak/>
        <w:t>Introduction</w:t>
      </w:r>
      <w:bookmarkEnd w:id="0"/>
    </w:p>
    <w:p w:rsidR="000B4320" w:rsidRDefault="000B4320" w:rsidP="000B4320">
      <w:bookmarkStart w:id="1" w:name="OLE_LINK1"/>
      <w:bookmarkStart w:id="2" w:name="OLE_LINK2"/>
      <w:r>
        <w:t xml:space="preserve">This document presents the data for the </w:t>
      </w:r>
      <w:r w:rsidR="00F74175">
        <w:t xml:space="preserve">LHO HAM5 </w:t>
      </w:r>
      <w:r w:rsidR="00A813E6">
        <w:t xml:space="preserve">Signal Recycling Cavity Baffles Installation Acceptance </w:t>
      </w:r>
      <w:r w:rsidR="00A813E6" w:rsidRPr="00300855">
        <w:t>Test</w:t>
      </w:r>
      <w:r>
        <w:t>.</w:t>
      </w:r>
    </w:p>
    <w:p w:rsidR="00A47685" w:rsidRDefault="008A11C1" w:rsidP="00A47685">
      <w:pPr>
        <w:pStyle w:val="Heading1"/>
      </w:pPr>
      <w:bookmarkStart w:id="3" w:name="_Toc356388315"/>
      <w:bookmarkEnd w:id="1"/>
      <w:bookmarkEnd w:id="2"/>
      <w:r>
        <w:t>Acceptance Tests</w:t>
      </w:r>
      <w:bookmarkEnd w:id="3"/>
    </w:p>
    <w:p w:rsidR="00F74175" w:rsidRPr="00E922A1" w:rsidRDefault="00F74175" w:rsidP="00F74175">
      <w:pPr>
        <w:pStyle w:val="Heading2"/>
      </w:pPr>
      <w:bookmarkStart w:id="4" w:name="_Toc356387229"/>
      <w:bookmarkStart w:id="5" w:name="_Toc356388316"/>
      <w:r>
        <w:t>Location of Baffles</w:t>
      </w:r>
      <w:bookmarkEnd w:id="4"/>
      <w:bookmarkEnd w:id="5"/>
    </w:p>
    <w:p w:rsidR="00F74175" w:rsidRPr="00F74175" w:rsidRDefault="00F74175" w:rsidP="00F74175"/>
    <w:p w:rsidR="00AC2D48" w:rsidRDefault="00AC2D48" w:rsidP="00AC2D48"/>
    <w:p w:rsidR="00AC2D48" w:rsidRPr="00AC2D48" w:rsidRDefault="00AC2D48" w:rsidP="00AC2D48">
      <w:pPr>
        <w:jc w:val="center"/>
      </w:pPr>
      <w:r>
        <w:rPr>
          <w:noProof/>
        </w:rPr>
        <w:lastRenderedPageBreak/>
        <w:pict>
          <v:roundrect id="_x0000_s1066" style="position:absolute;left:0;text-align:left;margin-left:458.25pt;margin-top:295.25pt;width:90pt;height:17.25pt;z-index:251660288" arcsize="10923f" filled="f" strokecolor="red"/>
        </w:pict>
      </w:r>
      <w:r>
        <w:rPr>
          <w:noProof/>
        </w:rPr>
        <w:pict>
          <v:roundrect id="_x0000_s1065" style="position:absolute;left:0;text-align:left;margin-left:42.75pt;margin-top:87.5pt;width:90pt;height:17.25pt;z-index:251659264" arcsize="10923f" filled="f" strokecolor="red"/>
        </w:pict>
      </w:r>
      <w:r>
        <w:rPr>
          <w:noProof/>
        </w:rPr>
        <w:pict>
          <v:roundrect id="_x0000_s1064" style="position:absolute;left:0;text-align:left;margin-left:81.75pt;margin-top:-.25pt;width:90pt;height:17.25pt;z-index:251658240" arcsize="10923f" filled="f" strokecolor="red"/>
        </w:pict>
      </w:r>
      <w:r>
        <w:rPr>
          <w:noProof/>
        </w:rPr>
        <w:drawing>
          <wp:inline distT="0" distB="0" distL="0" distR="0">
            <wp:extent cx="7191375" cy="55508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11" cy="556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18D" w:rsidRDefault="00E6018D" w:rsidP="00E6018D">
      <w:pPr>
        <w:pStyle w:val="Caption"/>
        <w:jc w:val="center"/>
      </w:pPr>
      <w:r>
        <w:t xml:space="preserve">Figure </w:t>
      </w:r>
      <w:fldSimple w:instr=" SEQ Figure \* ARABIC ">
        <w:r w:rsidR="00836ED2">
          <w:rPr>
            <w:noProof/>
          </w:rPr>
          <w:t>1</w:t>
        </w:r>
      </w:fldSimple>
      <w:r>
        <w:t xml:space="preserve">: </w:t>
      </w:r>
      <w:r w:rsidR="00AC2D48">
        <w:t>SR3 HR Baffle, SR3 AR Baffle, and SRM HR Baffle on HAM5</w:t>
      </w:r>
    </w:p>
    <w:p w:rsidR="00E6018D" w:rsidRDefault="00E6018D" w:rsidP="00E6018D"/>
    <w:p w:rsidR="00300855" w:rsidRDefault="00F74175" w:rsidP="00960D01">
      <w:pPr>
        <w:pStyle w:val="Heading2"/>
      </w:pPr>
      <w:bookmarkStart w:id="6" w:name="_Toc356388317"/>
      <w:r>
        <w:lastRenderedPageBreak/>
        <w:t>HAM5</w:t>
      </w:r>
      <w:r w:rsidR="00A813E6">
        <w:t xml:space="preserve"> Signal Recycling Cavity Baffles Installation </w:t>
      </w:r>
      <w:r w:rsidR="00A813E6" w:rsidRPr="00300855">
        <w:t>Test</w:t>
      </w:r>
      <w:r w:rsidR="00A813E6">
        <w:t xml:space="preserve"> </w:t>
      </w:r>
      <w:r w:rsidR="00960D01">
        <w:t>&amp; Exit Check List</w:t>
      </w:r>
      <w:bookmarkEnd w:id="6"/>
    </w:p>
    <w:p w:rsidR="00F74175" w:rsidRDefault="00F74175" w:rsidP="00F74175">
      <w:pPr>
        <w:jc w:val="center"/>
      </w:pPr>
    </w:p>
    <w:bookmarkStart w:id="7" w:name="_MON_1429950064"/>
    <w:bookmarkEnd w:id="7"/>
    <w:p w:rsidR="00466B6F" w:rsidRDefault="00F74175" w:rsidP="00F74175">
      <w:pPr>
        <w:jc w:val="center"/>
      </w:pPr>
      <w:r>
        <w:object w:dxaOrig="11863" w:dyaOrig="2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593.25pt;height:133.5pt" o:ole="">
            <v:imagedata r:id="rId14" o:title=""/>
          </v:shape>
          <o:OLEObject Type="Embed" ProgID="Excel.Sheet.12" ShapeID="_x0000_i1061" DrawAspect="Content" ObjectID="_1430130209" r:id="rId15"/>
        </w:object>
      </w:r>
    </w:p>
    <w:p w:rsidR="00485A0D" w:rsidRDefault="00485A0D" w:rsidP="00466B6F"/>
    <w:p w:rsidR="00485A0D" w:rsidRDefault="00485A0D" w:rsidP="00466B6F"/>
    <w:p w:rsidR="00836ED2" w:rsidRDefault="00836ED2" w:rsidP="00466B6F"/>
    <w:p w:rsidR="00836ED2" w:rsidRDefault="00836ED2" w:rsidP="00466B6F"/>
    <w:p w:rsidR="00836ED2" w:rsidRDefault="00836ED2" w:rsidP="00466B6F"/>
    <w:p w:rsidR="00466B6F" w:rsidRDefault="00466B6F" w:rsidP="00466B6F"/>
    <w:p w:rsidR="00466B6F" w:rsidRPr="00466B6F" w:rsidRDefault="00466B6F" w:rsidP="00466B6F"/>
    <w:sectPr w:rsidR="00466B6F" w:rsidRPr="00466B6F" w:rsidSect="00466B6F">
      <w:pgSz w:w="15840" w:h="12240" w:orient="landscape" w:code="1"/>
      <w:pgMar w:top="1325" w:right="1440" w:bottom="1325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48" w:rsidRDefault="00AC2D48">
      <w:r>
        <w:separator/>
      </w:r>
    </w:p>
  </w:endnote>
  <w:endnote w:type="continuationSeparator" w:id="0">
    <w:p w:rsidR="00AC2D48" w:rsidRDefault="00AC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48" w:rsidRDefault="00AC2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AC2D48" w:rsidRDefault="00AC2D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48" w:rsidRDefault="00AC2D48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175">
      <w:rPr>
        <w:rStyle w:val="PageNumber"/>
        <w:noProof/>
      </w:rPr>
      <w:t>2</w:t>
    </w:r>
    <w:r>
      <w:rPr>
        <w:rStyle w:val="PageNumber"/>
      </w:rPr>
      <w:fldChar w:fldCharType="end"/>
    </w:r>
  </w:p>
  <w:p w:rsidR="00AC2D48" w:rsidRDefault="00AC2D4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48" w:rsidRDefault="00AC2D48">
    <w:pPr>
      <w:pStyle w:val="Footer"/>
      <w:jc w:val="right"/>
    </w:pPr>
    <w:fldSimple w:instr=" PAGE   \* MERGEFORMAT ">
      <w:r w:rsidR="00F74175">
        <w:rPr>
          <w:noProof/>
        </w:rPr>
        <w:t>1</w:t>
      </w:r>
    </w:fldSimple>
  </w:p>
  <w:p w:rsidR="00AC2D48" w:rsidRDefault="00AC2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48" w:rsidRDefault="00AC2D48">
      <w:r>
        <w:separator/>
      </w:r>
    </w:p>
  </w:footnote>
  <w:footnote w:type="continuationSeparator" w:id="0">
    <w:p w:rsidR="00AC2D48" w:rsidRDefault="00AC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48" w:rsidRDefault="00AC2D48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</w:r>
    <w:r>
      <w:t>LIGO-</w:t>
    </w:r>
    <w:r w:rsidRPr="007C210F">
      <w:rPr>
        <w:b/>
        <w:bCs/>
      </w:rPr>
      <w:t xml:space="preserve"> </w:t>
    </w:r>
    <w:r w:rsidR="00F74175">
      <w:rPr>
        <w:bCs/>
      </w:rPr>
      <w:t>E1300394</w:t>
    </w:r>
    <w:r>
      <w:t>-v1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48" w:rsidRDefault="00AC2D48" w:rsidP="00662DC2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</w:r>
    <w:r>
      <w:t>LIGO-</w:t>
    </w:r>
    <w:r w:rsidRPr="007C210F">
      <w:rPr>
        <w:b/>
        <w:bCs/>
      </w:rPr>
      <w:t xml:space="preserve"> </w:t>
    </w:r>
    <w:r w:rsidR="00F74175">
      <w:rPr>
        <w:bCs/>
      </w:rPr>
      <w:t>E1300394</w:t>
    </w:r>
    <w:r>
      <w:t>-v1</w:t>
    </w:r>
  </w:p>
  <w:p w:rsidR="00AC2D48" w:rsidRDefault="00AC2D48" w:rsidP="00662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2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A433082"/>
    <w:multiLevelType w:val="multilevel"/>
    <w:tmpl w:val="391C6F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4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3"/>
  </w:num>
  <w:num w:numId="23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F48B2"/>
    <w:rsid w:val="000317FE"/>
    <w:rsid w:val="0005683A"/>
    <w:rsid w:val="000573BF"/>
    <w:rsid w:val="00067CDA"/>
    <w:rsid w:val="000923E0"/>
    <w:rsid w:val="000B4320"/>
    <w:rsid w:val="000C0A1E"/>
    <w:rsid w:val="0010771B"/>
    <w:rsid w:val="0013365D"/>
    <w:rsid w:val="001B3FF7"/>
    <w:rsid w:val="001E7B96"/>
    <w:rsid w:val="00206E62"/>
    <w:rsid w:val="002126F8"/>
    <w:rsid w:val="00227B3C"/>
    <w:rsid w:val="002609BE"/>
    <w:rsid w:val="002D4D68"/>
    <w:rsid w:val="002E2DDF"/>
    <w:rsid w:val="00300855"/>
    <w:rsid w:val="00311E5B"/>
    <w:rsid w:val="00342912"/>
    <w:rsid w:val="00347A44"/>
    <w:rsid w:val="0036226E"/>
    <w:rsid w:val="003720DB"/>
    <w:rsid w:val="00374EAC"/>
    <w:rsid w:val="003940BF"/>
    <w:rsid w:val="003D51B5"/>
    <w:rsid w:val="00456C6E"/>
    <w:rsid w:val="0046404B"/>
    <w:rsid w:val="00466B6F"/>
    <w:rsid w:val="004809F1"/>
    <w:rsid w:val="00482076"/>
    <w:rsid w:val="00485A0D"/>
    <w:rsid w:val="00502967"/>
    <w:rsid w:val="005276C3"/>
    <w:rsid w:val="0054334E"/>
    <w:rsid w:val="005D4402"/>
    <w:rsid w:val="005E13FE"/>
    <w:rsid w:val="005F48B2"/>
    <w:rsid w:val="00662DC2"/>
    <w:rsid w:val="00691F44"/>
    <w:rsid w:val="00695EB1"/>
    <w:rsid w:val="006B7559"/>
    <w:rsid w:val="00716272"/>
    <w:rsid w:val="00726EDC"/>
    <w:rsid w:val="0076611E"/>
    <w:rsid w:val="00776291"/>
    <w:rsid w:val="0078145B"/>
    <w:rsid w:val="007C210F"/>
    <w:rsid w:val="007D76B4"/>
    <w:rsid w:val="00800F8D"/>
    <w:rsid w:val="00832753"/>
    <w:rsid w:val="00836ED2"/>
    <w:rsid w:val="00841C12"/>
    <w:rsid w:val="008A11C1"/>
    <w:rsid w:val="008D5613"/>
    <w:rsid w:val="009022BF"/>
    <w:rsid w:val="0092668B"/>
    <w:rsid w:val="00932A89"/>
    <w:rsid w:val="009421C9"/>
    <w:rsid w:val="00960D01"/>
    <w:rsid w:val="00992F5D"/>
    <w:rsid w:val="00997477"/>
    <w:rsid w:val="009A1121"/>
    <w:rsid w:val="009A267D"/>
    <w:rsid w:val="009E054F"/>
    <w:rsid w:val="009F5FEE"/>
    <w:rsid w:val="00A13FF3"/>
    <w:rsid w:val="00A14190"/>
    <w:rsid w:val="00A47685"/>
    <w:rsid w:val="00A813E6"/>
    <w:rsid w:val="00AA4A82"/>
    <w:rsid w:val="00AC2D48"/>
    <w:rsid w:val="00B21B88"/>
    <w:rsid w:val="00BB57F6"/>
    <w:rsid w:val="00BE3602"/>
    <w:rsid w:val="00C07E34"/>
    <w:rsid w:val="00CB57AE"/>
    <w:rsid w:val="00CB724E"/>
    <w:rsid w:val="00CC3B9F"/>
    <w:rsid w:val="00D00822"/>
    <w:rsid w:val="00D87244"/>
    <w:rsid w:val="00DD16FC"/>
    <w:rsid w:val="00E271E7"/>
    <w:rsid w:val="00E37E27"/>
    <w:rsid w:val="00E6018D"/>
    <w:rsid w:val="00E66298"/>
    <w:rsid w:val="00E71689"/>
    <w:rsid w:val="00E71AEB"/>
    <w:rsid w:val="00E75A11"/>
    <w:rsid w:val="00F16B57"/>
    <w:rsid w:val="00F317E5"/>
    <w:rsid w:val="00F5292B"/>
    <w:rsid w:val="00F65452"/>
    <w:rsid w:val="00F74175"/>
    <w:rsid w:val="00FB3DAE"/>
    <w:rsid w:val="00FC636D"/>
    <w:rsid w:val="00FC69EE"/>
    <w:rsid w:val="00FD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hapeDefaults>
    <o:shapedefaults v:ext="edit" spidmax="17409">
      <o:colormenu v:ext="edit" fillcolor="none" strokecolor="red"/>
    </o:shapedefaults>
    <o:shapelayout v:ext="edit">
      <o:idmap v:ext="edit" data="1"/>
      <o:rules v:ext="edit">
        <o:r id="V:Rule15" type="connector" idref="#_x0000_s1037"/>
        <o:r id="V:Rule16" type="connector" idref="#_x0000_s1032"/>
        <o:r id="V:Rule17" type="connector" idref="#_x0000_s1054"/>
        <o:r id="V:Rule18" type="connector" idref="#_x0000_s1034"/>
        <o:r id="V:Rule19" type="connector" idref="#_x0000_s1044"/>
        <o:r id="V:Rule20" type="connector" idref="#_x0000_s1053"/>
        <o:r id="V:Rule21" type="connector" idref="#_x0000_s1041"/>
        <o:r id="V:Rule22" type="connector" idref="#_x0000_s1033"/>
        <o:r id="V:Rule23" type="connector" idref="#_x0000_s1058"/>
        <o:r id="V:Rule24" type="connector" idref="#_x0000_s1048"/>
        <o:r id="V:Rule25" type="connector" idref="#_x0000_s1039"/>
        <o:r id="V:Rule26" type="connector" idref="#_x0000_s1042"/>
        <o:r id="V:Rule27" type="connector" idref="#_x0000_s1059"/>
        <o:r id="V:Rule28" type="connector" idref="#_x0000_s10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B57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F16B57"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16B57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F16B57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F16B57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16B57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16B57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16B57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16B57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16B57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16B57"/>
  </w:style>
  <w:style w:type="paragraph" w:styleId="DocumentMap">
    <w:name w:val="Document Map"/>
    <w:basedOn w:val="Normal"/>
    <w:semiHidden/>
    <w:rsid w:val="00F16B57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F16B57"/>
    <w:rPr>
      <w:rFonts w:ascii="Courier New" w:hAnsi="Courier New"/>
      <w:snapToGrid w:val="0"/>
    </w:rPr>
  </w:style>
  <w:style w:type="paragraph" w:styleId="ListNumber">
    <w:name w:val="List Number"/>
    <w:basedOn w:val="Normal"/>
    <w:rsid w:val="00F16B57"/>
    <w:pPr>
      <w:numPr>
        <w:numId w:val="1"/>
      </w:numPr>
    </w:pPr>
  </w:style>
  <w:style w:type="paragraph" w:styleId="ListNumber2">
    <w:name w:val="List Number 2"/>
    <w:basedOn w:val="Normal"/>
    <w:rsid w:val="00F16B57"/>
    <w:pPr>
      <w:numPr>
        <w:numId w:val="2"/>
      </w:numPr>
    </w:pPr>
  </w:style>
  <w:style w:type="paragraph" w:styleId="ListBullet">
    <w:name w:val="List Bullet"/>
    <w:basedOn w:val="Normal"/>
    <w:autoRedefine/>
    <w:rsid w:val="00F16B57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F16B57"/>
    <w:pPr>
      <w:spacing w:after="120"/>
    </w:pPr>
    <w:rPr>
      <w:b/>
    </w:rPr>
  </w:style>
  <w:style w:type="paragraph" w:styleId="Footer">
    <w:name w:val="footer"/>
    <w:basedOn w:val="Normal"/>
    <w:link w:val="FooterChar"/>
    <w:uiPriority w:val="99"/>
    <w:rsid w:val="00F16B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6B57"/>
  </w:style>
  <w:style w:type="paragraph" w:styleId="Header">
    <w:name w:val="header"/>
    <w:basedOn w:val="Normal"/>
    <w:rsid w:val="00F16B5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6B57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rsid w:val="00F16B57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uiPriority w:val="99"/>
    <w:rsid w:val="00F16B5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16B57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rsid w:val="00F16B57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rsid w:val="00F16B57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F16B57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F16B57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F16B57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F16B57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F16B57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F16B57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F16B57"/>
    <w:rPr>
      <w:sz w:val="20"/>
    </w:rPr>
  </w:style>
  <w:style w:type="character" w:styleId="FootnoteReference">
    <w:name w:val="footnote reference"/>
    <w:basedOn w:val="DefaultParagraphFont"/>
    <w:semiHidden/>
    <w:rsid w:val="00F16B57"/>
    <w:rPr>
      <w:vertAlign w:val="superscript"/>
    </w:rPr>
  </w:style>
  <w:style w:type="character" w:styleId="FollowedHyperlink">
    <w:name w:val="FollowedHyperlink"/>
    <w:basedOn w:val="DefaultParagraphFont"/>
    <w:rsid w:val="00E37E27"/>
    <w:rPr>
      <w:color w:val="800080"/>
      <w:u w:val="single"/>
    </w:rPr>
  </w:style>
  <w:style w:type="paragraph" w:customStyle="1" w:styleId="xl22">
    <w:name w:val="xl22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sz w:val="26"/>
      <w:szCs w:val="26"/>
    </w:rPr>
  </w:style>
  <w:style w:type="paragraph" w:customStyle="1" w:styleId="xl23">
    <w:name w:val="xl23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sz w:val="26"/>
      <w:szCs w:val="26"/>
    </w:rPr>
  </w:style>
  <w:style w:type="paragraph" w:customStyle="1" w:styleId="xl24">
    <w:name w:val="xl24"/>
    <w:basedOn w:val="Normal"/>
    <w:rsid w:val="00E37E27"/>
    <w:pPr>
      <w:spacing w:before="100" w:beforeAutospacing="1" w:after="100" w:afterAutospacing="1"/>
      <w:jc w:val="center"/>
    </w:pPr>
    <w:rPr>
      <w:rFonts w:ascii="Century Gothic" w:hAnsi="Century Gothic"/>
      <w:sz w:val="26"/>
      <w:szCs w:val="26"/>
    </w:rPr>
  </w:style>
  <w:style w:type="paragraph" w:customStyle="1" w:styleId="xl25">
    <w:name w:val="xl25"/>
    <w:basedOn w:val="Normal"/>
    <w:rsid w:val="00E37E27"/>
    <w:pPr>
      <w:spacing w:before="100" w:beforeAutospacing="1" w:after="100" w:afterAutospacing="1"/>
      <w:jc w:val="center"/>
    </w:pPr>
    <w:rPr>
      <w:rFonts w:ascii="Century Gothic" w:hAnsi="Century Gothic"/>
      <w:b/>
      <w:bCs/>
      <w:sz w:val="26"/>
      <w:szCs w:val="26"/>
    </w:rPr>
  </w:style>
  <w:style w:type="paragraph" w:customStyle="1" w:styleId="xl26">
    <w:name w:val="xl26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b/>
      <w:bCs/>
      <w:sz w:val="26"/>
      <w:szCs w:val="26"/>
    </w:rPr>
  </w:style>
  <w:style w:type="paragraph" w:customStyle="1" w:styleId="xl27">
    <w:name w:val="xl27"/>
    <w:basedOn w:val="Normal"/>
    <w:rsid w:val="00E37E27"/>
    <w:pPr>
      <w:spacing w:before="100" w:beforeAutospacing="1" w:after="100" w:afterAutospacing="1"/>
      <w:jc w:val="left"/>
    </w:pPr>
    <w:rPr>
      <w:rFonts w:ascii="Century Gothic" w:hAnsi="Century Gothic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466B6F"/>
    <w:rPr>
      <w:sz w:val="24"/>
    </w:rPr>
  </w:style>
  <w:style w:type="paragraph" w:styleId="BalloonText">
    <w:name w:val="Balloon Text"/>
    <w:basedOn w:val="Normal"/>
    <w:link w:val="BalloonTextChar"/>
    <w:rsid w:val="00A141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CAC0-90F3-41D4-96F5-F2BD49CA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>Caltech</Company>
  <LinksUpToDate>false</LinksUpToDate>
  <CharactersWithSpaces>1764</CharactersWithSpaces>
  <SharedDoc>false</SharedDoc>
  <HLinks>
    <vt:vector size="42" baseType="variant"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_Toc281835475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_Toc281835474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_Toc281835473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_Toc281835472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_Toc281835471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_Toc281835470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_Toc281835469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Interferometer Gravitational Wave Observatory</dc:title>
  <dc:creator>Dennis Coyne</dc:creator>
  <cp:lastModifiedBy>smith</cp:lastModifiedBy>
  <cp:revision>3</cp:revision>
  <cp:lastPrinted>2010-06-29T21:17:00Z</cp:lastPrinted>
  <dcterms:created xsi:type="dcterms:W3CDTF">2013-05-15T17:07:00Z</dcterms:created>
  <dcterms:modified xsi:type="dcterms:W3CDTF">2013-05-15T20:36:00Z</dcterms:modified>
</cp:coreProperties>
</file>