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E8A6E" w14:textId="77777777" w:rsidR="00FB1B59" w:rsidRDefault="00FB1B59">
      <w:pPr>
        <w:pStyle w:val="PlainText"/>
        <w:jc w:val="center"/>
        <w:rPr>
          <w:i/>
          <w:sz w:val="36"/>
        </w:rPr>
      </w:pPr>
    </w:p>
    <w:p w14:paraId="1B514B38" w14:textId="77777777" w:rsidR="00FB1B59" w:rsidRDefault="00FB1B59">
      <w:pPr>
        <w:pStyle w:val="PlainText"/>
        <w:jc w:val="center"/>
        <w:rPr>
          <w:i/>
          <w:sz w:val="36"/>
        </w:rPr>
      </w:pPr>
      <w:r>
        <w:rPr>
          <w:i/>
          <w:sz w:val="36"/>
        </w:rPr>
        <w:t>LIGO Laboratory / LIGO Scientific Collaboration</w:t>
      </w:r>
    </w:p>
    <w:p w14:paraId="18BF7219" w14:textId="77777777" w:rsidR="00FB1B59" w:rsidRDefault="00FB1B59">
      <w:pPr>
        <w:pStyle w:val="PlainText"/>
        <w:jc w:val="center"/>
        <w:rPr>
          <w:sz w:val="36"/>
        </w:rPr>
      </w:pPr>
    </w:p>
    <w:p w14:paraId="0388D8E4" w14:textId="77777777" w:rsidR="00FB1B59" w:rsidRDefault="00FB1B59">
      <w:pPr>
        <w:pStyle w:val="PlainText"/>
        <w:jc w:val="left"/>
        <w:rPr>
          <w:sz w:val="36"/>
        </w:rPr>
      </w:pPr>
    </w:p>
    <w:p w14:paraId="33F551F6" w14:textId="70E2F98D" w:rsidR="00FB1B59" w:rsidRPr="00564DF0" w:rsidRDefault="006D1F04" w:rsidP="00564DF0">
      <w:pPr>
        <w:pBdr>
          <w:top w:val="threeDEmboss" w:sz="24" w:space="8" w:color="auto"/>
          <w:left w:val="threeDEmboss" w:sz="24" w:space="4" w:color="auto"/>
          <w:bottom w:val="threeDEmboss" w:sz="24" w:space="12" w:color="auto"/>
          <w:right w:val="threeDEmboss" w:sz="24" w:space="4" w:color="auto"/>
        </w:pBdr>
        <w:tabs>
          <w:tab w:val="center" w:pos="5040"/>
          <w:tab w:val="right" w:pos="9360"/>
        </w:tabs>
        <w:spacing w:before="240"/>
        <w:rPr>
          <w:rFonts w:ascii="Times" w:hAnsi="Times"/>
          <w:i/>
          <w:iCs/>
          <w:color w:val="0000FF"/>
          <w:sz w:val="40"/>
        </w:rPr>
      </w:pPr>
      <w:r>
        <w:t xml:space="preserve">   </w:t>
      </w:r>
      <w:r w:rsidR="005678E5">
        <w:t>LIGO-T1</w:t>
      </w:r>
      <w:r w:rsidR="00BE311A">
        <w:t>400053</w:t>
      </w:r>
      <w:r w:rsidR="0018099B">
        <w:t>-v</w:t>
      </w:r>
      <w:r w:rsidR="00547FF5">
        <w:t>2</w:t>
      </w:r>
      <w:bookmarkStart w:id="0" w:name="_GoBack"/>
      <w:bookmarkEnd w:id="0"/>
      <w:r w:rsidR="00FB1B59">
        <w:tab/>
      </w:r>
      <w:r w:rsidR="00FB1B59">
        <w:tab/>
      </w:r>
      <w:r w:rsidR="00BE311A">
        <w:t>February 10,</w:t>
      </w:r>
      <w:r w:rsidR="00DD0305">
        <w:t xml:space="preserve"> </w:t>
      </w:r>
      <w:r w:rsidR="009E633A">
        <w:t>201</w:t>
      </w:r>
      <w:r w:rsidR="00AF0FAE">
        <w:t>4</w:t>
      </w:r>
    </w:p>
    <w:p w14:paraId="65560782" w14:textId="1C393DBE" w:rsidR="00FB1B59" w:rsidRDefault="006D1F04" w:rsidP="00564DF0">
      <w:pPr>
        <w:pBdr>
          <w:top w:val="threeDEmboss" w:sz="24" w:space="8" w:color="auto"/>
          <w:left w:val="threeDEmboss" w:sz="24" w:space="4" w:color="auto"/>
          <w:bottom w:val="threeDEmboss" w:sz="24" w:space="12" w:color="auto"/>
          <w:right w:val="threeDEmboss" w:sz="24" w:space="4" w:color="auto"/>
        </w:pBdr>
      </w:pPr>
      <w:r>
        <w:rPr>
          <w:noProof/>
        </w:rPr>
        <mc:AlternateContent>
          <mc:Choice Requires="wps">
            <w:drawing>
              <wp:anchor distT="0" distB="0" distL="114300" distR="114300" simplePos="0" relativeHeight="251659264" behindDoc="0" locked="0" layoutInCell="1" allowOverlap="1" wp14:anchorId="458BB6C9" wp14:editId="5B025FD7">
                <wp:simplePos x="0" y="0"/>
                <wp:positionH relativeFrom="column">
                  <wp:posOffset>124460</wp:posOffset>
                </wp:positionH>
                <wp:positionV relativeFrom="paragraph">
                  <wp:posOffset>102235</wp:posOffset>
                </wp:positionV>
                <wp:extent cx="58293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8.05pt" to="468.8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0HXvABAAA+BAAADgAAAGRycy9lMm9Eb2MueG1srFPLbtswELwX6D8QvNeSHSRwBcs5OEgvfRhN&#10;8wEMRVoESC5BMpb8912ubCVoixQoeqHE5e7MznC5uR2dZUcVkwHf8uWi5kx5CZ3xh5Y//rj/sOYs&#10;ZeE7YcGrlp9U4rfb9+82Q2jUCnqwnYoMQXxqhtDyPufQVFWSvXIiLSAoj4caohMZt/FQdVEMiO5s&#10;tarrm2qA2IUIUqWE0bvpkG8JX2sl8zetk8rMthx7y7RGWp/KWm03ojlEEXojz22If+jCCeORdIa6&#10;E1mw52h+g3JGRkig80KCq0BrIxVpQDXL+hc1D70IirSgOSnMNqX/Byu/HveRma7leFFeOLyihxyF&#10;OfSZ7cB7NBAiWxefhpAaTN/5fTzvUtjHInrU0ZUvymEjeXuavVVjZhKD1+vVx6sar0BezqqXwhBT&#10;/qTAsfLTcmt8kS0acfycMpJh6iWlhK0vawJruntjLW3KwKidjewo8KrzuCQA++y+QDfFbq5r5KcL&#10;xzCOxRS+uoSRhMauoBDlKwI8K6RV8WBSTX/5ZNXU0Hel0UXUuSLeGWjiEFIqn5eFnJAwu5RpbH4u&#10;rP9eeM4vpYpmey6e1L7JOlcQM/g8FzvjIf6Jvbg4tayn/IsDk+5iwRN0J5oHsgaHlBSeH1R5Ba/3&#10;VP7y7Lc/AQAA//8DAFBLAwQUAAYACAAAACEAdPRjrtoAAAAIAQAADwAAAGRycy9kb3ducmV2Lnht&#10;bExPTUvDQBC9C/6HZQQvYjdVSWzMphRpPQqtFnrcZsdsMDsbdrdN/PeOeNDT8D548161nFwvzhhi&#10;50nBfJaBQGq86ahV8P62uX0EEZMmo3tPqOALIyzry4tKl8aPtMXzLrWCQyiWWoFNaSiljI1Fp+PM&#10;D0isffjgdGIYWmmCHjnc9fIuy3LpdEf8weoBny02n7uTU1C8hsONsQ+2WEk/vshivc82a6Wur6bV&#10;E4iEU/ozw099rg41dzr6E5koesaLnJ188zkI1hf3BRPHX0LWlfw/oP4GAAD//wMAUEsBAi0AFAAG&#10;AAgAAAAhAOSZw8D7AAAA4QEAABMAAAAAAAAAAAAAAAAAAAAAAFtDb250ZW50X1R5cGVzXS54bWxQ&#10;SwECLQAUAAYACAAAACEAI7Jq4dcAAACUAQAACwAAAAAAAAAAAAAAAAAsAQAAX3JlbHMvLnJlbHNQ&#10;SwECLQAUAAYACAAAACEA1J0HXvABAAA+BAAADgAAAAAAAAAAAAAAAAAsAgAAZHJzL2Uyb0RvYy54&#10;bWxQSwECLQAUAAYACAAAACEAdPRjrtoAAAAIAQAADwAAAAAAAAAAAAAAAABIBAAAZHJzL2Rvd25y&#10;ZXYueG1sUEsFBgAAAAAEAAQA8wAAAE8FAAAAAA==&#10;" strokecolor="#5a5a5a [2109]" strokeweight="2pt">
                <v:shadow on="t" opacity="24903f" mv:blur="40000f" origin=",.5" offset="0,20000emu"/>
              </v:line>
            </w:pict>
          </mc:Fallback>
        </mc:AlternateContent>
      </w:r>
    </w:p>
    <w:p w14:paraId="1064AF5E" w14:textId="22DC9CF3" w:rsidR="00FB1B59" w:rsidRPr="00F60302" w:rsidRDefault="00AF0FAE" w:rsidP="00564DF0">
      <w:pPr>
        <w:pBdr>
          <w:top w:val="threeDEmboss" w:sz="24" w:space="8" w:color="auto"/>
          <w:left w:val="threeDEmboss" w:sz="24" w:space="4" w:color="auto"/>
          <w:bottom w:val="threeDEmboss" w:sz="24" w:space="12" w:color="auto"/>
          <w:right w:val="threeDEmboss" w:sz="24" w:space="4" w:color="auto"/>
        </w:pBdr>
        <w:jc w:val="center"/>
        <w:rPr>
          <w:rFonts w:asciiTheme="majorHAnsi" w:hAnsiTheme="majorHAnsi"/>
          <w:b/>
          <w:sz w:val="36"/>
          <w:szCs w:val="36"/>
        </w:rPr>
      </w:pPr>
      <w:r>
        <w:rPr>
          <w:rFonts w:asciiTheme="majorHAnsi" w:hAnsiTheme="majorHAnsi"/>
          <w:b/>
          <w:sz w:val="36"/>
          <w:szCs w:val="36"/>
        </w:rPr>
        <w:t>Integration testing report for the L1 DRMI</w:t>
      </w:r>
    </w:p>
    <w:p w14:paraId="52C7AB9C" w14:textId="755C752F" w:rsidR="00C24E36" w:rsidRDefault="00C24E36" w:rsidP="00564DF0">
      <w:pPr>
        <w:pBdr>
          <w:top w:val="threeDEmboss" w:sz="24" w:space="8" w:color="auto"/>
          <w:left w:val="threeDEmboss" w:sz="24" w:space="4" w:color="auto"/>
          <w:bottom w:val="threeDEmboss" w:sz="24" w:space="12" w:color="auto"/>
          <w:right w:val="threeDEmboss" w:sz="24" w:space="4" w:color="auto"/>
        </w:pBdr>
        <w:spacing w:before="0" w:after="120"/>
        <w:jc w:val="center"/>
      </w:pPr>
      <w:r>
        <w:rPr>
          <w:noProof/>
        </w:rPr>
        <mc:AlternateContent>
          <mc:Choice Requires="wps">
            <w:drawing>
              <wp:anchor distT="0" distB="0" distL="114300" distR="114300" simplePos="0" relativeHeight="251661312" behindDoc="0" locked="0" layoutInCell="1" allowOverlap="1" wp14:anchorId="0DE4C76F" wp14:editId="40E77A84">
                <wp:simplePos x="0" y="0"/>
                <wp:positionH relativeFrom="column">
                  <wp:posOffset>124460</wp:posOffset>
                </wp:positionH>
                <wp:positionV relativeFrom="paragraph">
                  <wp:posOffset>138853</wp:posOffset>
                </wp:positionV>
                <wp:extent cx="58293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10.95pt" to="468.8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XvyfABAAA+BAAADgAAAGRycy9lMm9Eb2MueG1srFPLbtswELwX6D8QvNeSHSSIBcs5OEgvfRhN&#10;+gEMRVoESC5BMpb8912ubCVoixYoeqHE5e7MznC5uRudZUcVkwHf8uWi5kx5CZ3xh5Z/f3r4cMtZ&#10;ysJ3woJXLT+pxO+2799thtCoFfRgOxUZgvjUDKHlfc6hqaoke+VEWkBQHg81RCcybuOh6qIYEN3Z&#10;alXXN9UAsQsRpEoJo/fTId8SvtZK5q9aJ5WZbTn2lmmNtD6XtdpuRHOIIvRGntsQ/9CFE8Yj6Qx1&#10;L7JgL9H8AuWMjJBA54UEV4HWRirSgGqW9U9qHnsRFGlBc1KYbUr/D1Z+Oe4jM13L15x54fCKHnMU&#10;5tBntgPv0UCIbF18GkJqMH3n9/G8S2Efi+hRR1e+KIeN5O1p9laNmUkMXt+u1lc1XoG8nFWvhSGm&#10;/FGBY+Wn5db4Ils04vgpZSTD1EtKCVtf1gTWdA/GWtqUgVE7G9lR4FXncUkA9sV9hm6K3VzXyE8X&#10;jmEciyl8dQkjCY1dQSHKNwR4Vkir4sGkmv7yyaqpoW9Ko4uoc0W8M9DEIaRUPi8LOSFhdinT2Pxc&#10;WP+98JxfShXN9lw8qf0j61xBzODzXOyMh/g79uLi1LKe8i8OTLqLBc/QnWgeyBocUlJ4flDlFbzd&#10;U/nrs9/+AAAA//8DAFBLAwQUAAYACAAAACEAFxXiNNsAAAAIAQAADwAAAGRycy9kb3ducmV2Lnht&#10;bEyPTUvDQBCG74L/YRnBi7SbVmlMzKYUaT0KVgset9kxG8zOht1tE/+9Ix70+H7wzjPVenK9OGOI&#10;nScFi3kGAqnxpqNWwdvrbnYPIiZNRveeUMEXRljXlxeVLo0f6QXP+9QKHqFYagU2paGUMjYWnY5z&#10;PyBx9uGD04llaKUJeuRx18tllq2k0x3xBasHfLTYfO5PTkH+HN5vjL2z+Ub68Unm20O22yp1fTVt&#10;HkAknNJfGX7wGR1qZjr6E5koetbFipsKlosCBOfFbc7G8deQdSX/P1B/AwAA//8DAFBLAQItABQA&#10;BgAIAAAAIQDkmcPA+wAAAOEBAAATAAAAAAAAAAAAAAAAAAAAAABbQ29udGVudF9UeXBlc10ueG1s&#10;UEsBAi0AFAAGAAgAAAAhACOyauHXAAAAlAEAAAsAAAAAAAAAAAAAAAAALAEAAF9yZWxzLy5yZWxz&#10;UEsBAi0AFAAGAAgAAAAhACfF78nwAQAAPgQAAA4AAAAAAAAAAAAAAAAALAIAAGRycy9lMm9Eb2Mu&#10;eG1sUEsBAi0AFAAGAAgAAAAhABcV4jTbAAAACAEAAA8AAAAAAAAAAAAAAAAASAQAAGRycy9kb3du&#10;cmV2LnhtbFBLBQYAAAAABAAEAPMAAABQBQAAAAA=&#10;" strokecolor="#5a5a5a [2109]" strokeweight="2pt">
                <v:shadow on="t" opacity="24903f" mv:blur="40000f" origin=",.5" offset="0,20000emu"/>
              </v:line>
            </w:pict>
          </mc:Fallback>
        </mc:AlternateContent>
      </w:r>
    </w:p>
    <w:p w14:paraId="32B6FAA5" w14:textId="77777777" w:rsidR="00FB1B59" w:rsidRDefault="00FB1B59" w:rsidP="00D546B5">
      <w:pPr>
        <w:pStyle w:val="PlainText"/>
        <w:spacing w:before="0"/>
      </w:pPr>
    </w:p>
    <w:p w14:paraId="0BF3075B" w14:textId="77777777" w:rsidR="00FB1B59" w:rsidRDefault="00FB1B59">
      <w:pPr>
        <w:pStyle w:val="PlainText"/>
        <w:spacing w:before="0"/>
        <w:jc w:val="center"/>
      </w:pPr>
    </w:p>
    <w:p w14:paraId="2113A43D" w14:textId="77777777" w:rsidR="00BA4D0D" w:rsidRDefault="00BA4D0D">
      <w:pPr>
        <w:pStyle w:val="PlainText"/>
        <w:spacing w:before="0"/>
        <w:jc w:val="center"/>
      </w:pPr>
    </w:p>
    <w:p w14:paraId="099078D4" w14:textId="77777777" w:rsidR="00BA4D0D" w:rsidRDefault="00BA4D0D">
      <w:pPr>
        <w:pStyle w:val="PlainText"/>
        <w:spacing w:before="0"/>
        <w:jc w:val="center"/>
      </w:pPr>
    </w:p>
    <w:p w14:paraId="06780721" w14:textId="77777777" w:rsidR="00BA4D0D" w:rsidRDefault="00BA4D0D">
      <w:pPr>
        <w:pStyle w:val="PlainText"/>
        <w:spacing w:before="0"/>
        <w:jc w:val="center"/>
      </w:pPr>
    </w:p>
    <w:p w14:paraId="45B6339C" w14:textId="4DEC0FDA" w:rsidR="00BA4D0D" w:rsidRDefault="00705E97">
      <w:pPr>
        <w:pStyle w:val="PlainText"/>
        <w:spacing w:before="0"/>
        <w:jc w:val="center"/>
      </w:pPr>
      <w:r>
        <w:t xml:space="preserve">P Fritschel, V </w:t>
      </w:r>
      <w:proofErr w:type="spellStart"/>
      <w:r>
        <w:t>Frolov</w:t>
      </w:r>
      <w:proofErr w:type="spellEnd"/>
    </w:p>
    <w:p w14:paraId="79E6D178" w14:textId="77777777" w:rsidR="00BA4D0D" w:rsidRDefault="00BA4D0D">
      <w:pPr>
        <w:pStyle w:val="PlainText"/>
        <w:spacing w:before="0"/>
        <w:jc w:val="center"/>
      </w:pPr>
    </w:p>
    <w:p w14:paraId="26FED4B8" w14:textId="77777777" w:rsidR="00BA4D0D" w:rsidRDefault="00BA4D0D">
      <w:pPr>
        <w:pStyle w:val="PlainText"/>
        <w:spacing w:before="0"/>
        <w:jc w:val="center"/>
      </w:pPr>
    </w:p>
    <w:p w14:paraId="19334E85" w14:textId="77777777" w:rsidR="00BA4D0D" w:rsidRDefault="00BA4D0D">
      <w:pPr>
        <w:pStyle w:val="PlainText"/>
        <w:spacing w:before="0"/>
        <w:jc w:val="center"/>
      </w:pPr>
    </w:p>
    <w:p w14:paraId="056DF385" w14:textId="77777777" w:rsidR="00FB1B59" w:rsidRPr="00F60302" w:rsidRDefault="00FB1B59">
      <w:pPr>
        <w:pStyle w:val="PlainText"/>
        <w:spacing w:before="0"/>
        <w:jc w:val="center"/>
        <w:rPr>
          <w:rFonts w:asciiTheme="majorHAnsi" w:hAnsiTheme="majorHAnsi"/>
        </w:rPr>
      </w:pPr>
      <w:r w:rsidRPr="00F60302">
        <w:rPr>
          <w:rFonts w:asciiTheme="majorHAnsi" w:hAnsiTheme="majorHAnsi"/>
        </w:rPr>
        <w:t>This is an internal working note</w:t>
      </w:r>
    </w:p>
    <w:p w14:paraId="6623F767" w14:textId="298D9B23" w:rsidR="00FB1B59" w:rsidRDefault="00FB1B59">
      <w:pPr>
        <w:pStyle w:val="PlainText"/>
        <w:spacing w:before="0"/>
        <w:jc w:val="center"/>
      </w:pPr>
      <w:proofErr w:type="gramStart"/>
      <w:r w:rsidRPr="00F60302">
        <w:rPr>
          <w:rFonts w:asciiTheme="majorHAnsi" w:hAnsiTheme="majorHAnsi"/>
        </w:rPr>
        <w:t>of</w:t>
      </w:r>
      <w:proofErr w:type="gramEnd"/>
      <w:r w:rsidRPr="00F60302">
        <w:rPr>
          <w:rFonts w:asciiTheme="majorHAnsi" w:hAnsiTheme="majorHAnsi"/>
        </w:rPr>
        <w:t xml:space="preserve"> the LIGO Labor</w:t>
      </w:r>
      <w:r w:rsidR="00BA4D0D" w:rsidRPr="00F60302">
        <w:rPr>
          <w:rFonts w:asciiTheme="majorHAnsi" w:hAnsiTheme="majorHAnsi"/>
        </w:rPr>
        <w:t>atory</w:t>
      </w:r>
    </w:p>
    <w:p w14:paraId="0CD70C34" w14:textId="77777777" w:rsidR="00FB1B59" w:rsidRDefault="00FB1B59">
      <w:pPr>
        <w:pStyle w:val="PlainText"/>
        <w:spacing w:before="0"/>
        <w:jc w:val="left"/>
        <w:rPr>
          <w:sz w:val="28"/>
        </w:rPr>
      </w:pPr>
    </w:p>
    <w:p w14:paraId="3D237B79" w14:textId="77777777" w:rsidR="00DF0D9F" w:rsidRDefault="00DF0D9F">
      <w:pPr>
        <w:pStyle w:val="PlainText"/>
        <w:spacing w:before="0"/>
        <w:jc w:val="left"/>
        <w:rPr>
          <w:sz w:val="28"/>
        </w:rPr>
      </w:pPr>
    </w:p>
    <w:p w14:paraId="1544B1EB" w14:textId="77777777" w:rsidR="00DF0D9F" w:rsidRPr="00DF0D9F" w:rsidRDefault="00DF0D9F">
      <w:pPr>
        <w:pStyle w:val="PlainText"/>
        <w:spacing w:before="0"/>
        <w:jc w:val="left"/>
        <w:rPr>
          <w:sz w:val="28"/>
        </w:rPr>
      </w:pPr>
    </w:p>
    <w:tbl>
      <w:tblPr>
        <w:tblW w:w="0" w:type="auto"/>
        <w:jc w:val="center"/>
        <w:tblLook w:val="0000" w:firstRow="0" w:lastRow="0" w:firstColumn="0" w:lastColumn="0" w:noHBand="0" w:noVBand="0"/>
      </w:tblPr>
      <w:tblGrid>
        <w:gridCol w:w="4903"/>
      </w:tblGrid>
      <w:tr w:rsidR="00DF0D9F" w:rsidRPr="00DF0D9F" w14:paraId="385657E5" w14:textId="77777777" w:rsidTr="00DF0D9F">
        <w:trPr>
          <w:cantSplit/>
          <w:trHeight w:val="1296"/>
          <w:jc w:val="center"/>
        </w:trPr>
        <w:tc>
          <w:tcPr>
            <w:tcW w:w="4903" w:type="dxa"/>
          </w:tcPr>
          <w:p w14:paraId="30FBDBF1" w14:textId="77777777" w:rsidR="00DF0D9F" w:rsidRPr="00DF0D9F" w:rsidRDefault="00DF0D9F" w:rsidP="00F60302">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California Institute of Technology</w:t>
            </w:r>
          </w:p>
          <w:p w14:paraId="4BEBDE58" w14:textId="77777777" w:rsidR="00DF0D9F" w:rsidRPr="00DF0D9F" w:rsidRDefault="00DF0D9F" w:rsidP="00F60302">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Massachusetts Institute of Technology</w:t>
            </w:r>
          </w:p>
          <w:p w14:paraId="31A6EE87" w14:textId="77777777" w:rsidR="00DF0D9F" w:rsidRPr="00DF0D9F" w:rsidRDefault="00DF0D9F" w:rsidP="00F60302">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LIGO Hanford Observatory</w:t>
            </w:r>
          </w:p>
          <w:p w14:paraId="2A1D1B58" w14:textId="77777777" w:rsidR="00DF0D9F" w:rsidRPr="00DF0D9F" w:rsidRDefault="00DF0D9F" w:rsidP="00F60302">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LIGO Livingston Observatory</w:t>
            </w:r>
          </w:p>
          <w:p w14:paraId="6529A310" w14:textId="1DE35093" w:rsidR="00DF0D9F" w:rsidRPr="00DF0D9F" w:rsidRDefault="00DF0D9F" w:rsidP="00DF0D9F">
            <w:pPr>
              <w:pStyle w:val="PlainText"/>
              <w:spacing w:before="0"/>
              <w:rPr>
                <w:rFonts w:asciiTheme="majorHAnsi" w:hAnsiTheme="majorHAnsi"/>
                <w:color w:val="808080"/>
                <w:sz w:val="28"/>
              </w:rPr>
            </w:pPr>
          </w:p>
          <w:p w14:paraId="09617EAC" w14:textId="36752599" w:rsidR="00DF0D9F" w:rsidRPr="00DF0D9F" w:rsidRDefault="00DF0D9F" w:rsidP="00DF0D9F">
            <w:pPr>
              <w:pStyle w:val="PlainText"/>
              <w:spacing w:before="0"/>
              <w:jc w:val="center"/>
              <w:rPr>
                <w:rFonts w:asciiTheme="majorHAnsi" w:hAnsiTheme="majorHAnsi"/>
                <w:color w:val="808080"/>
                <w:sz w:val="28"/>
              </w:rPr>
            </w:pPr>
          </w:p>
        </w:tc>
      </w:tr>
      <w:tr w:rsidR="00DF0D9F" w14:paraId="433CD959" w14:textId="77777777" w:rsidTr="00DF0D9F">
        <w:trPr>
          <w:jc w:val="center"/>
        </w:trPr>
        <w:tc>
          <w:tcPr>
            <w:tcW w:w="4903" w:type="dxa"/>
          </w:tcPr>
          <w:p w14:paraId="3FEE89A6" w14:textId="77777777" w:rsidR="00DF0D9F" w:rsidRDefault="00DF0D9F" w:rsidP="00DF0D9F">
            <w:pPr>
              <w:pStyle w:val="PlainText"/>
              <w:spacing w:before="0"/>
              <w:rPr>
                <w:rFonts w:asciiTheme="majorHAnsi" w:hAnsiTheme="majorHAnsi"/>
                <w:b/>
                <w:bCs/>
                <w:color w:val="808080"/>
              </w:rPr>
            </w:pPr>
          </w:p>
          <w:p w14:paraId="34CE733F" w14:textId="39AED669" w:rsidR="00DF0D9F" w:rsidRPr="00DF0D9F" w:rsidRDefault="00DF0D9F">
            <w:pPr>
              <w:pStyle w:val="PlainText"/>
              <w:spacing w:before="0"/>
              <w:jc w:val="center"/>
              <w:rPr>
                <w:rFonts w:asciiTheme="majorHAnsi" w:hAnsiTheme="majorHAnsi"/>
                <w:b/>
                <w:bCs/>
                <w:color w:val="808080"/>
              </w:rPr>
            </w:pPr>
          </w:p>
        </w:tc>
      </w:tr>
    </w:tbl>
    <w:p w14:paraId="106AF3CA" w14:textId="77777777" w:rsidR="00FB1B59" w:rsidRPr="00F60302" w:rsidRDefault="00FB1B59">
      <w:pPr>
        <w:pStyle w:val="PlainText"/>
        <w:jc w:val="center"/>
        <w:rPr>
          <w:rFonts w:asciiTheme="majorHAnsi" w:hAnsiTheme="majorHAnsi"/>
        </w:rPr>
      </w:pPr>
      <w:r w:rsidRPr="00F60302">
        <w:rPr>
          <w:rFonts w:asciiTheme="majorHAnsi" w:hAnsiTheme="majorHAnsi"/>
        </w:rPr>
        <w:t>http://www.ligo.caltech.edu/</w:t>
      </w:r>
    </w:p>
    <w:p w14:paraId="7B3D65CF" w14:textId="1B10CEAB" w:rsidR="00E03E79" w:rsidRDefault="00E03E79" w:rsidP="00D40607"/>
    <w:p w14:paraId="69076457" w14:textId="57792CCD" w:rsidR="00AF0FAE" w:rsidRDefault="00AF0FAE" w:rsidP="00AF0FAE">
      <w:pPr>
        <w:pStyle w:val="Heading1"/>
      </w:pPr>
      <w:r>
        <w:lastRenderedPageBreak/>
        <w:t>Overview</w:t>
      </w:r>
    </w:p>
    <w:p w14:paraId="5BA15650" w14:textId="32042758" w:rsidR="00AF0FAE" w:rsidRDefault="00AF0FAE" w:rsidP="00AF0FAE">
      <w:r>
        <w:t xml:space="preserve">This integration test report covers the DRMI testing on L1. </w:t>
      </w:r>
      <w:r w:rsidR="005B3C63">
        <w:t>This testing has been carried out in 3 phases, separated by 2 vents of the vertex vacuum volume for various installation tasks.</w:t>
      </w:r>
    </w:p>
    <w:p w14:paraId="0F2E3A2D" w14:textId="77777777" w:rsidR="005B3C63" w:rsidRDefault="005B3C63" w:rsidP="00F8176D">
      <w:pPr>
        <w:pStyle w:val="ListParagraph"/>
        <w:numPr>
          <w:ilvl w:val="0"/>
          <w:numId w:val="5"/>
        </w:numPr>
      </w:pPr>
      <w:r>
        <w:t>July –</w:t>
      </w:r>
      <w:r w:rsidR="00495AD3">
        <w:t xml:space="preserve"> mid-Sept 201</w:t>
      </w:r>
      <w:r>
        <w:t xml:space="preserve">3. </w:t>
      </w:r>
      <w:r w:rsidR="00495AD3">
        <w:t xml:space="preserve">The input power (to the IMC) was limited during this period due to the risk of damaging the IMC mirror coatings, as these mirrors had not been FC-cleaned prior to </w:t>
      </w:r>
      <w:proofErr w:type="spellStart"/>
      <w:r w:rsidR="00495AD3">
        <w:t>pumpdown</w:t>
      </w:r>
      <w:proofErr w:type="spellEnd"/>
      <w:r w:rsidR="00495AD3">
        <w:t>.</w:t>
      </w:r>
      <w:r w:rsidR="00EC42BB">
        <w:t xml:space="preserve"> This phase focused on getting the DRMI locking on the carrier, which required work on the BS actuation and </w:t>
      </w:r>
      <w:proofErr w:type="gramStart"/>
      <w:r w:rsidR="00EC42BB">
        <w:t>thermally-induced</w:t>
      </w:r>
      <w:proofErr w:type="gramEnd"/>
      <w:r w:rsidR="00EC42BB">
        <w:t xml:space="preserve"> alignment fluctuations.</w:t>
      </w:r>
    </w:p>
    <w:p w14:paraId="1F914A39" w14:textId="335BC414" w:rsidR="00495AD3" w:rsidRPr="00495AD3" w:rsidRDefault="00495AD3" w:rsidP="00495AD3">
      <w:pPr>
        <w:ind w:left="360"/>
      </w:pPr>
      <w:r>
        <w:rPr>
          <w:b/>
        </w:rPr>
        <w:t>Mid-Sept vent:</w:t>
      </w:r>
      <w:r>
        <w:t xml:space="preserve"> Baffle installation; optic cleaning.</w:t>
      </w:r>
    </w:p>
    <w:p w14:paraId="2C10E324" w14:textId="462B0D28" w:rsidR="00495AD3" w:rsidRDefault="00495AD3" w:rsidP="00F8176D">
      <w:pPr>
        <w:pStyle w:val="ListParagraph"/>
        <w:numPr>
          <w:ilvl w:val="0"/>
          <w:numId w:val="5"/>
        </w:numPr>
      </w:pPr>
      <w:r>
        <w:t>End-Sept – mid-Nov 2013.</w:t>
      </w:r>
      <w:r w:rsidR="00653D10">
        <w:t xml:space="preserve"> This phase focused on locking on the RF sidebands using the 3-f error signals.</w:t>
      </w:r>
    </w:p>
    <w:p w14:paraId="79065611" w14:textId="4A6571F8" w:rsidR="0032292E" w:rsidRPr="0032292E" w:rsidRDefault="0032292E" w:rsidP="0032292E">
      <w:pPr>
        <w:ind w:left="360"/>
      </w:pPr>
      <w:r>
        <w:rPr>
          <w:b/>
        </w:rPr>
        <w:t>Mid-Nov vent:</w:t>
      </w:r>
      <w:r>
        <w:t xml:space="preserve"> New PR3 baffle; modified PR2 baffle.</w:t>
      </w:r>
    </w:p>
    <w:p w14:paraId="627E0F0D" w14:textId="75EFF7D6" w:rsidR="00495AD3" w:rsidRDefault="00495AD3" w:rsidP="00F8176D">
      <w:pPr>
        <w:pStyle w:val="ListParagraph"/>
        <w:numPr>
          <w:ilvl w:val="0"/>
          <w:numId w:val="5"/>
        </w:numPr>
      </w:pPr>
      <w:r>
        <w:t>End-Nov 2013 – end-Jan 2104.</w:t>
      </w:r>
      <w:r w:rsidR="00653D10">
        <w:t xml:space="preserve"> This phase focused on noise investigations.</w:t>
      </w:r>
    </w:p>
    <w:p w14:paraId="0FBA96C5" w14:textId="5204FE5B" w:rsidR="004511B5" w:rsidRPr="00BE311A" w:rsidRDefault="004511B5" w:rsidP="004511B5">
      <w:r>
        <w:t>The main goal of the DRMI testing was to achieve robust locking on the RF sidebands using the 3-f error signals, as this is an early step in the planned full lock acquisition scheme. This was accomplished, with plenty of lesson learned as described in this report.</w:t>
      </w:r>
      <w:r w:rsidR="00BE311A">
        <w:t xml:space="preserve"> A draft locking procedure document has been written: </w:t>
      </w:r>
      <w:hyperlink r:id="rId9" w:history="1">
        <w:r w:rsidR="00BE311A" w:rsidRPr="00BE311A">
          <w:rPr>
            <w:rStyle w:val="Hyperlink"/>
          </w:rPr>
          <w:t>LIGO-T1300991</w:t>
        </w:r>
      </w:hyperlink>
      <w:r w:rsidR="00BE311A">
        <w:t xml:space="preserve">, </w:t>
      </w:r>
      <w:r w:rsidR="00BE311A">
        <w:rPr>
          <w:i/>
        </w:rPr>
        <w:t>PRMI Locking Procedure.</w:t>
      </w:r>
    </w:p>
    <w:p w14:paraId="24E7C03B" w14:textId="3C9D551F" w:rsidR="005325B4" w:rsidRDefault="005325B4" w:rsidP="005325B4">
      <w:pPr>
        <w:pStyle w:val="Heading1"/>
      </w:pPr>
      <w:r>
        <w:t>DRMI testing results</w:t>
      </w:r>
      <w:r w:rsidR="00582C28">
        <w:t>: checklist review</w:t>
      </w:r>
    </w:p>
    <w:p w14:paraId="21EFA410" w14:textId="5BAC2056" w:rsidR="009B3CAE" w:rsidRDefault="009B3CAE" w:rsidP="009B3CAE">
      <w:r>
        <w:t xml:space="preserve">The list of measurements planned for the DRMI phase was </w:t>
      </w:r>
      <w:r w:rsidR="001E49CF">
        <w:t>given</w:t>
      </w:r>
      <w:r>
        <w:t xml:space="preserve"> in T1300558; their status and results are summarized here</w:t>
      </w:r>
      <w:r w:rsidR="008C30C2">
        <w:t>.</w:t>
      </w:r>
    </w:p>
    <w:p w14:paraId="0175CC63" w14:textId="5C84E69A" w:rsidR="009B3CAE" w:rsidRDefault="009B3CAE" w:rsidP="009B3CAE">
      <w:pPr>
        <w:pStyle w:val="Heading2"/>
      </w:pPr>
      <w:r>
        <w:t>PRC cavity length</w:t>
      </w:r>
    </w:p>
    <w:p w14:paraId="3B99EAC5" w14:textId="46933F0C" w:rsidR="008C30C2" w:rsidRDefault="008C30C2" w:rsidP="008C30C2">
      <w:r>
        <w:t>This was measured using the technique described in T1300009 (measuring phase difference between PRMI carrier lock and PRMI RF sideband lock). The result indicated an offset of the PRC length (one-way) o</w:t>
      </w:r>
      <w:r w:rsidR="00677186">
        <w:t>f -0.5mm (shorter than nominal); this is relative to the length appropriate to the modulation frequency at the time: 9,099,055 Hz (about 400 Hz lower than the design value).</w:t>
      </w:r>
      <w:r>
        <w:t xml:space="preserve"> </w:t>
      </w:r>
      <w:r w:rsidR="00A2303F">
        <w:t>The inferred PRC length is 57.658 m. Design PRC le</w:t>
      </w:r>
      <w:r w:rsidR="001E5A36">
        <w:t>ngth is 57.656 m, and</w:t>
      </w:r>
      <w:r w:rsidR="00A2303F">
        <w:t xml:space="preserve"> </w:t>
      </w:r>
      <w:r w:rsidR="001E5A36">
        <w:t>t</w:t>
      </w:r>
      <w:r>
        <w:t xml:space="preserve">he </w:t>
      </w:r>
      <w:r w:rsidR="00A2303F">
        <w:t>length tolerance is</w:t>
      </w:r>
      <w:r>
        <w:t xml:space="preserve"> a few m</w:t>
      </w:r>
      <w:r w:rsidR="00A2303F">
        <w:t>illi</w:t>
      </w:r>
      <w:r>
        <w:t>m</w:t>
      </w:r>
      <w:r w:rsidR="00A2303F">
        <w:t>eters</w:t>
      </w:r>
      <w:r>
        <w:t>. See LLO log entr</w:t>
      </w:r>
      <w:r w:rsidR="006D5F21">
        <w:t>ies</w:t>
      </w:r>
      <w:r>
        <w:t xml:space="preserve"> </w:t>
      </w:r>
      <w:hyperlink r:id="rId10" w:history="1">
        <w:r w:rsidRPr="008C30C2">
          <w:rPr>
            <w:rStyle w:val="Hyperlink"/>
          </w:rPr>
          <w:t>8204</w:t>
        </w:r>
      </w:hyperlink>
      <w:r w:rsidR="006D5F21">
        <w:t xml:space="preserve"> and </w:t>
      </w:r>
      <w:hyperlink r:id="rId11" w:history="1">
        <w:r w:rsidR="006D5F21" w:rsidRPr="006D5F21">
          <w:rPr>
            <w:rStyle w:val="Hyperlink"/>
          </w:rPr>
          <w:t>8562</w:t>
        </w:r>
      </w:hyperlink>
      <w:r>
        <w:t>.</w:t>
      </w:r>
    </w:p>
    <w:p w14:paraId="5A563E0C" w14:textId="3A896DF4" w:rsidR="00425530" w:rsidRDefault="00425530" w:rsidP="008C30C2">
      <w:r>
        <w:t xml:space="preserve">More recently the PRC length has been measured with a separate probe beam; see log </w:t>
      </w:r>
      <w:hyperlink r:id="rId12" w:history="1">
        <w:r w:rsidRPr="00425530">
          <w:rPr>
            <w:rStyle w:val="Hyperlink"/>
          </w:rPr>
          <w:t>10694</w:t>
        </w:r>
      </w:hyperlink>
      <w:r>
        <w:t>. The result is a length of 57.6628 m (+/- 2.4 mm), corresponding to a matching modula</w:t>
      </w:r>
      <w:r w:rsidR="001E5A36">
        <w:t>tion frequency of 9,098,584 Hz.</w:t>
      </w:r>
    </w:p>
    <w:p w14:paraId="3F891267" w14:textId="0893C5EC" w:rsidR="008C30C2" w:rsidRDefault="008C30C2" w:rsidP="008C30C2">
      <w:pPr>
        <w:pStyle w:val="Heading2"/>
      </w:pPr>
      <w:r>
        <w:t>SRC cavity length</w:t>
      </w:r>
    </w:p>
    <w:p w14:paraId="58E9955D" w14:textId="7E108290" w:rsidR="001F20ED" w:rsidRDefault="001F20ED" w:rsidP="001F20ED">
      <w:r>
        <w:t xml:space="preserve">The SRC length was measured with the signal-recycled Michelson (SRMI) configuration, by looking at the REFL 45 I&amp;Q signals for different Michelson offsets; see LLO log entry </w:t>
      </w:r>
      <w:hyperlink r:id="rId13" w:history="1">
        <w:r w:rsidRPr="001F20ED">
          <w:rPr>
            <w:rStyle w:val="Hyperlink"/>
          </w:rPr>
          <w:t>8566</w:t>
        </w:r>
      </w:hyperlink>
      <w:r>
        <w:t>. Comparison with a model indicates the SRC length is offset from the nominal by</w:t>
      </w:r>
      <w:r w:rsidR="00C65E5D">
        <w:t xml:space="preserve"> about 3 mm (no sign reported); this is relative to the modulation frequency for the measurement: 45,495,275 Hz.</w:t>
      </w:r>
    </w:p>
    <w:p w14:paraId="576B242C" w14:textId="44579303" w:rsidR="001F20ED" w:rsidRDefault="001F20ED" w:rsidP="001F20ED">
      <w:pPr>
        <w:pStyle w:val="Heading2"/>
      </w:pPr>
      <w:proofErr w:type="spellStart"/>
      <w:r>
        <w:t>Schnupp</w:t>
      </w:r>
      <w:proofErr w:type="spellEnd"/>
      <w:r>
        <w:t xml:space="preserve"> asymmetry</w:t>
      </w:r>
    </w:p>
    <w:p w14:paraId="01CFD47D" w14:textId="6305E5FC" w:rsidR="00AE642E" w:rsidRDefault="00AE642E" w:rsidP="00AE642E">
      <w:r>
        <w:t xml:space="preserve">The </w:t>
      </w:r>
      <w:proofErr w:type="spellStart"/>
      <w:r>
        <w:t>Schnupp</w:t>
      </w:r>
      <w:proofErr w:type="spellEnd"/>
      <w:r>
        <w:t xml:space="preserve"> asymmetry was found to be 80 mm, which is the design value. This was measured using the RF phase difference between PRX and PRY configurations</w:t>
      </w:r>
      <w:proofErr w:type="gramStart"/>
      <w:r>
        <w:t>;</w:t>
      </w:r>
      <w:proofErr w:type="gramEnd"/>
      <w:r>
        <w:t xml:space="preserve"> see log entry </w:t>
      </w:r>
      <w:hyperlink r:id="rId14" w:history="1">
        <w:r w:rsidRPr="006D5F21">
          <w:rPr>
            <w:rStyle w:val="Hyperlink"/>
          </w:rPr>
          <w:t>8562</w:t>
        </w:r>
      </w:hyperlink>
      <w:r>
        <w:t>.</w:t>
      </w:r>
    </w:p>
    <w:p w14:paraId="7454CDB5" w14:textId="532CF6AA" w:rsidR="00AE642E" w:rsidRDefault="00AE642E" w:rsidP="00AE642E">
      <w:pPr>
        <w:pStyle w:val="Heading2"/>
      </w:pPr>
      <w:r>
        <w:lastRenderedPageBreak/>
        <w:t>Michelson contrast defect</w:t>
      </w:r>
    </w:p>
    <w:p w14:paraId="74649ECC" w14:textId="1CDF85E6" w:rsidR="00AE642E" w:rsidRDefault="00FE311B" w:rsidP="00AE642E">
      <w:r>
        <w:t xml:space="preserve">The contrast defect was found to be relatively large due to effective curvature differences between the ITM substrates. This could be minimized using the TCS ring heater </w:t>
      </w:r>
      <w:r w:rsidR="00CE0F60">
        <w:t xml:space="preserve">(RH) </w:t>
      </w:r>
      <w:r>
        <w:t>on ITMX:</w:t>
      </w:r>
    </w:p>
    <w:p w14:paraId="004942D8" w14:textId="77777777" w:rsidR="00FE311B" w:rsidRDefault="00FE311B" w:rsidP="00AE642E"/>
    <w:tbl>
      <w:tblPr>
        <w:tblStyle w:val="TableSimple2"/>
        <w:tblW w:w="0" w:type="auto"/>
        <w:tblLook w:val="0620" w:firstRow="1" w:lastRow="0" w:firstColumn="0" w:lastColumn="0" w:noHBand="1" w:noVBand="1"/>
      </w:tblPr>
      <w:tblGrid>
        <w:gridCol w:w="3268"/>
        <w:gridCol w:w="3269"/>
        <w:gridCol w:w="3269"/>
      </w:tblGrid>
      <w:tr w:rsidR="00FE311B" w14:paraId="7E2A8DA1" w14:textId="77777777" w:rsidTr="00FE311B">
        <w:trPr>
          <w:cnfStyle w:val="100000000000" w:firstRow="1" w:lastRow="0" w:firstColumn="0" w:lastColumn="0" w:oddVBand="0" w:evenVBand="0" w:oddHBand="0" w:evenHBand="0" w:firstRowFirstColumn="0" w:firstRowLastColumn="0" w:lastRowFirstColumn="0" w:lastRowLastColumn="0"/>
        </w:trPr>
        <w:tc>
          <w:tcPr>
            <w:tcW w:w="3268" w:type="dxa"/>
            <w:vAlign w:val="center"/>
          </w:tcPr>
          <w:p w14:paraId="58281DD5" w14:textId="71D1FA00" w:rsidR="00FE311B" w:rsidRPr="00FE311B" w:rsidRDefault="00FE311B" w:rsidP="00B15AED">
            <w:pPr>
              <w:keepNext/>
              <w:keepLines/>
              <w:jc w:val="center"/>
              <w:rPr>
                <w:rFonts w:ascii="Arial" w:hAnsi="Arial" w:cs="Arial"/>
              </w:rPr>
            </w:pPr>
            <w:r w:rsidRPr="00FE311B">
              <w:rPr>
                <w:rFonts w:ascii="Arial" w:hAnsi="Arial" w:cs="Arial"/>
              </w:rPr>
              <w:t>State</w:t>
            </w:r>
          </w:p>
        </w:tc>
        <w:tc>
          <w:tcPr>
            <w:tcW w:w="3269" w:type="dxa"/>
            <w:vAlign w:val="center"/>
          </w:tcPr>
          <w:p w14:paraId="160D5CC2" w14:textId="5D0FB31F" w:rsidR="00FE311B" w:rsidRPr="00FE311B" w:rsidRDefault="00FE311B" w:rsidP="00FE311B">
            <w:pPr>
              <w:jc w:val="center"/>
              <w:rPr>
                <w:rFonts w:ascii="Arial" w:hAnsi="Arial" w:cs="Arial"/>
                <w:vertAlign w:val="subscript"/>
              </w:rPr>
            </w:pPr>
            <w:r w:rsidRPr="00FE311B">
              <w:rPr>
                <w:rFonts w:ascii="Arial" w:hAnsi="Arial" w:cs="Arial"/>
              </w:rPr>
              <w:t xml:space="preserve">Michelson </w:t>
            </w:r>
            <w:proofErr w:type="spellStart"/>
            <w:r w:rsidRPr="00FE311B">
              <w:rPr>
                <w:rFonts w:ascii="Arial" w:hAnsi="Arial" w:cs="Arial"/>
              </w:rPr>
              <w:t>P</w:t>
            </w:r>
            <w:r w:rsidRPr="00FE311B">
              <w:rPr>
                <w:rFonts w:ascii="Arial" w:hAnsi="Arial" w:cs="Arial"/>
                <w:vertAlign w:val="subscript"/>
              </w:rPr>
              <w:t>min</w:t>
            </w:r>
            <w:proofErr w:type="spellEnd"/>
            <w:r w:rsidRPr="00FE311B">
              <w:rPr>
                <w:rFonts w:ascii="Arial" w:hAnsi="Arial" w:cs="Arial"/>
              </w:rPr>
              <w:t>/</w:t>
            </w:r>
            <w:proofErr w:type="spellStart"/>
            <w:r w:rsidRPr="00FE311B">
              <w:rPr>
                <w:rFonts w:ascii="Arial" w:hAnsi="Arial" w:cs="Arial"/>
              </w:rPr>
              <w:t>P</w:t>
            </w:r>
            <w:r w:rsidRPr="00FE311B">
              <w:rPr>
                <w:rFonts w:ascii="Arial" w:hAnsi="Arial" w:cs="Arial"/>
                <w:vertAlign w:val="subscript"/>
              </w:rPr>
              <w:t>max</w:t>
            </w:r>
            <w:proofErr w:type="spellEnd"/>
          </w:p>
        </w:tc>
        <w:tc>
          <w:tcPr>
            <w:tcW w:w="3269" w:type="dxa"/>
            <w:vAlign w:val="center"/>
          </w:tcPr>
          <w:p w14:paraId="19AC32EE" w14:textId="4E19A2E7" w:rsidR="00FE311B" w:rsidRPr="00FE311B" w:rsidRDefault="00FE311B" w:rsidP="00FE311B">
            <w:pPr>
              <w:jc w:val="center"/>
              <w:rPr>
                <w:rFonts w:ascii="Arial" w:hAnsi="Arial" w:cs="Arial"/>
              </w:rPr>
            </w:pPr>
            <w:r w:rsidRPr="00FE311B">
              <w:rPr>
                <w:rFonts w:ascii="Arial" w:hAnsi="Arial" w:cs="Arial"/>
              </w:rPr>
              <w:t>Log entry</w:t>
            </w:r>
          </w:p>
        </w:tc>
      </w:tr>
      <w:tr w:rsidR="00FE311B" w14:paraId="080B9D77" w14:textId="77777777" w:rsidTr="00A367EA">
        <w:tc>
          <w:tcPr>
            <w:tcW w:w="3268" w:type="dxa"/>
          </w:tcPr>
          <w:p w14:paraId="41884A08" w14:textId="488B4565" w:rsidR="00FE311B" w:rsidRPr="00FE311B" w:rsidRDefault="00FE311B" w:rsidP="00B15AED">
            <w:pPr>
              <w:keepNext/>
              <w:keepLines/>
              <w:jc w:val="center"/>
              <w:rPr>
                <w:rFonts w:ascii="Arial" w:hAnsi="Arial" w:cs="Arial"/>
              </w:rPr>
            </w:pPr>
            <w:r>
              <w:rPr>
                <w:rFonts w:ascii="Arial" w:hAnsi="Arial" w:cs="Arial"/>
              </w:rPr>
              <w:t>Nominal</w:t>
            </w:r>
          </w:p>
        </w:tc>
        <w:tc>
          <w:tcPr>
            <w:tcW w:w="3269" w:type="dxa"/>
          </w:tcPr>
          <w:p w14:paraId="248CE827" w14:textId="5CEFB83C" w:rsidR="00FE311B" w:rsidRPr="00FE311B" w:rsidRDefault="00FE311B" w:rsidP="00FE311B">
            <w:pPr>
              <w:jc w:val="center"/>
              <w:rPr>
                <w:rFonts w:ascii="Arial" w:hAnsi="Arial" w:cs="Arial"/>
                <w:vertAlign w:val="superscript"/>
              </w:rPr>
            </w:pPr>
            <w:r>
              <w:rPr>
                <w:rFonts w:ascii="Arial" w:hAnsi="Arial" w:cs="Arial"/>
              </w:rPr>
              <w:t>6 x 10</w:t>
            </w:r>
            <w:r>
              <w:rPr>
                <w:rFonts w:ascii="Arial" w:hAnsi="Arial" w:cs="Arial"/>
                <w:vertAlign w:val="superscript"/>
              </w:rPr>
              <w:t>-3</w:t>
            </w:r>
          </w:p>
        </w:tc>
        <w:tc>
          <w:tcPr>
            <w:tcW w:w="3269" w:type="dxa"/>
          </w:tcPr>
          <w:p w14:paraId="4CB2F270" w14:textId="71193022" w:rsidR="00FE311B" w:rsidRPr="00FE311B" w:rsidRDefault="00CB6D0C" w:rsidP="00FE311B">
            <w:pPr>
              <w:jc w:val="center"/>
              <w:rPr>
                <w:rFonts w:ascii="Arial" w:hAnsi="Arial" w:cs="Arial"/>
              </w:rPr>
            </w:pPr>
            <w:hyperlink r:id="rId15" w:history="1">
              <w:r w:rsidR="00B71F73" w:rsidRPr="00B71F73">
                <w:rPr>
                  <w:rStyle w:val="Hyperlink"/>
                  <w:rFonts w:ascii="Arial" w:hAnsi="Arial" w:cs="Arial"/>
                </w:rPr>
                <w:t>8243</w:t>
              </w:r>
            </w:hyperlink>
          </w:p>
        </w:tc>
      </w:tr>
      <w:tr w:rsidR="00FE311B" w14:paraId="2DAA7B4F" w14:textId="77777777" w:rsidTr="00A367EA">
        <w:tc>
          <w:tcPr>
            <w:tcW w:w="3268" w:type="dxa"/>
            <w:tcBorders>
              <w:bottom w:val="single" w:sz="12" w:space="0" w:color="auto"/>
            </w:tcBorders>
          </w:tcPr>
          <w:p w14:paraId="40A48B7D" w14:textId="0053FE33" w:rsidR="00FE311B" w:rsidRPr="00FE311B" w:rsidRDefault="007A6B8B" w:rsidP="00B15AED">
            <w:pPr>
              <w:keepNext/>
              <w:keepLines/>
              <w:jc w:val="center"/>
              <w:rPr>
                <w:rFonts w:ascii="Arial" w:hAnsi="Arial" w:cs="Arial"/>
              </w:rPr>
            </w:pPr>
            <w:r>
              <w:rPr>
                <w:rFonts w:ascii="Arial" w:hAnsi="Arial" w:cs="Arial"/>
              </w:rPr>
              <w:t>ITMX RH optimized</w:t>
            </w:r>
          </w:p>
        </w:tc>
        <w:tc>
          <w:tcPr>
            <w:tcW w:w="3269" w:type="dxa"/>
            <w:tcBorders>
              <w:bottom w:val="single" w:sz="12" w:space="0" w:color="auto"/>
            </w:tcBorders>
          </w:tcPr>
          <w:p w14:paraId="0388092A" w14:textId="3A0DFFA9" w:rsidR="00FE311B" w:rsidRPr="007A6B8B" w:rsidRDefault="007A6B8B" w:rsidP="00FE311B">
            <w:pPr>
              <w:jc w:val="center"/>
              <w:rPr>
                <w:rFonts w:ascii="Arial" w:hAnsi="Arial" w:cs="Arial"/>
                <w:vertAlign w:val="superscript"/>
              </w:rPr>
            </w:pPr>
            <w:r>
              <w:rPr>
                <w:rFonts w:ascii="Arial" w:hAnsi="Arial" w:cs="Arial"/>
              </w:rPr>
              <w:t>2 x 10</w:t>
            </w:r>
            <w:r>
              <w:rPr>
                <w:rFonts w:ascii="Arial" w:hAnsi="Arial" w:cs="Arial"/>
                <w:vertAlign w:val="superscript"/>
              </w:rPr>
              <w:t>-4</w:t>
            </w:r>
          </w:p>
        </w:tc>
        <w:tc>
          <w:tcPr>
            <w:tcW w:w="3269" w:type="dxa"/>
            <w:tcBorders>
              <w:bottom w:val="single" w:sz="12" w:space="0" w:color="auto"/>
            </w:tcBorders>
          </w:tcPr>
          <w:p w14:paraId="14D44011" w14:textId="04BF5EC6" w:rsidR="00FE311B" w:rsidRPr="00FE311B" w:rsidRDefault="00CB6D0C" w:rsidP="00FE311B">
            <w:pPr>
              <w:jc w:val="center"/>
              <w:rPr>
                <w:rFonts w:ascii="Arial" w:hAnsi="Arial" w:cs="Arial"/>
              </w:rPr>
            </w:pPr>
            <w:hyperlink r:id="rId16" w:history="1">
              <w:r w:rsidR="00B71F73" w:rsidRPr="00B71F73">
                <w:rPr>
                  <w:rStyle w:val="Hyperlink"/>
                  <w:rFonts w:ascii="Arial" w:hAnsi="Arial" w:cs="Arial"/>
                </w:rPr>
                <w:t>8629</w:t>
              </w:r>
            </w:hyperlink>
          </w:p>
        </w:tc>
      </w:tr>
    </w:tbl>
    <w:p w14:paraId="64D51042" w14:textId="77777777" w:rsidR="00B15AED" w:rsidRDefault="00B15AED" w:rsidP="00AE642E"/>
    <w:p w14:paraId="0CFD1FD1" w14:textId="121AC6A9" w:rsidR="00FE311B" w:rsidRDefault="00A367EA" w:rsidP="00AE642E">
      <w:r>
        <w:t xml:space="preserve">Simulations of L1 (FFT) are found in </w:t>
      </w:r>
      <w:hyperlink r:id="rId17" w:history="1">
        <w:r w:rsidRPr="00A367EA">
          <w:rPr>
            <w:rStyle w:val="Hyperlink"/>
          </w:rPr>
          <w:t>LIGO-T1301001</w:t>
        </w:r>
      </w:hyperlink>
      <w:r w:rsidR="00B15AED">
        <w:t xml:space="preserve"> and </w:t>
      </w:r>
      <w:hyperlink r:id="rId18" w:history="1">
        <w:r w:rsidR="00B15AED" w:rsidRPr="00B15AED">
          <w:rPr>
            <w:rStyle w:val="Hyperlink"/>
          </w:rPr>
          <w:t>LIGO-G1400092</w:t>
        </w:r>
      </w:hyperlink>
      <w:r>
        <w:t xml:space="preserve">. </w:t>
      </w:r>
      <w:r w:rsidR="00B15AED">
        <w:t>The current versions give</w:t>
      </w:r>
      <w:r w:rsidR="00985BC4">
        <w:t xml:space="preserve"> simulation results for the contrast defect (</w:t>
      </w:r>
      <w:proofErr w:type="spellStart"/>
      <w:r w:rsidR="00985BC4">
        <w:t>P</w:t>
      </w:r>
      <w:r w:rsidR="00985BC4">
        <w:rPr>
          <w:vertAlign w:val="subscript"/>
        </w:rPr>
        <w:t>min</w:t>
      </w:r>
      <w:proofErr w:type="spellEnd"/>
      <w:r w:rsidR="00985BC4">
        <w:t>/</w:t>
      </w:r>
      <w:proofErr w:type="spellStart"/>
      <w:r w:rsidR="00985BC4">
        <w:t>P</w:t>
      </w:r>
      <w:r w:rsidR="00985BC4">
        <w:rPr>
          <w:vertAlign w:val="subscript"/>
        </w:rPr>
        <w:t>max</w:t>
      </w:r>
      <w:proofErr w:type="spellEnd"/>
      <w:r w:rsidR="00985BC4">
        <w:t>) of: 8x10</w:t>
      </w:r>
      <w:r w:rsidR="00985BC4">
        <w:rPr>
          <w:vertAlign w:val="superscript"/>
        </w:rPr>
        <w:t>-3</w:t>
      </w:r>
      <w:r w:rsidR="009E647F">
        <w:t xml:space="preserve"> (nominal) and 1.3</w:t>
      </w:r>
      <w:r w:rsidR="00985BC4">
        <w:t>x10</w:t>
      </w:r>
      <w:r w:rsidR="00985BC4">
        <w:rPr>
          <w:vertAlign w:val="superscript"/>
        </w:rPr>
        <w:t>-3</w:t>
      </w:r>
      <w:r w:rsidR="00985BC4">
        <w:t xml:space="preserve"> (minimum with </w:t>
      </w:r>
      <w:proofErr w:type="spellStart"/>
      <w:r w:rsidR="00985BC4">
        <w:t>RoC</w:t>
      </w:r>
      <w:proofErr w:type="spellEnd"/>
      <w:r w:rsidR="00985BC4">
        <w:t xml:space="preserve"> tuning). </w:t>
      </w:r>
      <w:r w:rsidR="005B492F">
        <w:t>Why the simulation predicts a significantly higher minimum contrast defect than is actually observed is a mystery at this point.</w:t>
      </w:r>
    </w:p>
    <w:p w14:paraId="04BAD3D4" w14:textId="46C3E226" w:rsidR="00985BC4" w:rsidRDefault="00985BC4" w:rsidP="00985BC4">
      <w:pPr>
        <w:pStyle w:val="Heading2"/>
      </w:pPr>
      <w:r>
        <w:t>Power recycling gain</w:t>
      </w:r>
    </w:p>
    <w:p w14:paraId="7CFA7382" w14:textId="2126787E" w:rsidR="00CE0F60" w:rsidRDefault="00CE0F60" w:rsidP="00CE0F60">
      <w:r>
        <w:t>The power recycling gain is measured to be 35-40 w</w:t>
      </w:r>
      <w:r w:rsidR="007F48EF">
        <w:t>hen</w:t>
      </w:r>
      <w:r>
        <w:t xml:space="preserve"> the ITMX RHs</w:t>
      </w:r>
      <w:r w:rsidR="00F00951">
        <w:t xml:space="preserve"> are optimized</w:t>
      </w:r>
      <w:r>
        <w:t>, and 25-30 with no RH correction</w:t>
      </w:r>
      <w:proofErr w:type="gramStart"/>
      <w:r>
        <w:t>;</w:t>
      </w:r>
      <w:proofErr w:type="gramEnd"/>
      <w:r>
        <w:t xml:space="preserve"> see log entry </w:t>
      </w:r>
      <w:hyperlink r:id="rId19" w:history="1">
        <w:r w:rsidRPr="00CE0F60">
          <w:rPr>
            <w:rStyle w:val="Hyperlink"/>
          </w:rPr>
          <w:t>9733</w:t>
        </w:r>
      </w:hyperlink>
      <w:r>
        <w:t>. The recycling gain is significantly lower than would be ex</w:t>
      </w:r>
      <w:r w:rsidR="007F48EF">
        <w:t xml:space="preserve">pected purely from optic </w:t>
      </w:r>
      <w:proofErr w:type="spellStart"/>
      <w:r w:rsidR="007F48EF">
        <w:t>reflectivities</w:t>
      </w:r>
      <w:proofErr w:type="spellEnd"/>
      <w:r>
        <w:t xml:space="preserve"> (50-55). This was first pointed out by the University of Birmingham group to be caused by</w:t>
      </w:r>
      <w:r w:rsidR="007F48EF">
        <w:t xml:space="preserve"> a</w:t>
      </w:r>
      <w:r>
        <w:t xml:space="preserve"> larger than expected beam size</w:t>
      </w:r>
      <w:r w:rsidR="004B5D70">
        <w:t>, and resultant</w:t>
      </w:r>
      <w:r>
        <w:t xml:space="preserve"> beam</w:t>
      </w:r>
      <w:r w:rsidR="007F48EF">
        <w:t xml:space="preserve"> clipping </w:t>
      </w:r>
      <w:r w:rsidR="004B5D70">
        <w:t xml:space="preserve">loss </w:t>
      </w:r>
      <w:r w:rsidR="007F48EF">
        <w:t xml:space="preserve">at the </w:t>
      </w:r>
      <w:proofErr w:type="spellStart"/>
      <w:r w:rsidR="007F48EF">
        <w:t>beamsplitter</w:t>
      </w:r>
      <w:proofErr w:type="spellEnd"/>
      <w:r w:rsidR="007F48EF">
        <w:t xml:space="preserve">. The large beam size is a result of the effective radii-of-curvature of the ITMs, including the substrate effects; see </w:t>
      </w:r>
      <w:hyperlink r:id="rId20" w:history="1">
        <w:r w:rsidR="007F48EF" w:rsidRPr="007F48EF">
          <w:rPr>
            <w:rStyle w:val="Hyperlink"/>
          </w:rPr>
          <w:t>LIGO-T1300954</w:t>
        </w:r>
      </w:hyperlink>
      <w:r w:rsidR="007F48EF">
        <w:t xml:space="preserve"> for a write-up of the effect, and a comparison of modeled and measure</w:t>
      </w:r>
      <w:r w:rsidR="00E71C93">
        <w:t>d</w:t>
      </w:r>
      <w:r w:rsidR="007F48EF">
        <w:t xml:space="preserve"> gain and contrast. </w:t>
      </w:r>
      <w:r w:rsidR="00D04B75">
        <w:t>(The beam size increase will not occur for the carrier light when we have the full interferometer, as the arm cavities will determine the mode size.)</w:t>
      </w:r>
    </w:p>
    <w:p w14:paraId="1A1BA648" w14:textId="31C6DCCB" w:rsidR="00D04B75" w:rsidRPr="00CE0F60" w:rsidRDefault="00D04B75" w:rsidP="00D04B75">
      <w:pPr>
        <w:pStyle w:val="Heading2"/>
      </w:pPr>
      <w:r>
        <w:t>Signal recycling gain</w:t>
      </w:r>
    </w:p>
    <w:p w14:paraId="453341B5" w14:textId="5565D9D5" w:rsidR="00E03E79" w:rsidRDefault="006D4283" w:rsidP="00912D87">
      <w:r>
        <w:t>The SRC signal gain was measured by comparing the response in ASQ (45 MHz) to a MICH excitation, for the DRMI and PRMI configurations. The latest measurement shows a ratio of 7.5</w:t>
      </w:r>
      <w:r w:rsidR="009C6DB6">
        <w:t>-8</w:t>
      </w:r>
      <w:r>
        <w:t xml:space="preserve"> (entry </w:t>
      </w:r>
      <w:hyperlink r:id="rId21" w:history="1">
        <w:r w:rsidRPr="006D4283">
          <w:rPr>
            <w:rStyle w:val="Hyperlink"/>
          </w:rPr>
          <w:t>10769</w:t>
        </w:r>
      </w:hyperlink>
      <w:r>
        <w:t xml:space="preserve">), compared to a </w:t>
      </w:r>
      <w:r w:rsidR="009C6DB6">
        <w:t>calculated ratio of 12</w:t>
      </w:r>
      <w:r>
        <w:t>.</w:t>
      </w:r>
    </w:p>
    <w:p w14:paraId="6C1BC207" w14:textId="22AF6388" w:rsidR="00D04B75" w:rsidRDefault="00D04B75" w:rsidP="00D04B75">
      <w:pPr>
        <w:pStyle w:val="Heading2"/>
      </w:pPr>
      <w:r>
        <w:t>Suspension violin mode Qs</w:t>
      </w:r>
    </w:p>
    <w:p w14:paraId="39A52AE9" w14:textId="61DAB5DE" w:rsidR="009E7B97" w:rsidRDefault="008978B2" w:rsidP="00D04B75">
      <w:r>
        <w:t xml:space="preserve">The Qs of the fundamental modes of the ITMY fibers were </w:t>
      </w:r>
      <w:r w:rsidR="00397334">
        <w:t xml:space="preserve">measured in Sept 2103 and </w:t>
      </w:r>
      <w:r>
        <w:t xml:space="preserve">found to all lie in the range </w:t>
      </w:r>
      <w:r w:rsidR="00397334">
        <w:t xml:space="preserve">113—130 million; see log entry </w:t>
      </w:r>
      <w:hyperlink r:id="rId22" w:history="1">
        <w:r w:rsidR="00397334" w:rsidRPr="00397334">
          <w:rPr>
            <w:rStyle w:val="Hyperlink"/>
          </w:rPr>
          <w:t>8628</w:t>
        </w:r>
      </w:hyperlink>
      <w:r w:rsidR="00397334">
        <w:t xml:space="preserve">. There was some speculation that these Qs could have been limited by residual gas damping (not likely), or residual adsorbed water on the fiber surface (more plausible). The expected Q in the absence of these effects is about 600 million. </w:t>
      </w:r>
      <w:r w:rsidR="009E7B97">
        <w:t>More measurements should be taken, for both ITMs. No violin mode Q measurements for any of the recycling cavity triple suspensions have been made to date.</w:t>
      </w:r>
    </w:p>
    <w:p w14:paraId="273A2E43" w14:textId="7CC20781" w:rsidR="00CB6D0C" w:rsidRDefault="00667518" w:rsidP="00D04B75">
      <w:r>
        <w:t xml:space="preserve">Related mystery: </w:t>
      </w:r>
      <w:r w:rsidR="00CB6D0C">
        <w:t xml:space="preserve">In October 2013 it was noted that the fundamental modes of the ITMY suspension fibers (around 510 Hz) were excited at a level about 1000x higher than the thermal noise level. The high excitation persisted for at least a week (?); in February 2014 they were no longer excited. See log entries </w:t>
      </w:r>
      <w:r>
        <w:t>9439, 9470, and 10386.</w:t>
      </w:r>
      <w:r w:rsidR="00CB6D0C">
        <w:t xml:space="preserve"> </w:t>
      </w:r>
    </w:p>
    <w:p w14:paraId="6D7B110B" w14:textId="1930AC84" w:rsidR="009E7B97" w:rsidRDefault="009E7B97" w:rsidP="009E7B97">
      <w:pPr>
        <w:pStyle w:val="Heading2"/>
      </w:pPr>
      <w:r>
        <w:t xml:space="preserve">Magnetic field coupling to the ITMs </w:t>
      </w:r>
    </w:p>
    <w:p w14:paraId="2F530046" w14:textId="65D70676" w:rsidR="009E7B97" w:rsidRDefault="000540E8" w:rsidP="00D04B75">
      <w:r>
        <w:t xml:space="preserve">Coupling measurements were made </w:t>
      </w:r>
      <w:r w:rsidR="0038630A">
        <w:t xml:space="preserve">in Nov 2013 </w:t>
      </w:r>
      <w:r>
        <w:t xml:space="preserve">using the PRMI to read out the response. See </w:t>
      </w:r>
      <w:hyperlink r:id="rId23" w:history="1">
        <w:r w:rsidRPr="000540E8">
          <w:rPr>
            <w:rStyle w:val="Hyperlink"/>
          </w:rPr>
          <w:t>LIGO-G1301268</w:t>
        </w:r>
      </w:hyperlink>
      <w:r>
        <w:t xml:space="preserve"> for the latest summa</w:t>
      </w:r>
      <w:r w:rsidR="0038630A">
        <w:t>ry (and log references therein); more measurements were made in Dec 2013, and should be reported on in the near future.</w:t>
      </w:r>
      <w:r>
        <w:t xml:space="preserve"> This will be an ongoing investigation as we realize more sensitive interferometer configurations. Currently the measured </w:t>
      </w:r>
      <w:r>
        <w:lastRenderedPageBreak/>
        <w:t xml:space="preserve">coupling of magnetic field injections appears to be to electronics (not pin pointed), or possibly to the BS suspension at the lowest frequencies; neither of these </w:t>
      </w:r>
      <w:r w:rsidR="00BE79EC">
        <w:t>couplings should be a concern for full interferometer sensitivity.</w:t>
      </w:r>
    </w:p>
    <w:p w14:paraId="14196AE3" w14:textId="1459392D" w:rsidR="00BE79EC" w:rsidRDefault="00BE79EC" w:rsidP="00BE79EC">
      <w:pPr>
        <w:pStyle w:val="Heading2"/>
      </w:pPr>
      <w:r>
        <w:t>Mode matching to the PRC and OMC</w:t>
      </w:r>
    </w:p>
    <w:p w14:paraId="0F88F630" w14:textId="6E42426F" w:rsidR="00BE79EC" w:rsidRDefault="004E0BB2" w:rsidP="00BE79EC">
      <w:r>
        <w:t xml:space="preserve">The </w:t>
      </w:r>
      <w:r w:rsidR="005E08A0">
        <w:t xml:space="preserve">measured </w:t>
      </w:r>
      <w:r>
        <w:t>mode mismatch to the PRMI is 10</w:t>
      </w:r>
      <w:r w:rsidR="005E08A0">
        <w:t>-12</w:t>
      </w:r>
      <w:r>
        <w:t>%</w:t>
      </w:r>
      <w:r w:rsidR="005E08A0">
        <w:t xml:space="preserve"> (entry </w:t>
      </w:r>
      <w:hyperlink r:id="rId24" w:history="1">
        <w:r w:rsidR="005E08A0" w:rsidRPr="00CE0F60">
          <w:rPr>
            <w:rStyle w:val="Hyperlink"/>
          </w:rPr>
          <w:t>9733</w:t>
        </w:r>
      </w:hyperlink>
      <w:r w:rsidR="005E08A0">
        <w:t>)</w:t>
      </w:r>
      <w:r>
        <w:t>.</w:t>
      </w:r>
      <w:r w:rsidR="005E08A0">
        <w:t xml:space="preserve"> The mismatch is believed to be mostly due to the ITM substrate lensing (or lack thereof) in the cold state: the PRC mode matching was designed assuming a 3</w:t>
      </w:r>
      <w:r w:rsidR="001528EF">
        <w:t>5</w:t>
      </w:r>
      <w:r w:rsidR="005E08A0">
        <w:t xml:space="preserve"> km thermal lens in each ITM</w:t>
      </w:r>
      <w:r w:rsidR="00C55F87">
        <w:t xml:space="preserve">; and the inherent substrate lens term, which is on average negative. See </w:t>
      </w:r>
      <w:hyperlink r:id="rId25" w:history="1">
        <w:r w:rsidR="00C55F87" w:rsidRPr="00C55F87">
          <w:rPr>
            <w:rStyle w:val="Hyperlink"/>
          </w:rPr>
          <w:t>LIGO-G1301122</w:t>
        </w:r>
      </w:hyperlink>
      <w:r w:rsidR="00C55F87">
        <w:t xml:space="preserve"> </w:t>
      </w:r>
      <w:r w:rsidR="00DF29BC">
        <w:t>(</w:t>
      </w:r>
      <w:r w:rsidR="00C55F87">
        <w:t>the file ‘Mode_Matching_CM.pdf’).</w:t>
      </w:r>
    </w:p>
    <w:p w14:paraId="77CCBA41" w14:textId="17E01F23" w:rsidR="00C22981" w:rsidRDefault="00C05CF0" w:rsidP="00BE79EC">
      <w:r>
        <w:t>The measured mode match</w:t>
      </w:r>
      <w:r w:rsidR="00C22981">
        <w:t>ing</w:t>
      </w:r>
      <w:r>
        <w:t xml:space="preserve"> to the OMC is 74%, using a bright Michelson beam. </w:t>
      </w:r>
      <w:r w:rsidR="00C22981">
        <w:t>This significant misma</w:t>
      </w:r>
      <w:r w:rsidR="00124CDF">
        <w:t xml:space="preserve">tch is understood as due to a combination of the ITM substrate lens terms (or absence of, in the case of the assumed thermal lens) and </w:t>
      </w:r>
      <w:r w:rsidR="00391A0C">
        <w:t>small</w:t>
      </w:r>
      <w:r w:rsidR="00124CDF">
        <w:t xml:space="preserve"> error</w:t>
      </w:r>
      <w:r w:rsidR="00391A0C">
        <w:t>s in the radii-of-curvature of the PR3/PR2/SR3/SR2 optics and/or their physical separations</w:t>
      </w:r>
      <w:r w:rsidR="00124CDF">
        <w:t xml:space="preserve">. See </w:t>
      </w:r>
      <w:hyperlink r:id="rId26" w:history="1">
        <w:r w:rsidR="00124CDF" w:rsidRPr="00124CDF">
          <w:rPr>
            <w:rStyle w:val="Hyperlink"/>
          </w:rPr>
          <w:t>LIGO-G1300909</w:t>
        </w:r>
      </w:hyperlink>
      <w:r w:rsidR="00124CDF">
        <w:t xml:space="preserve"> </w:t>
      </w:r>
      <w:r w:rsidR="00391A0C">
        <w:t xml:space="preserve">and </w:t>
      </w:r>
      <w:hyperlink r:id="rId27" w:history="1">
        <w:r w:rsidR="00391A0C" w:rsidRPr="00391A0C">
          <w:rPr>
            <w:rStyle w:val="Hyperlink"/>
          </w:rPr>
          <w:t>LIGO-G1400107</w:t>
        </w:r>
      </w:hyperlink>
      <w:r w:rsidR="00391A0C">
        <w:t xml:space="preserve"> </w:t>
      </w:r>
      <w:r w:rsidR="00124CDF">
        <w:t>for details.</w:t>
      </w:r>
    </w:p>
    <w:p w14:paraId="6111FF60" w14:textId="41AF51C3" w:rsidR="00D12E17" w:rsidRDefault="00D12E17" w:rsidP="00D12E17">
      <w:pPr>
        <w:pStyle w:val="Heading2"/>
      </w:pPr>
      <w:r>
        <w:t>Length fluctuation spectra (control band)</w:t>
      </w:r>
    </w:p>
    <w:p w14:paraId="0A7EE8A2" w14:textId="62AE2601" w:rsidR="00D12E17" w:rsidRDefault="00DF29BC" w:rsidP="00D12E17">
      <w:r>
        <w:t xml:space="preserve">Calibrated length fluctuation spectra in the band 1mHz—10 Hz were made for the IMC length, PRCL, and MICH; see log entry </w:t>
      </w:r>
      <w:hyperlink r:id="rId28" w:history="1">
        <w:r w:rsidRPr="00DF29BC">
          <w:rPr>
            <w:rStyle w:val="Hyperlink"/>
          </w:rPr>
          <w:t>9852</w:t>
        </w:r>
      </w:hyperlink>
      <w:r>
        <w:t xml:space="preserve">. The </w:t>
      </w:r>
      <w:proofErr w:type="spellStart"/>
      <w:r>
        <w:t>rms</w:t>
      </w:r>
      <w:proofErr w:type="spellEnd"/>
      <w:r>
        <w:t xml:space="preserve"> length fluctuations</w:t>
      </w:r>
      <w:r w:rsidR="00FA2520">
        <w:t xml:space="preserve">, down to 1 </w:t>
      </w:r>
      <w:proofErr w:type="spellStart"/>
      <w:proofErr w:type="gramStart"/>
      <w:r w:rsidR="00FA2520">
        <w:t>mHz</w:t>
      </w:r>
      <w:proofErr w:type="spellEnd"/>
      <w:proofErr w:type="gramEnd"/>
      <w:r w:rsidR="00FA2520">
        <w:t>, are: IMC length, 300 nm; MICH, 2 microns; PRCL, 1 micron. These are dependent on the ISI control filters, as described in the referenced log entry.</w:t>
      </w:r>
    </w:p>
    <w:p w14:paraId="46F54748" w14:textId="2730C22F" w:rsidR="005F5C11" w:rsidRDefault="005F5C11" w:rsidP="005F5C11">
      <w:pPr>
        <w:pStyle w:val="Heading2"/>
      </w:pPr>
      <w:r>
        <w:t>Alignment fluctuation spectra</w:t>
      </w:r>
      <w:r w:rsidR="00BF7BA4">
        <w:t xml:space="preserve"> (control band)</w:t>
      </w:r>
    </w:p>
    <w:p w14:paraId="4ABC66C1" w14:textId="19AD5017" w:rsidR="005F5C11" w:rsidRDefault="00BF7BA4" w:rsidP="005F5C11">
      <w:r>
        <w:t xml:space="preserve">Angular motion spectra for the BS, ITMY, PR3, and SR3 were measured using their optical levers. See log entry </w:t>
      </w:r>
      <w:hyperlink r:id="rId29" w:history="1">
        <w:r w:rsidRPr="00BF7BA4">
          <w:rPr>
            <w:rStyle w:val="Hyperlink"/>
          </w:rPr>
          <w:t>10587</w:t>
        </w:r>
      </w:hyperlink>
      <w:r>
        <w:t xml:space="preserve"> for results.</w:t>
      </w:r>
    </w:p>
    <w:p w14:paraId="0AB9761F" w14:textId="07F52848" w:rsidR="005F5C11" w:rsidRDefault="005F5C11" w:rsidP="005F5C11">
      <w:pPr>
        <w:pStyle w:val="Heading2"/>
      </w:pPr>
      <w:r>
        <w:t>LSC sensing matrix</w:t>
      </w:r>
    </w:p>
    <w:p w14:paraId="6BEFFD08" w14:textId="69046C2D" w:rsidR="00F93769" w:rsidRDefault="00F65BF0" w:rsidP="00F93769">
      <w:r>
        <w:t xml:space="preserve">Measurements were made for both the PRMI and DRMI; see logs </w:t>
      </w:r>
      <w:hyperlink r:id="rId30" w:history="1">
        <w:r w:rsidRPr="00F65BF0">
          <w:rPr>
            <w:rStyle w:val="Hyperlink"/>
          </w:rPr>
          <w:t>8434</w:t>
        </w:r>
      </w:hyperlink>
      <w:r>
        <w:t xml:space="preserve"> and </w:t>
      </w:r>
      <w:hyperlink r:id="rId31" w:history="1">
        <w:r w:rsidRPr="00F65BF0">
          <w:rPr>
            <w:rStyle w:val="Hyperlink"/>
          </w:rPr>
          <w:t>8232</w:t>
        </w:r>
      </w:hyperlink>
      <w:r>
        <w:t xml:space="preserve">, respectively. </w:t>
      </w:r>
      <w:r w:rsidR="00E261F2">
        <w:t>The results are not simple to summarize—it is still a work in progress.</w:t>
      </w:r>
      <w:r w:rsidR="00391A0C">
        <w:t xml:space="preserve"> Latest result: the Michelson optical gain at the AS port does agree fairly well with expectations: </w:t>
      </w:r>
      <w:hyperlink r:id="rId32" w:history="1">
        <w:r w:rsidR="00391A0C" w:rsidRPr="00391A0C">
          <w:rPr>
            <w:rStyle w:val="Hyperlink"/>
          </w:rPr>
          <w:t>10799</w:t>
        </w:r>
      </w:hyperlink>
      <w:r w:rsidR="00391A0C">
        <w:t>.</w:t>
      </w:r>
    </w:p>
    <w:p w14:paraId="22F03A7B" w14:textId="3DAF0F5C" w:rsidR="00E261F2" w:rsidRDefault="00E261F2" w:rsidP="00E261F2">
      <w:pPr>
        <w:pStyle w:val="Heading2"/>
      </w:pPr>
      <w:r>
        <w:t>ASC sensing matrix</w:t>
      </w:r>
    </w:p>
    <w:p w14:paraId="280E0A54" w14:textId="28E263E6" w:rsidR="00E261F2" w:rsidRPr="00E261F2" w:rsidRDefault="00F51DF6" w:rsidP="00E261F2">
      <w:r>
        <w:t xml:space="preserve">The most recent ASC sensing matrix is reported in entry </w:t>
      </w:r>
      <w:hyperlink r:id="rId33" w:history="1">
        <w:r w:rsidRPr="00F51DF6">
          <w:rPr>
            <w:rStyle w:val="Hyperlink"/>
          </w:rPr>
          <w:t>9669</w:t>
        </w:r>
      </w:hyperlink>
      <w:r>
        <w:t>. Verification and comparison with models is still in progress.</w:t>
      </w:r>
    </w:p>
    <w:p w14:paraId="70CB12E4" w14:textId="621D6A61" w:rsidR="00F93769" w:rsidRDefault="00F93769" w:rsidP="00F93769">
      <w:pPr>
        <w:pStyle w:val="Heading2"/>
      </w:pPr>
      <w:r>
        <w:t>Michelson noise spectrum and noise budget</w:t>
      </w:r>
    </w:p>
    <w:p w14:paraId="39A09FC0" w14:textId="0DC24D5F" w:rsidR="00F93769" w:rsidRDefault="00865EF3" w:rsidP="00F93769">
      <w:r>
        <w:t xml:space="preserve">The most recent Michelson noise spectrum is from Jan 14, 2014, log entry </w:t>
      </w:r>
      <w:hyperlink r:id="rId34" w:history="1">
        <w:r w:rsidRPr="00865EF3">
          <w:rPr>
            <w:rStyle w:val="Hyperlink"/>
          </w:rPr>
          <w:t>10414</w:t>
        </w:r>
      </w:hyperlink>
      <w:r>
        <w:t xml:space="preserve">. This was in the PRMI configuration, with 10 W input to the IMC, and reading out the Michelson using DC readout with the OMC. The Michelson noise is limited by laser intensity noise at all frequencies above 20Hz (roughly </w:t>
      </w:r>
      <m:oMath>
        <m:r>
          <w:rPr>
            <w:rFonts w:ascii="Cambria Math" w:hAnsi="Cambria Math"/>
          </w:rPr>
          <m:t>1×1</m:t>
        </m:r>
        <m:sSup>
          <m:sSupPr>
            <m:ctrlPr>
              <w:rPr>
                <w:rFonts w:ascii="Cambria Math" w:hAnsi="Cambria Math"/>
                <w:i/>
              </w:rPr>
            </m:ctrlPr>
          </m:sSupPr>
          <m:e>
            <m:r>
              <w:rPr>
                <w:rFonts w:ascii="Cambria Math" w:hAnsi="Cambria Math"/>
              </w:rPr>
              <m:t>0</m:t>
            </m:r>
          </m:e>
          <m:sup>
            <m:r>
              <w:rPr>
                <w:rFonts w:ascii="Cambria Math" w:hAnsi="Cambria Math"/>
              </w:rPr>
              <m:t>-16</m:t>
            </m:r>
          </m:sup>
        </m:sSup>
        <m:r>
          <m:rPr>
            <m:nor/>
          </m:rPr>
          <w:rPr>
            <w:rFonts w:ascii="Cambria Math" w:hAnsi="Cambria Math"/>
          </w:rPr>
          <m:t xml:space="preserve"> m/√Hz</m:t>
        </m:r>
      </m:oMath>
      <w:r w:rsidR="003115B7">
        <w:t xml:space="preserve"> at 100 Hz).</w:t>
      </w:r>
    </w:p>
    <w:p w14:paraId="6D198D39" w14:textId="7F9A5A1B" w:rsidR="00F71CC5" w:rsidRDefault="00A67D10" w:rsidP="00F71CC5">
      <w:pPr>
        <w:pStyle w:val="Heading2"/>
      </w:pPr>
      <w:r>
        <w:t>TCS testing</w:t>
      </w:r>
    </w:p>
    <w:p w14:paraId="200039F7" w14:textId="325CF221" w:rsidR="005335EA" w:rsidRPr="005335EA" w:rsidRDefault="007E4147" w:rsidP="00A67D10">
      <w:r>
        <w:t xml:space="preserve">The basic functionality of the ITM ring heaters was confirmed as they were used to balance the substrate lensing between the two arms. The Hartmann </w:t>
      </w:r>
      <w:proofErr w:type="spellStart"/>
      <w:r>
        <w:t>wavefront</w:t>
      </w:r>
      <w:proofErr w:type="spellEnd"/>
      <w:r>
        <w:t xml:space="preserve"> sensors (HWS) were </w:t>
      </w:r>
      <w:r>
        <w:lastRenderedPageBreak/>
        <w:t xml:space="preserve">successfully aligned to both X and Y arms. </w:t>
      </w:r>
      <w:r w:rsidR="005335EA">
        <w:t>The CO</w:t>
      </w:r>
      <w:r w:rsidR="005335EA">
        <w:rPr>
          <w:vertAlign w:val="subscript"/>
        </w:rPr>
        <w:t>2</w:t>
      </w:r>
      <w:r w:rsidR="005335EA">
        <w:t xml:space="preserve"> laser projectors were not installed at the time of this writing.</w:t>
      </w:r>
    </w:p>
    <w:p w14:paraId="128125F8" w14:textId="51EEA3E4" w:rsidR="00A67D10" w:rsidRPr="00AB3426" w:rsidRDefault="005103BD" w:rsidP="00A67D10">
      <w:r>
        <w:t xml:space="preserve">The performance of the HWS was characterized in terms of the stability over time of the </w:t>
      </w:r>
      <w:proofErr w:type="spellStart"/>
      <w:r>
        <w:t>wavefront</w:t>
      </w:r>
      <w:proofErr w:type="spellEnd"/>
      <w:r>
        <w:t xml:space="preserve"> curvature measurement.</w:t>
      </w:r>
      <w:r w:rsidR="005335EA">
        <w:t xml:space="preserve"> </w:t>
      </w:r>
      <w:r w:rsidR="00AB3426">
        <w:t>The stability is essentially at the required level (of 2.5x10</w:t>
      </w:r>
      <w:r w:rsidR="00AB3426">
        <w:rPr>
          <w:vertAlign w:val="superscript"/>
        </w:rPr>
        <w:t>-6</w:t>
      </w:r>
      <w:r w:rsidR="00AB3426">
        <w:t xml:space="preserve"> m</w:t>
      </w:r>
      <w:r w:rsidR="00AB3426">
        <w:rPr>
          <w:vertAlign w:val="superscript"/>
        </w:rPr>
        <w:t>-1</w:t>
      </w:r>
      <w:r w:rsidR="00AB3426">
        <w:t xml:space="preserve"> curvature at the ITM).</w:t>
      </w:r>
    </w:p>
    <w:p w14:paraId="5A1096EA" w14:textId="0D58FB4A" w:rsidR="004E1FDB" w:rsidRPr="00A67D10" w:rsidRDefault="004E1FDB" w:rsidP="00A67D10">
      <w:r>
        <w:t xml:space="preserve">The TCS testing performed up to early January 2014 is presented in </w:t>
      </w:r>
      <w:hyperlink r:id="rId35" w:history="1">
        <w:r w:rsidRPr="004E1FDB">
          <w:rPr>
            <w:rStyle w:val="Hyperlink"/>
          </w:rPr>
          <w:t>LIGO-G1400018</w:t>
        </w:r>
      </w:hyperlink>
      <w:r>
        <w:t>.</w:t>
      </w:r>
    </w:p>
    <w:p w14:paraId="12BDE506" w14:textId="060499B4" w:rsidR="00DA30F8" w:rsidRDefault="006815BD" w:rsidP="007B2D37">
      <w:pPr>
        <w:pStyle w:val="Heading1"/>
      </w:pPr>
      <w:r>
        <w:t>Actions resulting</w:t>
      </w:r>
      <w:r w:rsidR="007B2D37">
        <w:t xml:space="preserve"> from DRMI testing</w:t>
      </w:r>
    </w:p>
    <w:p w14:paraId="48958B0F" w14:textId="1FF8E71C" w:rsidR="007B2D37" w:rsidRDefault="006815BD" w:rsidP="006815BD">
      <w:pPr>
        <w:pStyle w:val="Heading2"/>
      </w:pPr>
      <w:r>
        <w:t>Engineering change requests</w:t>
      </w:r>
    </w:p>
    <w:p w14:paraId="79893666" w14:textId="77777777" w:rsidR="006815BD" w:rsidRDefault="006815BD" w:rsidP="006815BD"/>
    <w:tbl>
      <w:tblPr>
        <w:tblStyle w:val="TableList3"/>
        <w:tblW w:w="0" w:type="auto"/>
        <w:tblCellMar>
          <w:left w:w="115" w:type="dxa"/>
          <w:bottom w:w="115" w:type="dxa"/>
          <w:right w:w="115" w:type="dxa"/>
        </w:tblCellMar>
        <w:tblLook w:val="0620" w:firstRow="1" w:lastRow="0" w:firstColumn="0" w:lastColumn="0" w:noHBand="1" w:noVBand="1"/>
      </w:tblPr>
      <w:tblGrid>
        <w:gridCol w:w="1548"/>
        <w:gridCol w:w="2887"/>
        <w:gridCol w:w="5371"/>
      </w:tblGrid>
      <w:tr w:rsidR="00FD50DC" w14:paraId="0FE2E560" w14:textId="77777777" w:rsidTr="00DD28F6">
        <w:trPr>
          <w:cnfStyle w:val="100000000000" w:firstRow="1" w:lastRow="0" w:firstColumn="0" w:lastColumn="0" w:oddVBand="0" w:evenVBand="0" w:oddHBand="0" w:evenHBand="0" w:firstRowFirstColumn="0" w:firstRowLastColumn="0" w:lastRowFirstColumn="0" w:lastRowLastColumn="0"/>
        </w:trPr>
        <w:tc>
          <w:tcPr>
            <w:tcW w:w="1548" w:type="dxa"/>
          </w:tcPr>
          <w:p w14:paraId="60ADEA20" w14:textId="13CED73D" w:rsidR="00C62AB1" w:rsidRDefault="00C62AB1" w:rsidP="00DD28F6">
            <w:pPr>
              <w:keepNext/>
              <w:keepLines/>
              <w:jc w:val="center"/>
            </w:pPr>
            <w:r>
              <w:t>ECR</w:t>
            </w:r>
          </w:p>
        </w:tc>
        <w:tc>
          <w:tcPr>
            <w:tcW w:w="2887" w:type="dxa"/>
          </w:tcPr>
          <w:p w14:paraId="0AFBC643" w14:textId="0123F1E4" w:rsidR="00C62AB1" w:rsidRDefault="00C62AB1" w:rsidP="00C62AB1">
            <w:pPr>
              <w:jc w:val="center"/>
            </w:pPr>
            <w:r>
              <w:t>Title</w:t>
            </w:r>
          </w:p>
        </w:tc>
        <w:tc>
          <w:tcPr>
            <w:tcW w:w="5371" w:type="dxa"/>
          </w:tcPr>
          <w:p w14:paraId="77F1BCBF" w14:textId="5B036A2E" w:rsidR="00C62AB1" w:rsidRDefault="00C62AB1" w:rsidP="00C62AB1">
            <w:pPr>
              <w:jc w:val="center"/>
            </w:pPr>
            <w:r>
              <w:t>Comment</w:t>
            </w:r>
          </w:p>
        </w:tc>
      </w:tr>
      <w:tr w:rsidR="00FD50DC" w14:paraId="259A925A" w14:textId="77777777" w:rsidTr="00DD28F6">
        <w:tc>
          <w:tcPr>
            <w:tcW w:w="1548" w:type="dxa"/>
            <w:tcBorders>
              <w:top w:val="single" w:sz="12" w:space="0" w:color="000000"/>
              <w:bottom w:val="single" w:sz="4" w:space="0" w:color="auto"/>
            </w:tcBorders>
          </w:tcPr>
          <w:p w14:paraId="0E863C44" w14:textId="21E1F844" w:rsidR="00C62AB1" w:rsidRDefault="00CB6D0C" w:rsidP="00DD28F6">
            <w:pPr>
              <w:keepNext/>
              <w:keepLines/>
            </w:pPr>
            <w:hyperlink r:id="rId36" w:history="1">
              <w:r w:rsidR="000C70CD" w:rsidRPr="000C70CD">
                <w:rPr>
                  <w:rStyle w:val="Hyperlink"/>
                </w:rPr>
                <w:t>E1300789</w:t>
              </w:r>
            </w:hyperlink>
          </w:p>
        </w:tc>
        <w:tc>
          <w:tcPr>
            <w:tcW w:w="2887" w:type="dxa"/>
            <w:tcBorders>
              <w:top w:val="single" w:sz="12" w:space="0" w:color="000000"/>
              <w:bottom w:val="single" w:sz="4" w:space="0" w:color="auto"/>
            </w:tcBorders>
          </w:tcPr>
          <w:p w14:paraId="4EC2AC82" w14:textId="7A21BE5B" w:rsidR="00C62AB1" w:rsidRDefault="00FD50DC" w:rsidP="008E4DCB">
            <w:pPr>
              <w:keepNext/>
            </w:pPr>
            <w:r>
              <w:t>ECR for 135 MHz chain (REFLAIR-B on ISCT6)</w:t>
            </w:r>
          </w:p>
        </w:tc>
        <w:tc>
          <w:tcPr>
            <w:tcW w:w="5371" w:type="dxa"/>
            <w:tcBorders>
              <w:top w:val="single" w:sz="12" w:space="0" w:color="000000"/>
              <w:bottom w:val="single" w:sz="4" w:space="0" w:color="auto"/>
            </w:tcBorders>
          </w:tcPr>
          <w:p w14:paraId="1D60CCB9" w14:textId="2D2264BD" w:rsidR="00C62AB1" w:rsidRDefault="00FD50DC" w:rsidP="008E4DCB">
            <w:pPr>
              <w:keepNext/>
            </w:pPr>
            <w:r>
              <w:t xml:space="preserve">The signal from this detector is used for 3-f locking of the DRMI. The signal strength was found to be too small, so this ECR is for adding amplification as well as RF filtering to this signal chain. An RF diplexer amplifier was designed for the job: </w:t>
            </w:r>
            <w:hyperlink r:id="rId37" w:history="1">
              <w:r w:rsidRPr="00FD50DC">
                <w:rPr>
                  <w:rStyle w:val="Hyperlink"/>
                </w:rPr>
                <w:t>LIGO-E1300852</w:t>
              </w:r>
            </w:hyperlink>
          </w:p>
        </w:tc>
      </w:tr>
      <w:tr w:rsidR="00FD50DC" w14:paraId="743AEE24" w14:textId="77777777" w:rsidTr="00DD28F6">
        <w:tc>
          <w:tcPr>
            <w:tcW w:w="1548" w:type="dxa"/>
            <w:tcBorders>
              <w:top w:val="single" w:sz="4" w:space="0" w:color="auto"/>
              <w:bottom w:val="single" w:sz="4" w:space="0" w:color="auto"/>
            </w:tcBorders>
          </w:tcPr>
          <w:p w14:paraId="7B46B9F2" w14:textId="0EA5ACFF" w:rsidR="00C62AB1" w:rsidRDefault="00CB6D0C" w:rsidP="00DD28F6">
            <w:pPr>
              <w:keepNext/>
              <w:keepLines/>
            </w:pPr>
            <w:hyperlink r:id="rId38" w:history="1">
              <w:r w:rsidR="00FD50DC" w:rsidRPr="00FD50DC">
                <w:rPr>
                  <w:rStyle w:val="Hyperlink"/>
                </w:rPr>
                <w:t>E1300788</w:t>
              </w:r>
            </w:hyperlink>
          </w:p>
        </w:tc>
        <w:tc>
          <w:tcPr>
            <w:tcW w:w="2887" w:type="dxa"/>
            <w:tcBorders>
              <w:top w:val="single" w:sz="4" w:space="0" w:color="auto"/>
              <w:bottom w:val="single" w:sz="4" w:space="0" w:color="auto"/>
            </w:tcBorders>
          </w:tcPr>
          <w:p w14:paraId="63586542" w14:textId="2DC6EA72" w:rsidR="00C62AB1" w:rsidRDefault="00FD50DC" w:rsidP="006815BD">
            <w:r>
              <w:t>ECR: add baffle to PR3 suspensions to prevent wire heating</w:t>
            </w:r>
          </w:p>
        </w:tc>
        <w:tc>
          <w:tcPr>
            <w:tcW w:w="5371" w:type="dxa"/>
            <w:tcBorders>
              <w:top w:val="single" w:sz="4" w:space="0" w:color="auto"/>
              <w:bottom w:val="single" w:sz="4" w:space="0" w:color="auto"/>
            </w:tcBorders>
          </w:tcPr>
          <w:p w14:paraId="513187FE" w14:textId="4632D317" w:rsidR="00C62AB1" w:rsidRDefault="001C4366" w:rsidP="001C4366">
            <w:r>
              <w:t>PR3 was observed to drift in pitch when there was significant power buildup in the PRC. It was suspected that some of the cavity beam was being absorbed by the PR3 lower suspension wires, making them heat up and expand. Baffles to shield the wires were designed and installed on both L1 and H1. Subsequent L1 testing showed that the PR3 drift problem was fixed.</w:t>
            </w:r>
          </w:p>
        </w:tc>
      </w:tr>
      <w:tr w:rsidR="008E4DCB" w14:paraId="4401BADA" w14:textId="77777777" w:rsidTr="00DD28F6">
        <w:tc>
          <w:tcPr>
            <w:tcW w:w="1548" w:type="dxa"/>
            <w:tcBorders>
              <w:top w:val="single" w:sz="4" w:space="0" w:color="auto"/>
            </w:tcBorders>
          </w:tcPr>
          <w:p w14:paraId="766236B3" w14:textId="66BF69B8" w:rsidR="008E4DCB" w:rsidRDefault="00CB6D0C" w:rsidP="00DD28F6">
            <w:pPr>
              <w:keepNext/>
              <w:keepLines/>
            </w:pPr>
            <w:hyperlink r:id="rId39" w:history="1">
              <w:r w:rsidR="00DD28F6" w:rsidRPr="00DD28F6">
                <w:rPr>
                  <w:rStyle w:val="Hyperlink"/>
                </w:rPr>
                <w:t>Bug 474</w:t>
              </w:r>
            </w:hyperlink>
          </w:p>
        </w:tc>
        <w:tc>
          <w:tcPr>
            <w:tcW w:w="2887" w:type="dxa"/>
            <w:tcBorders>
              <w:top w:val="single" w:sz="4" w:space="0" w:color="auto"/>
            </w:tcBorders>
          </w:tcPr>
          <w:p w14:paraId="30D95F79" w14:textId="630B36B1" w:rsidR="008E4DCB" w:rsidRDefault="00DD28F6" w:rsidP="006815BD">
            <w:r>
              <w:t>PR2 scraper baffle modification (no ECR)</w:t>
            </w:r>
          </w:p>
        </w:tc>
        <w:tc>
          <w:tcPr>
            <w:tcW w:w="5371" w:type="dxa"/>
            <w:tcBorders>
              <w:top w:val="single" w:sz="4" w:space="0" w:color="auto"/>
            </w:tcBorders>
          </w:tcPr>
          <w:p w14:paraId="1E3074E8" w14:textId="0A9EF1F2" w:rsidR="008E4DCB" w:rsidRDefault="00DD28F6" w:rsidP="001C4366">
            <w:r>
              <w:t xml:space="preserve">Suspicious of the PR2 scraper baffle as a cause of the low recycling gain, it was discovered that the hole in this baffle for the PRC beam was made smaller than intended. New baffles were made and installed in both L1 and H1: </w:t>
            </w:r>
            <w:hyperlink r:id="rId40" w:history="1">
              <w:r w:rsidRPr="00DD28F6">
                <w:rPr>
                  <w:rStyle w:val="Hyperlink"/>
                </w:rPr>
                <w:t>LIGO-D1000328</w:t>
              </w:r>
            </w:hyperlink>
            <w:r>
              <w:t>. It was later established that the original baffle was not the cause of the low gain (see section 2.5).</w:t>
            </w:r>
          </w:p>
        </w:tc>
      </w:tr>
    </w:tbl>
    <w:p w14:paraId="05C91961" w14:textId="77777777" w:rsidR="00C62AB1" w:rsidRDefault="00C62AB1" w:rsidP="006815BD"/>
    <w:p w14:paraId="1C107445" w14:textId="3E9CA53A" w:rsidR="00C34893" w:rsidRDefault="00A4578F" w:rsidP="00C34893">
      <w:pPr>
        <w:pStyle w:val="Heading2"/>
      </w:pPr>
      <w:r>
        <w:t xml:space="preserve">Lessons learned &amp; </w:t>
      </w:r>
      <w:proofErr w:type="gramStart"/>
      <w:r w:rsidR="00C34893">
        <w:t>Open</w:t>
      </w:r>
      <w:proofErr w:type="gramEnd"/>
      <w:r w:rsidR="00C34893">
        <w:t xml:space="preserve"> issues</w:t>
      </w:r>
    </w:p>
    <w:p w14:paraId="3E4943D2" w14:textId="5931B9F8" w:rsidR="00C34893" w:rsidRDefault="00C34893" w:rsidP="00C34893">
      <w:pPr>
        <w:pStyle w:val="Heading3"/>
      </w:pPr>
      <w:r>
        <w:t>Beam</w:t>
      </w:r>
      <w:r w:rsidR="001B0436">
        <w:t xml:space="preserve"> S</w:t>
      </w:r>
      <w:r>
        <w:t>plitter pitch drift</w:t>
      </w:r>
    </w:p>
    <w:p w14:paraId="0B792FF6" w14:textId="1B80B4CD" w:rsidR="00C34893" w:rsidRDefault="001B0436" w:rsidP="00C34893">
      <w:r>
        <w:t xml:space="preserve">The BS drifts in pitch when there is significant power buildup in the PRC; log entry </w:t>
      </w:r>
      <w:hyperlink r:id="rId41" w:history="1">
        <w:r w:rsidRPr="001B0436">
          <w:rPr>
            <w:rStyle w:val="Hyperlink"/>
          </w:rPr>
          <w:t>9920</w:t>
        </w:r>
      </w:hyperlink>
      <w:r>
        <w:t xml:space="preserve"> reports 5 micro-radian of pitch with 60 W in the cavity. The suspected cause is suspension wire heating from absorbed cavity beam light (as with PR3). The effect is presumably made worse by the enlarged </w:t>
      </w:r>
      <w:r>
        <w:lastRenderedPageBreak/>
        <w:t>beam size in this configuration, and may not be so significant in the long term. Nonetheless, designs for shielding the BS suspension wires are being pursued. This issue is in the Integration Issue Tracker, as bug #505.</w:t>
      </w:r>
    </w:p>
    <w:p w14:paraId="4E5D468E" w14:textId="7F2E94C0" w:rsidR="0068184F" w:rsidRDefault="0068184F" w:rsidP="001B0436">
      <w:pPr>
        <w:pStyle w:val="Heading3"/>
      </w:pPr>
      <w:r>
        <w:t xml:space="preserve">Recycling cavity </w:t>
      </w:r>
      <w:r w:rsidR="00667518">
        <w:t xml:space="preserve">mode &amp; </w:t>
      </w:r>
      <w:r>
        <w:t>mode-matching</w:t>
      </w:r>
    </w:p>
    <w:p w14:paraId="6B68A214" w14:textId="09F9D895" w:rsidR="0068184F" w:rsidRDefault="001528EF" w:rsidP="0068184F">
      <w:r>
        <w:t xml:space="preserve">It was always planned that the positions of the recycling cavity mirrors may need to be iterated to optimize the </w:t>
      </w:r>
      <w:proofErr w:type="gramStart"/>
      <w:r>
        <w:t>mode-matching</w:t>
      </w:r>
      <w:proofErr w:type="gramEnd"/>
      <w:r>
        <w:t xml:space="preserve"> (measurements of the radii-of-curvature are not accurate enough). For L1, we may need to adjust the </w:t>
      </w:r>
      <w:r w:rsidR="00391A0C">
        <w:t>P</w:t>
      </w:r>
      <w:r>
        <w:t>R3-</w:t>
      </w:r>
      <w:r w:rsidR="00391A0C">
        <w:t>P</w:t>
      </w:r>
      <w:r>
        <w:t>R2</w:t>
      </w:r>
      <w:r w:rsidR="00391A0C">
        <w:t xml:space="preserve"> &amp; SR3-SR2</w:t>
      </w:r>
      <w:r>
        <w:t xml:space="preserve"> separation</w:t>
      </w:r>
      <w:r w:rsidR="00391A0C">
        <w:t>s</w:t>
      </w:r>
      <w:r>
        <w:t xml:space="preserve"> in the future. Prompted by the L1 mode-matching results, a plan for measuring the PRC mode-matching</w:t>
      </w:r>
      <w:r w:rsidR="00330D92">
        <w:t xml:space="preserve"> parameters was developed, and is being tried first on H1; see </w:t>
      </w:r>
      <w:hyperlink r:id="rId42" w:history="1">
        <w:r w:rsidR="00330D92" w:rsidRPr="00330D92">
          <w:rPr>
            <w:rStyle w:val="Hyperlink"/>
          </w:rPr>
          <w:t>LIGO-T1400013</w:t>
        </w:r>
      </w:hyperlink>
      <w:r w:rsidR="00330D92">
        <w:t>.</w:t>
      </w:r>
      <w:r w:rsidR="00391A0C">
        <w:t xml:space="preserve"> The latest summary of the mode-matching situation, including options for addressing it, is in </w:t>
      </w:r>
      <w:hyperlink r:id="rId43" w:history="1">
        <w:r w:rsidR="00391A0C" w:rsidRPr="00391A0C">
          <w:rPr>
            <w:rStyle w:val="Hyperlink"/>
          </w:rPr>
          <w:t>LIGO-G1400107</w:t>
        </w:r>
      </w:hyperlink>
      <w:proofErr w:type="gramStart"/>
      <w:r w:rsidR="00F04ADD">
        <w:t>;</w:t>
      </w:r>
      <w:proofErr w:type="gramEnd"/>
      <w:r w:rsidR="00F04ADD">
        <w:t xml:space="preserve"> see also log entry </w:t>
      </w:r>
      <w:hyperlink r:id="rId44" w:history="1">
        <w:r w:rsidR="00F04ADD" w:rsidRPr="00F04ADD">
          <w:rPr>
            <w:rStyle w:val="Hyperlink"/>
          </w:rPr>
          <w:t>10762</w:t>
        </w:r>
      </w:hyperlink>
      <w:r w:rsidR="00F04ADD">
        <w:t xml:space="preserve"> on the PRC probe beam measurements.</w:t>
      </w:r>
    </w:p>
    <w:p w14:paraId="3AA6EBFB" w14:textId="390D84DC" w:rsidR="00667518" w:rsidRPr="0068184F" w:rsidRDefault="00667518" w:rsidP="0068184F">
      <w:r>
        <w:t>Even though the large beam size at the BS and the resulting low recycling gain should not be an issue for the carrier when the arms are resonant, the effect will remain for the RF sidebands. This will affect the sensing gain for all the RF error signals. The real impact of this is not yet known, but modeling work is in progress.</w:t>
      </w:r>
    </w:p>
    <w:p w14:paraId="398E19CE" w14:textId="619DA432" w:rsidR="001B0436" w:rsidRDefault="00581F3D" w:rsidP="001B0436">
      <w:pPr>
        <w:pStyle w:val="Heading3"/>
      </w:pPr>
      <w:r>
        <w:t xml:space="preserve">Alignment control &amp; </w:t>
      </w:r>
      <w:proofErr w:type="spellStart"/>
      <w:r w:rsidR="00A4578F">
        <w:t>Wavefront</w:t>
      </w:r>
      <w:proofErr w:type="spellEnd"/>
      <w:r w:rsidR="00A4578F">
        <w:t xml:space="preserve"> </w:t>
      </w:r>
      <w:r w:rsidR="002F0900">
        <w:t>sensors (WFS)</w:t>
      </w:r>
    </w:p>
    <w:p w14:paraId="1A7B7ADD" w14:textId="18470107" w:rsidR="00A4578F" w:rsidRDefault="00D42810" w:rsidP="00A4578F">
      <w:r>
        <w:t>Alignment control was found to be necessary to deal with the thermally induced misalignments of PR3 and the BS. At first the in-air WFS were used for alignment sensing, then the in-vacuum WFS were used after they were installed and checked out. Lessons learned from implementing alignment control:</w:t>
      </w:r>
    </w:p>
    <w:p w14:paraId="5A0F4E98" w14:textId="68F4D077" w:rsidR="00D42810" w:rsidRDefault="003B0C32" w:rsidP="00F8176D">
      <w:pPr>
        <w:pStyle w:val="ListParagraph"/>
        <w:numPr>
          <w:ilvl w:val="0"/>
          <w:numId w:val="6"/>
        </w:numPr>
      </w:pPr>
      <w:r>
        <w:t xml:space="preserve">Beam parameters for a WFS chain need to be measured in-situ and the </w:t>
      </w:r>
      <w:proofErr w:type="spellStart"/>
      <w:r>
        <w:t>Gouy</w:t>
      </w:r>
      <w:proofErr w:type="spellEnd"/>
      <w:r>
        <w:t xml:space="preserve"> phase telescopes iterated for the measured parameters (design values are not good enough). In retrospect, measurements of the ISC telescope lenses might have been useful.</w:t>
      </w:r>
    </w:p>
    <w:p w14:paraId="4F897FB3" w14:textId="226304B6" w:rsidR="003B0C32" w:rsidRDefault="00EE5DC9" w:rsidP="00F8176D">
      <w:pPr>
        <w:pStyle w:val="ListParagraph"/>
        <w:numPr>
          <w:ilvl w:val="0"/>
          <w:numId w:val="6"/>
        </w:numPr>
      </w:pPr>
      <w:r>
        <w:t>First use of in-vacuum WFS. Though cabling up the in-</w:t>
      </w:r>
      <w:proofErr w:type="spellStart"/>
      <w:r>
        <w:t>vac</w:t>
      </w:r>
      <w:proofErr w:type="spellEnd"/>
      <w:r>
        <w:t xml:space="preserve"> WFS can be tricky, once done they worked just as well as the in-air WFS. We may be able to bypass the in-air WFS, and start directly with the in-</w:t>
      </w:r>
      <w:proofErr w:type="spellStart"/>
      <w:r>
        <w:t>vac</w:t>
      </w:r>
      <w:proofErr w:type="spellEnd"/>
      <w:r>
        <w:t xml:space="preserve"> WFS in the future.</w:t>
      </w:r>
    </w:p>
    <w:p w14:paraId="62639BF6" w14:textId="47BC4FAC" w:rsidR="00EE5DC9" w:rsidRDefault="00EE5DC9" w:rsidP="00F8176D">
      <w:pPr>
        <w:pStyle w:val="ListParagraph"/>
        <w:numPr>
          <w:ilvl w:val="0"/>
          <w:numId w:val="6"/>
        </w:numPr>
      </w:pPr>
      <w:r>
        <w:t>Beam centering control on the WFS is needed for robust operation (low bandwidth), to deal with drifts or other changes in alignment from day to day. With the in-</w:t>
      </w:r>
      <w:proofErr w:type="spellStart"/>
      <w:r>
        <w:t>vac</w:t>
      </w:r>
      <w:proofErr w:type="spellEnd"/>
      <w:r>
        <w:t xml:space="preserve"> WFS, centering using the HTTS optics works as planned.</w:t>
      </w:r>
    </w:p>
    <w:p w14:paraId="7540885D" w14:textId="2571B115" w:rsidR="00EE5DC9" w:rsidRDefault="00EE5DC9" w:rsidP="00F8176D">
      <w:pPr>
        <w:pStyle w:val="ListParagraph"/>
        <w:numPr>
          <w:ilvl w:val="0"/>
          <w:numId w:val="6"/>
        </w:numPr>
      </w:pPr>
      <w:r>
        <w:t>WFS beam size. There was some concern that the design value for the beam size on the WFS diodes was too small. This is still a bit of an open issue, but we have kept the d</w:t>
      </w:r>
      <w:r w:rsidR="00F8176D">
        <w:t>esign beam size for further evaluation.</w:t>
      </w:r>
    </w:p>
    <w:p w14:paraId="600B1D58" w14:textId="396B367D" w:rsidR="00F8176D" w:rsidRDefault="00210352" w:rsidP="00F8176D">
      <w:pPr>
        <w:pStyle w:val="ListParagraph"/>
        <w:numPr>
          <w:ilvl w:val="0"/>
          <w:numId w:val="6"/>
        </w:numPr>
      </w:pPr>
      <w:r>
        <w:t>Offsets to the WFS error points are required to maximize power buildup in the PRMI. The offsets appear to be optical in origin (not electronic), and exist both for the in-air and in-</w:t>
      </w:r>
      <w:proofErr w:type="spellStart"/>
      <w:r>
        <w:t>vac</w:t>
      </w:r>
      <w:proofErr w:type="spellEnd"/>
      <w:r>
        <w:t xml:space="preserve"> WFS. The cause is an open issue. </w:t>
      </w:r>
    </w:p>
    <w:p w14:paraId="0E252D21" w14:textId="32434C50" w:rsidR="00A4578F" w:rsidRDefault="00A4578F" w:rsidP="00A4578F">
      <w:pPr>
        <w:pStyle w:val="Heading3"/>
      </w:pPr>
      <w:r>
        <w:t>BSC ISI CPS noise</w:t>
      </w:r>
    </w:p>
    <w:p w14:paraId="43411159" w14:textId="79FC3C4E" w:rsidR="00A4578F" w:rsidRDefault="00A70BA8" w:rsidP="00A4578F">
      <w:r>
        <w:t>Two issues involving the capacitive position sensors (CPS) in the BSC ISI platforms would cause excess noise and sometimes prevent DRMI locking: broadband noise from grounding problems; discrete frequency combs due to beating between CPS oscillators. Both of these issues are being addressed with hardware modifications, and are tracked in the Integration Issue Tracker in bugs #629 and 630.</w:t>
      </w:r>
    </w:p>
    <w:p w14:paraId="5AD36FC1" w14:textId="7C731F05" w:rsidR="00A4578F" w:rsidRDefault="00A4578F" w:rsidP="00A4578F">
      <w:pPr>
        <w:pStyle w:val="Heading3"/>
      </w:pPr>
      <w:r>
        <w:lastRenderedPageBreak/>
        <w:t>Beam Splitter actuation</w:t>
      </w:r>
    </w:p>
    <w:p w14:paraId="4F11DFE7" w14:textId="36EE06D5" w:rsidR="004511B5" w:rsidRDefault="004511B5" w:rsidP="004511B5">
      <w:r>
        <w:t xml:space="preserve">Actuating on the BS to control the Michelson proved to be trickier than expected. One problem was that the acquisition forces applied to the BS penultimate stage would trip the ISI watchdogs (there is no reaction chain for the BS suspension). This was avoided by disabling ISI stage 2 isolation loops for acquisition (they can be engaged after acquisition). </w:t>
      </w:r>
      <w:r w:rsidR="007A25C6">
        <w:t>More work was devoted to reducing angular fluctuations of the BS. This was accomplished with a combination of implementing optical lever damping of the BS, and careful force-to-angle decoupling at the actuated (penultimate) stage of the BS. This work is described in log entries:</w:t>
      </w:r>
    </w:p>
    <w:p w14:paraId="64B634AA" w14:textId="428CFB0A" w:rsidR="007A25C6" w:rsidRDefault="00CB6D0C" w:rsidP="007A25C6">
      <w:pPr>
        <w:pStyle w:val="ListParagraph"/>
        <w:numPr>
          <w:ilvl w:val="0"/>
          <w:numId w:val="7"/>
        </w:numPr>
      </w:pPr>
      <w:hyperlink r:id="rId45" w:history="1">
        <w:r w:rsidR="007A25C6" w:rsidRPr="007A25C6">
          <w:rPr>
            <w:rStyle w:val="Hyperlink"/>
          </w:rPr>
          <w:t>7723</w:t>
        </w:r>
      </w:hyperlink>
      <w:r w:rsidR="007A25C6">
        <w:t xml:space="preserve"> &amp; </w:t>
      </w:r>
      <w:hyperlink r:id="rId46" w:history="1">
        <w:r w:rsidR="007A25C6" w:rsidRPr="007A25C6">
          <w:rPr>
            <w:rStyle w:val="Hyperlink"/>
          </w:rPr>
          <w:t>7726</w:t>
        </w:r>
      </w:hyperlink>
      <w:r w:rsidR="007A25C6">
        <w:t xml:space="preserve">: </w:t>
      </w:r>
      <w:r w:rsidR="006F0FC4">
        <w:t>first designs of force-to-pitch (F2P) and pitch-to-pitch decoupling filters</w:t>
      </w:r>
    </w:p>
    <w:p w14:paraId="5CBC17E8" w14:textId="092744F4" w:rsidR="007A25C6" w:rsidRDefault="00CB6D0C" w:rsidP="007A25C6">
      <w:pPr>
        <w:pStyle w:val="ListParagraph"/>
        <w:numPr>
          <w:ilvl w:val="0"/>
          <w:numId w:val="7"/>
        </w:numPr>
      </w:pPr>
      <w:hyperlink r:id="rId47" w:history="1">
        <w:r w:rsidR="007A25C6" w:rsidRPr="007A25C6">
          <w:rPr>
            <w:rStyle w:val="Hyperlink"/>
          </w:rPr>
          <w:t>7835</w:t>
        </w:r>
      </w:hyperlink>
      <w:r w:rsidR="007A25C6">
        <w:t xml:space="preserve">: final result after </w:t>
      </w:r>
      <w:r w:rsidR="006F0FC4">
        <w:t>implementing optical lever</w:t>
      </w:r>
      <w:r w:rsidR="007A25C6">
        <w:t xml:space="preserve"> loops to reduce suspension</w:t>
      </w:r>
      <w:r w:rsidR="006F0FC4">
        <w:t xml:space="preserve"> mode</w:t>
      </w:r>
      <w:r w:rsidR="007A25C6">
        <w:t xml:space="preserve"> Qs; demonstrated factor of 30 reduction of pitch motion due to force feedback with designed F2P filters</w:t>
      </w:r>
    </w:p>
    <w:p w14:paraId="370D738B" w14:textId="5CAC7611" w:rsidR="00753912" w:rsidRPr="004511B5" w:rsidRDefault="00753912" w:rsidP="00753912">
      <w:r>
        <w:t>Note: need to document a more detailed procedure for this.</w:t>
      </w:r>
    </w:p>
    <w:p w14:paraId="3B0257B8" w14:textId="712633C9" w:rsidR="00581F3D" w:rsidRDefault="00581F3D" w:rsidP="00581F3D">
      <w:pPr>
        <w:pStyle w:val="Heading3"/>
      </w:pPr>
      <w:r>
        <w:t>RF Modulation depth</w:t>
      </w:r>
    </w:p>
    <w:p w14:paraId="3C0C8D64" w14:textId="0D385A68" w:rsidR="00B05E6D" w:rsidRPr="00C22099" w:rsidRDefault="00C22099" w:rsidP="00B05E6D">
      <w:r>
        <w:t>The design modulation depth of 0.1 radian</w:t>
      </w:r>
      <w:r w:rsidR="00CE7D4E">
        <w:t>s</w:t>
      </w:r>
      <w:r>
        <w:t xml:space="preserve"> was found to be too small for 3-f locking. </w:t>
      </w:r>
      <w:r w:rsidR="00CE7D4E">
        <w:t xml:space="preserve">Most of the DRMI locking was done with a modulation depth of 0.3 radians. Tests are still being done to see if this can be reduced to 0.15-0.2 radians. </w:t>
      </w:r>
    </w:p>
    <w:p w14:paraId="256794C1" w14:textId="6AC69A44" w:rsidR="00AA3C29" w:rsidRDefault="00AA3C29" w:rsidP="00AA3C29">
      <w:pPr>
        <w:pStyle w:val="Heading3"/>
      </w:pPr>
      <w:r>
        <w:t>Vertex cavity lengths</w:t>
      </w:r>
    </w:p>
    <w:p w14:paraId="11C26C6F" w14:textId="47FB2F71" w:rsidR="00AA3C29" w:rsidRDefault="00AA3C29" w:rsidP="00AA3C29">
      <w:r>
        <w:t xml:space="preserve">It is not yet clear how well we need to match the IMC length and the PRC length (ideally, L_PRC = 3.5*L_IMC). </w:t>
      </w:r>
      <w:r w:rsidR="00095F4B">
        <w:t>Currently, the modulation frequency that matches the IMC length is a 400 Hz</w:t>
      </w:r>
      <w:r w:rsidR="00F04ADD">
        <w:t xml:space="preserve"> to 800 Hz</w:t>
      </w:r>
      <w:r w:rsidR="00095F4B">
        <w:t xml:space="preserve"> higher than the frequency that matches the PRC length</w:t>
      </w:r>
      <w:r w:rsidR="00F04ADD">
        <w:t xml:space="preserve"> (depending on which PRC length measurement is used)</w:t>
      </w:r>
      <w:r w:rsidR="00095F4B">
        <w:t xml:space="preserve">. In log entry </w:t>
      </w:r>
      <w:hyperlink r:id="rId48" w:history="1">
        <w:r w:rsidR="00095F4B" w:rsidRPr="00095F4B">
          <w:rPr>
            <w:rStyle w:val="Hyperlink"/>
          </w:rPr>
          <w:t>10354</w:t>
        </w:r>
      </w:hyperlink>
      <w:r w:rsidR="00095F4B">
        <w:t xml:space="preserve">, it was found that the frequency needed to be matched to the PRC length in order to transition DRMI control to the 3-f error signals. The IMC and PRC lengths </w:t>
      </w:r>
      <w:r w:rsidR="00E82A53">
        <w:t>may need to be matched in the future</w:t>
      </w:r>
      <w:r w:rsidR="00095F4B">
        <w:t xml:space="preserve"> by repositioning the HAM3 ISI platform.</w:t>
      </w:r>
    </w:p>
    <w:p w14:paraId="454BF2C5" w14:textId="4EE6ECD0" w:rsidR="001E5A36" w:rsidRDefault="00AD4D83" w:rsidP="00C22099">
      <w:pPr>
        <w:pStyle w:val="Heading3"/>
      </w:pPr>
      <w:r>
        <w:t>Laser intensity noise</w:t>
      </w:r>
    </w:p>
    <w:p w14:paraId="0C17C9A6" w14:textId="234E3AC8" w:rsidR="00AD4D83" w:rsidRDefault="006B7005" w:rsidP="00AD4D83">
      <w:r>
        <w:t>As noted, the Michelson noise is limited by laser intensity noise above 20</w:t>
      </w:r>
      <w:r w:rsidR="00CD41E3">
        <w:t xml:space="preserve"> Hz; this is even with the ISS outer loop engaged. </w:t>
      </w:r>
      <w:r w:rsidR="007036FA">
        <w:t xml:space="preserve">Scattered light and/or beam clipping is probably at least part of the problem; </w:t>
      </w:r>
      <w:r w:rsidR="00CD41E3">
        <w:t>engaging the ISS outer loop actually impresses extra noise on the laser i</w:t>
      </w:r>
      <w:r w:rsidR="007036FA">
        <w:t xml:space="preserve">ntensity over much of the band. See log entry </w:t>
      </w:r>
      <w:hyperlink r:id="rId49" w:history="1">
        <w:r w:rsidR="007036FA" w:rsidRPr="007036FA">
          <w:rPr>
            <w:rStyle w:val="Hyperlink"/>
          </w:rPr>
          <w:t>10032</w:t>
        </w:r>
      </w:hyperlink>
      <w:r w:rsidR="007036FA">
        <w:t xml:space="preserve">. </w:t>
      </w:r>
      <w:r w:rsidR="00CD41E3">
        <w:t xml:space="preserve"> </w:t>
      </w:r>
    </w:p>
    <w:p w14:paraId="079F8FDE" w14:textId="0F5EF1B9" w:rsidR="00AD4D83" w:rsidRDefault="00AD4D83" w:rsidP="00AD4D83">
      <w:pPr>
        <w:pStyle w:val="Heading3"/>
      </w:pPr>
      <w:r>
        <w:t>OMC length noise</w:t>
      </w:r>
    </w:p>
    <w:p w14:paraId="34D19D64" w14:textId="7CC2FDED" w:rsidR="003E2741" w:rsidRDefault="003E2741" w:rsidP="003E2741">
      <w:r>
        <w:t xml:space="preserve">The length noise of the OCS has been measured by locking it at half-fringe to the beam from the IMC (beam from single ITM). Many noise peaks are observed around 1 kHz, and the highest of these are about 100x higher amplitude than the safe OMC length noise level estimated in </w:t>
      </w:r>
      <w:hyperlink r:id="rId50" w:history="1">
        <w:r w:rsidRPr="003E2741">
          <w:rPr>
            <w:rStyle w:val="Hyperlink"/>
          </w:rPr>
          <w:t>T1000276</w:t>
        </w:r>
      </w:hyperlink>
      <w:r>
        <w:t>. See log entry</w:t>
      </w:r>
      <w:hyperlink r:id="rId51" w:history="1">
        <w:r w:rsidRPr="003E2741">
          <w:rPr>
            <w:rStyle w:val="Hyperlink"/>
          </w:rPr>
          <w:t>10554</w:t>
        </w:r>
      </w:hyperlink>
      <w:r>
        <w:t xml:space="preserve"> and the other entries reference therein. This is an ongoing investigation.</w:t>
      </w:r>
    </w:p>
    <w:p w14:paraId="3BB117EA" w14:textId="13EF3F42" w:rsidR="00C22099" w:rsidRDefault="00C22099" w:rsidP="00C22099">
      <w:pPr>
        <w:pStyle w:val="Heading3"/>
      </w:pPr>
      <w:r>
        <w:lastRenderedPageBreak/>
        <w:t>Input power for locking</w:t>
      </w:r>
    </w:p>
    <w:p w14:paraId="5C5A72E2" w14:textId="4220A4AA" w:rsidR="00C22099" w:rsidRDefault="00753912" w:rsidP="00C22099">
      <w:r>
        <w:t>We would like to lock at a relatively high IMC input power, so as to minimize the amount of power ramping that</w:t>
      </w:r>
      <w:r w:rsidR="008F7AEE">
        <w:t xml:space="preserve"> is needed later for science mode operation. </w:t>
      </w:r>
      <w:r w:rsidR="00775F42">
        <w:t>For most of the DRMI testing the locking power was 3 W (into the IMC), but they are attempting to increase it to 10 W.</w:t>
      </w:r>
    </w:p>
    <w:p w14:paraId="14F632E1" w14:textId="333B6DFA" w:rsidR="00C22099" w:rsidRDefault="00C22099" w:rsidP="00C22099">
      <w:pPr>
        <w:pStyle w:val="Heading3"/>
      </w:pPr>
      <w:r>
        <w:t>Automated initial alignment procedure</w:t>
      </w:r>
    </w:p>
    <w:p w14:paraId="6D8C1CD8" w14:textId="7DF51E76" w:rsidR="00C22099" w:rsidRPr="00C22099" w:rsidRDefault="001F127F" w:rsidP="00C22099">
      <w:r>
        <w:t xml:space="preserve">An outstanding issue is to develop an automated (or least partially automated) procedure for achieving initial alignment of the DRMI. Currently, </w:t>
      </w:r>
      <w:r w:rsidR="00675173">
        <w:t xml:space="preserve">the </w:t>
      </w:r>
      <w:proofErr w:type="gramStart"/>
      <w:r>
        <w:t>initial alignment is manually tuned by the commissioners</w:t>
      </w:r>
      <w:proofErr w:type="gramEnd"/>
      <w:r>
        <w:t xml:space="preserve"> before locking. Creating a procedure that can be pe</w:t>
      </w:r>
      <w:r w:rsidR="00775F42">
        <w:t>rformed by</w:t>
      </w:r>
      <w:r w:rsidR="0054455F">
        <w:t xml:space="preserve"> operators will be a </w:t>
      </w:r>
      <w:r w:rsidR="007F2FE0">
        <w:t>challenge.</w:t>
      </w:r>
    </w:p>
    <w:sectPr w:rsidR="00C22099" w:rsidRPr="00C22099" w:rsidSect="00575FAA">
      <w:headerReference w:type="default" r:id="rId52"/>
      <w:footerReference w:type="even" r:id="rId53"/>
      <w:footerReference w:type="default" r:id="rId54"/>
      <w:headerReference w:type="first" r:id="rId55"/>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FDE9" w14:textId="77777777" w:rsidR="00547FF5" w:rsidRDefault="00547FF5">
      <w:r>
        <w:separator/>
      </w:r>
    </w:p>
  </w:endnote>
  <w:endnote w:type="continuationSeparator" w:id="0">
    <w:p w14:paraId="1A8C6812" w14:textId="77777777" w:rsidR="00547FF5" w:rsidRDefault="0054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B15FE" w14:textId="77777777" w:rsidR="00547FF5" w:rsidRDefault="00547FF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7892B" w14:textId="77777777" w:rsidR="00547FF5" w:rsidRDefault="00547F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6E7D" w14:textId="77777777" w:rsidR="00547FF5" w:rsidRDefault="00547FF5">
    <w:pPr>
      <w:pStyle w:val="Footer"/>
      <w:framePr w:wrap="auto"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B7E70">
      <w:rPr>
        <w:rStyle w:val="PageNumber"/>
        <w:noProof/>
      </w:rPr>
      <w:t>2</w:t>
    </w:r>
    <w:r>
      <w:rPr>
        <w:rStyle w:val="PageNumber"/>
      </w:rPr>
      <w:fldChar w:fldCharType="end"/>
    </w:r>
  </w:p>
  <w:p w14:paraId="708875E4" w14:textId="77777777" w:rsidR="00547FF5" w:rsidRDefault="00547F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4CB3" w14:textId="77777777" w:rsidR="00547FF5" w:rsidRDefault="00547FF5">
      <w:r>
        <w:separator/>
      </w:r>
    </w:p>
  </w:footnote>
  <w:footnote w:type="continuationSeparator" w:id="0">
    <w:p w14:paraId="113DF7BF" w14:textId="77777777" w:rsidR="00547FF5" w:rsidRDefault="00547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BFC2" w14:textId="2FF330D9" w:rsidR="00547FF5" w:rsidRDefault="00547FF5">
    <w:pPr>
      <w:pStyle w:val="Header"/>
      <w:tabs>
        <w:tab w:val="clear" w:pos="4320"/>
        <w:tab w:val="center" w:pos="4680"/>
      </w:tabs>
      <w:jc w:val="left"/>
      <w:rPr>
        <w:sz w:val="20"/>
      </w:rPr>
    </w:pPr>
    <w:r>
      <w:rPr>
        <w:b/>
        <w:bCs/>
        <w:i/>
        <w:iCs/>
        <w:color w:val="0000FF"/>
        <w:sz w:val="20"/>
      </w:rPr>
      <w:t>LIGO</w:t>
    </w:r>
    <w:r w:rsidR="008B7E70">
      <w:rPr>
        <w:sz w:val="20"/>
      </w:rPr>
      <w:tab/>
      <w:t>LIGO-T1400053-v2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3F5C" w14:textId="77777777" w:rsidR="00547FF5" w:rsidRDefault="00547FF5">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14:anchorId="20FBB320" wp14:editId="73138CD7">
          <wp:simplePos x="0" y="0"/>
          <wp:positionH relativeFrom="column">
            <wp:posOffset>-22225</wp:posOffset>
          </wp:positionH>
          <wp:positionV relativeFrom="paragraph">
            <wp:posOffset>-9525</wp:posOffset>
          </wp:positionV>
          <wp:extent cx="991235" cy="723900"/>
          <wp:effectExtent l="2540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573F54C5"/>
    <w:multiLevelType w:val="hybridMultilevel"/>
    <w:tmpl w:val="C54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8750E"/>
    <w:multiLevelType w:val="hybridMultilevel"/>
    <w:tmpl w:val="EF1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E33B8"/>
    <w:multiLevelType w:val="hybridMultilevel"/>
    <w:tmpl w:val="992A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66CA"/>
    <w:rsid w:val="000076CD"/>
    <w:rsid w:val="000145B6"/>
    <w:rsid w:val="00017512"/>
    <w:rsid w:val="00021AF8"/>
    <w:rsid w:val="00022FB4"/>
    <w:rsid w:val="00035367"/>
    <w:rsid w:val="00044614"/>
    <w:rsid w:val="00046120"/>
    <w:rsid w:val="000506A2"/>
    <w:rsid w:val="000523CA"/>
    <w:rsid w:val="000540E8"/>
    <w:rsid w:val="000541D8"/>
    <w:rsid w:val="000612A8"/>
    <w:rsid w:val="00061AF1"/>
    <w:rsid w:val="00061E98"/>
    <w:rsid w:val="000660B8"/>
    <w:rsid w:val="00067D5B"/>
    <w:rsid w:val="00072267"/>
    <w:rsid w:val="0007329E"/>
    <w:rsid w:val="000756E6"/>
    <w:rsid w:val="00083002"/>
    <w:rsid w:val="000860C2"/>
    <w:rsid w:val="00086EBF"/>
    <w:rsid w:val="00090B3A"/>
    <w:rsid w:val="00094491"/>
    <w:rsid w:val="00094826"/>
    <w:rsid w:val="00095E31"/>
    <w:rsid w:val="00095F4B"/>
    <w:rsid w:val="000A596A"/>
    <w:rsid w:val="000A7DA1"/>
    <w:rsid w:val="000B29EA"/>
    <w:rsid w:val="000B7DB2"/>
    <w:rsid w:val="000C2698"/>
    <w:rsid w:val="000C26F2"/>
    <w:rsid w:val="000C481E"/>
    <w:rsid w:val="000C70CD"/>
    <w:rsid w:val="000C798E"/>
    <w:rsid w:val="000D1FB8"/>
    <w:rsid w:val="000D5898"/>
    <w:rsid w:val="000E36EE"/>
    <w:rsid w:val="000F28AD"/>
    <w:rsid w:val="00101060"/>
    <w:rsid w:val="001029EE"/>
    <w:rsid w:val="00111964"/>
    <w:rsid w:val="0011368D"/>
    <w:rsid w:val="00114835"/>
    <w:rsid w:val="00114982"/>
    <w:rsid w:val="001229F1"/>
    <w:rsid w:val="00122D9C"/>
    <w:rsid w:val="00123503"/>
    <w:rsid w:val="00124074"/>
    <w:rsid w:val="00124CDF"/>
    <w:rsid w:val="001270C1"/>
    <w:rsid w:val="00127336"/>
    <w:rsid w:val="00134253"/>
    <w:rsid w:val="0014150F"/>
    <w:rsid w:val="001462C2"/>
    <w:rsid w:val="001528EF"/>
    <w:rsid w:val="001532CC"/>
    <w:rsid w:val="00153BB4"/>
    <w:rsid w:val="001548A6"/>
    <w:rsid w:val="0015705F"/>
    <w:rsid w:val="00170F98"/>
    <w:rsid w:val="00175880"/>
    <w:rsid w:val="001773CA"/>
    <w:rsid w:val="00180738"/>
    <w:rsid w:val="0018099B"/>
    <w:rsid w:val="00190C5A"/>
    <w:rsid w:val="00191177"/>
    <w:rsid w:val="001929FE"/>
    <w:rsid w:val="00192F77"/>
    <w:rsid w:val="001948E1"/>
    <w:rsid w:val="00194EBB"/>
    <w:rsid w:val="001A2A5B"/>
    <w:rsid w:val="001B0436"/>
    <w:rsid w:val="001B3F56"/>
    <w:rsid w:val="001B5BDA"/>
    <w:rsid w:val="001C04A4"/>
    <w:rsid w:val="001C11C5"/>
    <w:rsid w:val="001C3AD5"/>
    <w:rsid w:val="001C4366"/>
    <w:rsid w:val="001C4370"/>
    <w:rsid w:val="001D0074"/>
    <w:rsid w:val="001D0911"/>
    <w:rsid w:val="001D4BB8"/>
    <w:rsid w:val="001D55E7"/>
    <w:rsid w:val="001D5755"/>
    <w:rsid w:val="001D67EC"/>
    <w:rsid w:val="001E202C"/>
    <w:rsid w:val="001E49CF"/>
    <w:rsid w:val="001E4A2F"/>
    <w:rsid w:val="001E5A36"/>
    <w:rsid w:val="001E60A5"/>
    <w:rsid w:val="001E6392"/>
    <w:rsid w:val="001F127F"/>
    <w:rsid w:val="001F20ED"/>
    <w:rsid w:val="001F2636"/>
    <w:rsid w:val="001F2856"/>
    <w:rsid w:val="001F51D6"/>
    <w:rsid w:val="001F6AD4"/>
    <w:rsid w:val="001F7E99"/>
    <w:rsid w:val="0020015F"/>
    <w:rsid w:val="00205D18"/>
    <w:rsid w:val="0020705E"/>
    <w:rsid w:val="002079C3"/>
    <w:rsid w:val="00207CD6"/>
    <w:rsid w:val="00210352"/>
    <w:rsid w:val="00213EBE"/>
    <w:rsid w:val="00214C8C"/>
    <w:rsid w:val="00214E90"/>
    <w:rsid w:val="002215A3"/>
    <w:rsid w:val="00222EF5"/>
    <w:rsid w:val="00223EF4"/>
    <w:rsid w:val="002241A6"/>
    <w:rsid w:val="00233522"/>
    <w:rsid w:val="00234263"/>
    <w:rsid w:val="00234AAC"/>
    <w:rsid w:val="00234D02"/>
    <w:rsid w:val="0024057D"/>
    <w:rsid w:val="002406CF"/>
    <w:rsid w:val="0024305B"/>
    <w:rsid w:val="00243512"/>
    <w:rsid w:val="00245288"/>
    <w:rsid w:val="002465C2"/>
    <w:rsid w:val="00246E01"/>
    <w:rsid w:val="00250E05"/>
    <w:rsid w:val="00250F6B"/>
    <w:rsid w:val="00252009"/>
    <w:rsid w:val="002540F9"/>
    <w:rsid w:val="00254D8D"/>
    <w:rsid w:val="00255AD0"/>
    <w:rsid w:val="0026665A"/>
    <w:rsid w:val="00266C1C"/>
    <w:rsid w:val="00266C83"/>
    <w:rsid w:val="00266FEC"/>
    <w:rsid w:val="00281911"/>
    <w:rsid w:val="0028489B"/>
    <w:rsid w:val="002863FF"/>
    <w:rsid w:val="00286468"/>
    <w:rsid w:val="002905D9"/>
    <w:rsid w:val="00292A2B"/>
    <w:rsid w:val="00294B28"/>
    <w:rsid w:val="00295294"/>
    <w:rsid w:val="002967CD"/>
    <w:rsid w:val="002A5CBC"/>
    <w:rsid w:val="002A6352"/>
    <w:rsid w:val="002B0845"/>
    <w:rsid w:val="002C5A73"/>
    <w:rsid w:val="002C6C13"/>
    <w:rsid w:val="002C6DF5"/>
    <w:rsid w:val="002D6095"/>
    <w:rsid w:val="002D72B4"/>
    <w:rsid w:val="002E4575"/>
    <w:rsid w:val="002E69B2"/>
    <w:rsid w:val="002F0900"/>
    <w:rsid w:val="002F0E13"/>
    <w:rsid w:val="002F1A69"/>
    <w:rsid w:val="002F688E"/>
    <w:rsid w:val="00307668"/>
    <w:rsid w:val="00311537"/>
    <w:rsid w:val="003115B7"/>
    <w:rsid w:val="00312525"/>
    <w:rsid w:val="0031370A"/>
    <w:rsid w:val="0031624E"/>
    <w:rsid w:val="00317BA1"/>
    <w:rsid w:val="00322266"/>
    <w:rsid w:val="0032292E"/>
    <w:rsid w:val="00330D92"/>
    <w:rsid w:val="003347DD"/>
    <w:rsid w:val="00340E80"/>
    <w:rsid w:val="00340FD9"/>
    <w:rsid w:val="00343F49"/>
    <w:rsid w:val="003478BE"/>
    <w:rsid w:val="0035048C"/>
    <w:rsid w:val="00361B97"/>
    <w:rsid w:val="0036226E"/>
    <w:rsid w:val="003622ED"/>
    <w:rsid w:val="00372C0F"/>
    <w:rsid w:val="00375B7C"/>
    <w:rsid w:val="00380CC3"/>
    <w:rsid w:val="003837EC"/>
    <w:rsid w:val="0038630A"/>
    <w:rsid w:val="003875E2"/>
    <w:rsid w:val="00390F3B"/>
    <w:rsid w:val="00391A0C"/>
    <w:rsid w:val="003933A0"/>
    <w:rsid w:val="0039418E"/>
    <w:rsid w:val="003956CD"/>
    <w:rsid w:val="00395D63"/>
    <w:rsid w:val="00397334"/>
    <w:rsid w:val="003A1B82"/>
    <w:rsid w:val="003A4C62"/>
    <w:rsid w:val="003A5D9E"/>
    <w:rsid w:val="003A6B6A"/>
    <w:rsid w:val="003A749F"/>
    <w:rsid w:val="003A7F97"/>
    <w:rsid w:val="003B0C32"/>
    <w:rsid w:val="003B10D9"/>
    <w:rsid w:val="003B4CCE"/>
    <w:rsid w:val="003B6E9C"/>
    <w:rsid w:val="003C34EC"/>
    <w:rsid w:val="003D0DB7"/>
    <w:rsid w:val="003D17A5"/>
    <w:rsid w:val="003D3F24"/>
    <w:rsid w:val="003D3FF4"/>
    <w:rsid w:val="003E063A"/>
    <w:rsid w:val="003E1EB2"/>
    <w:rsid w:val="003E2741"/>
    <w:rsid w:val="003E3161"/>
    <w:rsid w:val="003E6054"/>
    <w:rsid w:val="003F2352"/>
    <w:rsid w:val="00421492"/>
    <w:rsid w:val="00425530"/>
    <w:rsid w:val="0042740A"/>
    <w:rsid w:val="004302A2"/>
    <w:rsid w:val="00434C9F"/>
    <w:rsid w:val="004365BE"/>
    <w:rsid w:val="00440BDE"/>
    <w:rsid w:val="00444104"/>
    <w:rsid w:val="00444AA6"/>
    <w:rsid w:val="00444FA1"/>
    <w:rsid w:val="00450C18"/>
    <w:rsid w:val="004511B5"/>
    <w:rsid w:val="00463DC3"/>
    <w:rsid w:val="00465E78"/>
    <w:rsid w:val="00476F09"/>
    <w:rsid w:val="00487EF1"/>
    <w:rsid w:val="00490EC1"/>
    <w:rsid w:val="004916A3"/>
    <w:rsid w:val="004931EA"/>
    <w:rsid w:val="00495015"/>
    <w:rsid w:val="00495AD3"/>
    <w:rsid w:val="00497C96"/>
    <w:rsid w:val="004A0039"/>
    <w:rsid w:val="004A06C8"/>
    <w:rsid w:val="004A1FAD"/>
    <w:rsid w:val="004A6D4F"/>
    <w:rsid w:val="004B31E3"/>
    <w:rsid w:val="004B5D70"/>
    <w:rsid w:val="004B659F"/>
    <w:rsid w:val="004C003C"/>
    <w:rsid w:val="004C27FF"/>
    <w:rsid w:val="004C31A6"/>
    <w:rsid w:val="004C3446"/>
    <w:rsid w:val="004C4A7F"/>
    <w:rsid w:val="004C7106"/>
    <w:rsid w:val="004D14A6"/>
    <w:rsid w:val="004D323E"/>
    <w:rsid w:val="004D5656"/>
    <w:rsid w:val="004D5976"/>
    <w:rsid w:val="004D653E"/>
    <w:rsid w:val="004E0BB2"/>
    <w:rsid w:val="004E1FDB"/>
    <w:rsid w:val="004E36C1"/>
    <w:rsid w:val="004E609B"/>
    <w:rsid w:val="004F143F"/>
    <w:rsid w:val="004F2959"/>
    <w:rsid w:val="004F5E39"/>
    <w:rsid w:val="005103BD"/>
    <w:rsid w:val="00511FD4"/>
    <w:rsid w:val="0052400A"/>
    <w:rsid w:val="0052577A"/>
    <w:rsid w:val="00531B0A"/>
    <w:rsid w:val="005325B4"/>
    <w:rsid w:val="00532CF0"/>
    <w:rsid w:val="005335EA"/>
    <w:rsid w:val="00534561"/>
    <w:rsid w:val="005365BA"/>
    <w:rsid w:val="0053780C"/>
    <w:rsid w:val="00541CE6"/>
    <w:rsid w:val="0054334E"/>
    <w:rsid w:val="0054455F"/>
    <w:rsid w:val="00547FF5"/>
    <w:rsid w:val="00556744"/>
    <w:rsid w:val="00560034"/>
    <w:rsid w:val="00562A66"/>
    <w:rsid w:val="00564DF0"/>
    <w:rsid w:val="005654D6"/>
    <w:rsid w:val="005665ED"/>
    <w:rsid w:val="005668A5"/>
    <w:rsid w:val="00567266"/>
    <w:rsid w:val="00567308"/>
    <w:rsid w:val="005678E5"/>
    <w:rsid w:val="00571583"/>
    <w:rsid w:val="00572341"/>
    <w:rsid w:val="005758D2"/>
    <w:rsid w:val="00575BBF"/>
    <w:rsid w:val="00575FAA"/>
    <w:rsid w:val="00580A7C"/>
    <w:rsid w:val="00581F3D"/>
    <w:rsid w:val="00582C28"/>
    <w:rsid w:val="00595D3E"/>
    <w:rsid w:val="00596C5A"/>
    <w:rsid w:val="005A2D89"/>
    <w:rsid w:val="005A3544"/>
    <w:rsid w:val="005B0FD4"/>
    <w:rsid w:val="005B3C63"/>
    <w:rsid w:val="005B492F"/>
    <w:rsid w:val="005B517A"/>
    <w:rsid w:val="005C108A"/>
    <w:rsid w:val="005C6658"/>
    <w:rsid w:val="005D6FC6"/>
    <w:rsid w:val="005E08A0"/>
    <w:rsid w:val="005E13B8"/>
    <w:rsid w:val="005E13FE"/>
    <w:rsid w:val="005E462F"/>
    <w:rsid w:val="005E6F63"/>
    <w:rsid w:val="005E7582"/>
    <w:rsid w:val="005F2739"/>
    <w:rsid w:val="005F3215"/>
    <w:rsid w:val="005F48B2"/>
    <w:rsid w:val="005F5C11"/>
    <w:rsid w:val="005F63D4"/>
    <w:rsid w:val="00605623"/>
    <w:rsid w:val="00606179"/>
    <w:rsid w:val="00606557"/>
    <w:rsid w:val="006115CA"/>
    <w:rsid w:val="006123FD"/>
    <w:rsid w:val="006132B5"/>
    <w:rsid w:val="00613DF8"/>
    <w:rsid w:val="00620BB2"/>
    <w:rsid w:val="006213E4"/>
    <w:rsid w:val="00622AB1"/>
    <w:rsid w:val="00624503"/>
    <w:rsid w:val="006275A5"/>
    <w:rsid w:val="00631923"/>
    <w:rsid w:val="0063238D"/>
    <w:rsid w:val="00636596"/>
    <w:rsid w:val="00637E9D"/>
    <w:rsid w:val="00642113"/>
    <w:rsid w:val="00645154"/>
    <w:rsid w:val="006535C9"/>
    <w:rsid w:val="00653D10"/>
    <w:rsid w:val="00656C04"/>
    <w:rsid w:val="00657528"/>
    <w:rsid w:val="00665F5D"/>
    <w:rsid w:val="00667518"/>
    <w:rsid w:val="00674D15"/>
    <w:rsid w:val="00674F18"/>
    <w:rsid w:val="00675173"/>
    <w:rsid w:val="00677186"/>
    <w:rsid w:val="006810C0"/>
    <w:rsid w:val="006815BD"/>
    <w:rsid w:val="0068184F"/>
    <w:rsid w:val="0068687D"/>
    <w:rsid w:val="00687318"/>
    <w:rsid w:val="006A133A"/>
    <w:rsid w:val="006A46E2"/>
    <w:rsid w:val="006A71B0"/>
    <w:rsid w:val="006B1227"/>
    <w:rsid w:val="006B5574"/>
    <w:rsid w:val="006B5D84"/>
    <w:rsid w:val="006B644D"/>
    <w:rsid w:val="006B7005"/>
    <w:rsid w:val="006D1EE6"/>
    <w:rsid w:val="006D1F04"/>
    <w:rsid w:val="006D3236"/>
    <w:rsid w:val="006D4283"/>
    <w:rsid w:val="006D5F21"/>
    <w:rsid w:val="006D63F5"/>
    <w:rsid w:val="006D6CD0"/>
    <w:rsid w:val="006E5D47"/>
    <w:rsid w:val="006F097F"/>
    <w:rsid w:val="006F0FC4"/>
    <w:rsid w:val="006F5450"/>
    <w:rsid w:val="0070076F"/>
    <w:rsid w:val="007019C4"/>
    <w:rsid w:val="00702E0C"/>
    <w:rsid w:val="007036FA"/>
    <w:rsid w:val="00705E97"/>
    <w:rsid w:val="007068C4"/>
    <w:rsid w:val="00711903"/>
    <w:rsid w:val="00712131"/>
    <w:rsid w:val="00712367"/>
    <w:rsid w:val="00715987"/>
    <w:rsid w:val="007178B9"/>
    <w:rsid w:val="0073393A"/>
    <w:rsid w:val="00741D13"/>
    <w:rsid w:val="00742717"/>
    <w:rsid w:val="00744D18"/>
    <w:rsid w:val="0074535D"/>
    <w:rsid w:val="007475FF"/>
    <w:rsid w:val="007501FB"/>
    <w:rsid w:val="00753912"/>
    <w:rsid w:val="007656C7"/>
    <w:rsid w:val="0077119E"/>
    <w:rsid w:val="00772025"/>
    <w:rsid w:val="00775664"/>
    <w:rsid w:val="00775BCC"/>
    <w:rsid w:val="00775F42"/>
    <w:rsid w:val="00776291"/>
    <w:rsid w:val="007769A7"/>
    <w:rsid w:val="00780CB1"/>
    <w:rsid w:val="0078145B"/>
    <w:rsid w:val="00781635"/>
    <w:rsid w:val="007A25C6"/>
    <w:rsid w:val="007A266D"/>
    <w:rsid w:val="007A5254"/>
    <w:rsid w:val="007A6180"/>
    <w:rsid w:val="007A6B8B"/>
    <w:rsid w:val="007B2519"/>
    <w:rsid w:val="007B2AE9"/>
    <w:rsid w:val="007B2D37"/>
    <w:rsid w:val="007B513F"/>
    <w:rsid w:val="007C0605"/>
    <w:rsid w:val="007C2713"/>
    <w:rsid w:val="007D2BE4"/>
    <w:rsid w:val="007E1912"/>
    <w:rsid w:val="007E2F7B"/>
    <w:rsid w:val="007E4147"/>
    <w:rsid w:val="007E5F72"/>
    <w:rsid w:val="007F2FE0"/>
    <w:rsid w:val="007F48EF"/>
    <w:rsid w:val="00803E02"/>
    <w:rsid w:val="00805872"/>
    <w:rsid w:val="00807385"/>
    <w:rsid w:val="00810A3F"/>
    <w:rsid w:val="008118E9"/>
    <w:rsid w:val="00812678"/>
    <w:rsid w:val="00823AB8"/>
    <w:rsid w:val="008241A3"/>
    <w:rsid w:val="00825233"/>
    <w:rsid w:val="00832753"/>
    <w:rsid w:val="00845165"/>
    <w:rsid w:val="00845346"/>
    <w:rsid w:val="00854894"/>
    <w:rsid w:val="008623C7"/>
    <w:rsid w:val="0086550D"/>
    <w:rsid w:val="00865EF3"/>
    <w:rsid w:val="00870F91"/>
    <w:rsid w:val="008728BB"/>
    <w:rsid w:val="00880A7A"/>
    <w:rsid w:val="00890AE9"/>
    <w:rsid w:val="00892CF2"/>
    <w:rsid w:val="0089402E"/>
    <w:rsid w:val="008978B2"/>
    <w:rsid w:val="008A00F5"/>
    <w:rsid w:val="008A2C06"/>
    <w:rsid w:val="008A769D"/>
    <w:rsid w:val="008B0519"/>
    <w:rsid w:val="008B36E4"/>
    <w:rsid w:val="008B7E70"/>
    <w:rsid w:val="008C2AD0"/>
    <w:rsid w:val="008C30C2"/>
    <w:rsid w:val="008C52B5"/>
    <w:rsid w:val="008D06CF"/>
    <w:rsid w:val="008D2098"/>
    <w:rsid w:val="008D3168"/>
    <w:rsid w:val="008D519B"/>
    <w:rsid w:val="008E14EB"/>
    <w:rsid w:val="008E28D5"/>
    <w:rsid w:val="008E4DCB"/>
    <w:rsid w:val="008E6CBE"/>
    <w:rsid w:val="008E75FF"/>
    <w:rsid w:val="008F07A6"/>
    <w:rsid w:val="008F3DBD"/>
    <w:rsid w:val="008F482D"/>
    <w:rsid w:val="008F7AEE"/>
    <w:rsid w:val="00900AF9"/>
    <w:rsid w:val="009022BF"/>
    <w:rsid w:val="00912D87"/>
    <w:rsid w:val="0091374B"/>
    <w:rsid w:val="00920DBB"/>
    <w:rsid w:val="00921521"/>
    <w:rsid w:val="00931044"/>
    <w:rsid w:val="00931E1D"/>
    <w:rsid w:val="009326F3"/>
    <w:rsid w:val="00933167"/>
    <w:rsid w:val="00935777"/>
    <w:rsid w:val="00941B42"/>
    <w:rsid w:val="009437DF"/>
    <w:rsid w:val="0095147A"/>
    <w:rsid w:val="009538E1"/>
    <w:rsid w:val="009608E2"/>
    <w:rsid w:val="00960DEE"/>
    <w:rsid w:val="0096515C"/>
    <w:rsid w:val="009707A6"/>
    <w:rsid w:val="00972967"/>
    <w:rsid w:val="00972E56"/>
    <w:rsid w:val="009820EC"/>
    <w:rsid w:val="009838EE"/>
    <w:rsid w:val="00983DF0"/>
    <w:rsid w:val="0098427E"/>
    <w:rsid w:val="00985A3D"/>
    <w:rsid w:val="00985B07"/>
    <w:rsid w:val="00985BC4"/>
    <w:rsid w:val="009868E3"/>
    <w:rsid w:val="00987206"/>
    <w:rsid w:val="00990B23"/>
    <w:rsid w:val="0099128E"/>
    <w:rsid w:val="009947E9"/>
    <w:rsid w:val="009B1BFF"/>
    <w:rsid w:val="009B2F91"/>
    <w:rsid w:val="009B3CAE"/>
    <w:rsid w:val="009B5A7C"/>
    <w:rsid w:val="009C170D"/>
    <w:rsid w:val="009C1900"/>
    <w:rsid w:val="009C5925"/>
    <w:rsid w:val="009C6DB6"/>
    <w:rsid w:val="009C77E9"/>
    <w:rsid w:val="009C7F19"/>
    <w:rsid w:val="009D1A54"/>
    <w:rsid w:val="009D4C15"/>
    <w:rsid w:val="009D7834"/>
    <w:rsid w:val="009D7DCF"/>
    <w:rsid w:val="009E145D"/>
    <w:rsid w:val="009E20CD"/>
    <w:rsid w:val="009E633A"/>
    <w:rsid w:val="009E647F"/>
    <w:rsid w:val="009E7B97"/>
    <w:rsid w:val="009F0CF5"/>
    <w:rsid w:val="009F7651"/>
    <w:rsid w:val="00A0226B"/>
    <w:rsid w:val="00A0630F"/>
    <w:rsid w:val="00A13EFB"/>
    <w:rsid w:val="00A16268"/>
    <w:rsid w:val="00A16CA3"/>
    <w:rsid w:val="00A2303F"/>
    <w:rsid w:val="00A2628D"/>
    <w:rsid w:val="00A27CCE"/>
    <w:rsid w:val="00A30F4C"/>
    <w:rsid w:val="00A31C5A"/>
    <w:rsid w:val="00A34DBC"/>
    <w:rsid w:val="00A367EA"/>
    <w:rsid w:val="00A425E8"/>
    <w:rsid w:val="00A4578F"/>
    <w:rsid w:val="00A46D5A"/>
    <w:rsid w:val="00A52B85"/>
    <w:rsid w:val="00A54242"/>
    <w:rsid w:val="00A55BCA"/>
    <w:rsid w:val="00A57AE2"/>
    <w:rsid w:val="00A61039"/>
    <w:rsid w:val="00A64A88"/>
    <w:rsid w:val="00A67B36"/>
    <w:rsid w:val="00A67D10"/>
    <w:rsid w:val="00A70BA8"/>
    <w:rsid w:val="00A72385"/>
    <w:rsid w:val="00A73163"/>
    <w:rsid w:val="00A75578"/>
    <w:rsid w:val="00A817C1"/>
    <w:rsid w:val="00A82CF8"/>
    <w:rsid w:val="00A84AF4"/>
    <w:rsid w:val="00A85C3C"/>
    <w:rsid w:val="00A874CC"/>
    <w:rsid w:val="00A87959"/>
    <w:rsid w:val="00A93463"/>
    <w:rsid w:val="00A97D89"/>
    <w:rsid w:val="00AA3C29"/>
    <w:rsid w:val="00AB3426"/>
    <w:rsid w:val="00AB3906"/>
    <w:rsid w:val="00AC090C"/>
    <w:rsid w:val="00AC73F2"/>
    <w:rsid w:val="00AD0A74"/>
    <w:rsid w:val="00AD4747"/>
    <w:rsid w:val="00AD4D83"/>
    <w:rsid w:val="00AE1444"/>
    <w:rsid w:val="00AE642E"/>
    <w:rsid w:val="00AE6BCB"/>
    <w:rsid w:val="00AE7A5D"/>
    <w:rsid w:val="00AF0FAE"/>
    <w:rsid w:val="00AF3C57"/>
    <w:rsid w:val="00B03F9A"/>
    <w:rsid w:val="00B05411"/>
    <w:rsid w:val="00B05E6D"/>
    <w:rsid w:val="00B12C41"/>
    <w:rsid w:val="00B15AED"/>
    <w:rsid w:val="00B20270"/>
    <w:rsid w:val="00B210C2"/>
    <w:rsid w:val="00B26A09"/>
    <w:rsid w:val="00B337F9"/>
    <w:rsid w:val="00B44074"/>
    <w:rsid w:val="00B46765"/>
    <w:rsid w:val="00B63F41"/>
    <w:rsid w:val="00B649E6"/>
    <w:rsid w:val="00B65896"/>
    <w:rsid w:val="00B671EC"/>
    <w:rsid w:val="00B71234"/>
    <w:rsid w:val="00B71F73"/>
    <w:rsid w:val="00B74455"/>
    <w:rsid w:val="00B7542D"/>
    <w:rsid w:val="00BA4D0D"/>
    <w:rsid w:val="00BA5A67"/>
    <w:rsid w:val="00BB2A08"/>
    <w:rsid w:val="00BB5AAF"/>
    <w:rsid w:val="00BB6F32"/>
    <w:rsid w:val="00BC4C16"/>
    <w:rsid w:val="00BD7CDD"/>
    <w:rsid w:val="00BE02C1"/>
    <w:rsid w:val="00BE311A"/>
    <w:rsid w:val="00BE39F4"/>
    <w:rsid w:val="00BE4D5F"/>
    <w:rsid w:val="00BE679D"/>
    <w:rsid w:val="00BE737B"/>
    <w:rsid w:val="00BE79EC"/>
    <w:rsid w:val="00BF31E7"/>
    <w:rsid w:val="00BF34BB"/>
    <w:rsid w:val="00BF7BA4"/>
    <w:rsid w:val="00C01CFB"/>
    <w:rsid w:val="00C02370"/>
    <w:rsid w:val="00C03CB4"/>
    <w:rsid w:val="00C05CF0"/>
    <w:rsid w:val="00C06244"/>
    <w:rsid w:val="00C06460"/>
    <w:rsid w:val="00C151C7"/>
    <w:rsid w:val="00C16DF9"/>
    <w:rsid w:val="00C178BE"/>
    <w:rsid w:val="00C17EA0"/>
    <w:rsid w:val="00C17FD4"/>
    <w:rsid w:val="00C20F25"/>
    <w:rsid w:val="00C22099"/>
    <w:rsid w:val="00C223F0"/>
    <w:rsid w:val="00C22981"/>
    <w:rsid w:val="00C24E36"/>
    <w:rsid w:val="00C25FEA"/>
    <w:rsid w:val="00C3084C"/>
    <w:rsid w:val="00C34893"/>
    <w:rsid w:val="00C420ED"/>
    <w:rsid w:val="00C51F63"/>
    <w:rsid w:val="00C5217F"/>
    <w:rsid w:val="00C55F87"/>
    <w:rsid w:val="00C56AEC"/>
    <w:rsid w:val="00C60220"/>
    <w:rsid w:val="00C62AB1"/>
    <w:rsid w:val="00C64AD9"/>
    <w:rsid w:val="00C65E5D"/>
    <w:rsid w:val="00C718AC"/>
    <w:rsid w:val="00C7516C"/>
    <w:rsid w:val="00C77616"/>
    <w:rsid w:val="00C80B5A"/>
    <w:rsid w:val="00C90541"/>
    <w:rsid w:val="00C90F4A"/>
    <w:rsid w:val="00C91FB7"/>
    <w:rsid w:val="00C93D51"/>
    <w:rsid w:val="00C94237"/>
    <w:rsid w:val="00CA10D8"/>
    <w:rsid w:val="00CA163A"/>
    <w:rsid w:val="00CA3D2E"/>
    <w:rsid w:val="00CB6D0C"/>
    <w:rsid w:val="00CB6ECD"/>
    <w:rsid w:val="00CC3B46"/>
    <w:rsid w:val="00CC3B9F"/>
    <w:rsid w:val="00CC42E1"/>
    <w:rsid w:val="00CC7965"/>
    <w:rsid w:val="00CD0139"/>
    <w:rsid w:val="00CD1AFF"/>
    <w:rsid w:val="00CD41E3"/>
    <w:rsid w:val="00CD6C43"/>
    <w:rsid w:val="00CD6FA8"/>
    <w:rsid w:val="00CE0F60"/>
    <w:rsid w:val="00CE7D4E"/>
    <w:rsid w:val="00CF09C5"/>
    <w:rsid w:val="00CF32C1"/>
    <w:rsid w:val="00D01B4B"/>
    <w:rsid w:val="00D04B75"/>
    <w:rsid w:val="00D06B06"/>
    <w:rsid w:val="00D07EDE"/>
    <w:rsid w:val="00D12E17"/>
    <w:rsid w:val="00D12FC6"/>
    <w:rsid w:val="00D163BD"/>
    <w:rsid w:val="00D16972"/>
    <w:rsid w:val="00D16BB2"/>
    <w:rsid w:val="00D16F5F"/>
    <w:rsid w:val="00D23D85"/>
    <w:rsid w:val="00D27062"/>
    <w:rsid w:val="00D2794B"/>
    <w:rsid w:val="00D30D47"/>
    <w:rsid w:val="00D34D6E"/>
    <w:rsid w:val="00D40607"/>
    <w:rsid w:val="00D42810"/>
    <w:rsid w:val="00D42C52"/>
    <w:rsid w:val="00D43B30"/>
    <w:rsid w:val="00D46D99"/>
    <w:rsid w:val="00D4723C"/>
    <w:rsid w:val="00D47828"/>
    <w:rsid w:val="00D54112"/>
    <w:rsid w:val="00D546B5"/>
    <w:rsid w:val="00D5615E"/>
    <w:rsid w:val="00D66B97"/>
    <w:rsid w:val="00D718DE"/>
    <w:rsid w:val="00D82A3F"/>
    <w:rsid w:val="00D852F1"/>
    <w:rsid w:val="00DA1892"/>
    <w:rsid w:val="00DA2017"/>
    <w:rsid w:val="00DA30F8"/>
    <w:rsid w:val="00DA672E"/>
    <w:rsid w:val="00DA75D1"/>
    <w:rsid w:val="00DB52AC"/>
    <w:rsid w:val="00DB56DD"/>
    <w:rsid w:val="00DD0305"/>
    <w:rsid w:val="00DD28F6"/>
    <w:rsid w:val="00DD35CF"/>
    <w:rsid w:val="00DD4BB3"/>
    <w:rsid w:val="00DD6C59"/>
    <w:rsid w:val="00DD7511"/>
    <w:rsid w:val="00DD7C5B"/>
    <w:rsid w:val="00DE10B1"/>
    <w:rsid w:val="00DE1411"/>
    <w:rsid w:val="00DE29F9"/>
    <w:rsid w:val="00DF0D9F"/>
    <w:rsid w:val="00DF29BC"/>
    <w:rsid w:val="00DF4682"/>
    <w:rsid w:val="00DF5971"/>
    <w:rsid w:val="00DF5F46"/>
    <w:rsid w:val="00E001A7"/>
    <w:rsid w:val="00E0250D"/>
    <w:rsid w:val="00E03E79"/>
    <w:rsid w:val="00E06FF6"/>
    <w:rsid w:val="00E11383"/>
    <w:rsid w:val="00E15170"/>
    <w:rsid w:val="00E202B8"/>
    <w:rsid w:val="00E22CC2"/>
    <w:rsid w:val="00E261F2"/>
    <w:rsid w:val="00E271E7"/>
    <w:rsid w:val="00E37EAA"/>
    <w:rsid w:val="00E423EF"/>
    <w:rsid w:val="00E44C17"/>
    <w:rsid w:val="00E473B6"/>
    <w:rsid w:val="00E519D8"/>
    <w:rsid w:val="00E51C86"/>
    <w:rsid w:val="00E52640"/>
    <w:rsid w:val="00E53049"/>
    <w:rsid w:val="00E66298"/>
    <w:rsid w:val="00E6764A"/>
    <w:rsid w:val="00E676BD"/>
    <w:rsid w:val="00E71C93"/>
    <w:rsid w:val="00E81009"/>
    <w:rsid w:val="00E82A53"/>
    <w:rsid w:val="00E83A93"/>
    <w:rsid w:val="00E8575B"/>
    <w:rsid w:val="00E8626A"/>
    <w:rsid w:val="00E8703D"/>
    <w:rsid w:val="00E915D3"/>
    <w:rsid w:val="00E91C2F"/>
    <w:rsid w:val="00E933B4"/>
    <w:rsid w:val="00E952B7"/>
    <w:rsid w:val="00E975ED"/>
    <w:rsid w:val="00EA135E"/>
    <w:rsid w:val="00EA22DC"/>
    <w:rsid w:val="00EA2491"/>
    <w:rsid w:val="00EA2E1C"/>
    <w:rsid w:val="00EA6E5F"/>
    <w:rsid w:val="00EB7E59"/>
    <w:rsid w:val="00EC2091"/>
    <w:rsid w:val="00EC37C6"/>
    <w:rsid w:val="00EC3E85"/>
    <w:rsid w:val="00EC42BB"/>
    <w:rsid w:val="00EC4442"/>
    <w:rsid w:val="00ED02BA"/>
    <w:rsid w:val="00ED3987"/>
    <w:rsid w:val="00ED4EC1"/>
    <w:rsid w:val="00ED6AE0"/>
    <w:rsid w:val="00EE16B0"/>
    <w:rsid w:val="00EE1C57"/>
    <w:rsid w:val="00EE2253"/>
    <w:rsid w:val="00EE4D45"/>
    <w:rsid w:val="00EE5DC9"/>
    <w:rsid w:val="00EE7DF8"/>
    <w:rsid w:val="00EF1AAC"/>
    <w:rsid w:val="00EF67AF"/>
    <w:rsid w:val="00EF6903"/>
    <w:rsid w:val="00F00951"/>
    <w:rsid w:val="00F041E7"/>
    <w:rsid w:val="00F04ADD"/>
    <w:rsid w:val="00F11B6F"/>
    <w:rsid w:val="00F141BC"/>
    <w:rsid w:val="00F1501A"/>
    <w:rsid w:val="00F203D3"/>
    <w:rsid w:val="00F20EEE"/>
    <w:rsid w:val="00F22608"/>
    <w:rsid w:val="00F228BA"/>
    <w:rsid w:val="00F23F46"/>
    <w:rsid w:val="00F243BB"/>
    <w:rsid w:val="00F36A47"/>
    <w:rsid w:val="00F42DD2"/>
    <w:rsid w:val="00F43885"/>
    <w:rsid w:val="00F44BE5"/>
    <w:rsid w:val="00F4655C"/>
    <w:rsid w:val="00F51DF6"/>
    <w:rsid w:val="00F5292B"/>
    <w:rsid w:val="00F52E6A"/>
    <w:rsid w:val="00F53167"/>
    <w:rsid w:val="00F60302"/>
    <w:rsid w:val="00F61DC4"/>
    <w:rsid w:val="00F64652"/>
    <w:rsid w:val="00F65452"/>
    <w:rsid w:val="00F65BF0"/>
    <w:rsid w:val="00F71CC5"/>
    <w:rsid w:val="00F71F7E"/>
    <w:rsid w:val="00F72CE9"/>
    <w:rsid w:val="00F75812"/>
    <w:rsid w:val="00F8176D"/>
    <w:rsid w:val="00F82F5D"/>
    <w:rsid w:val="00F85B0D"/>
    <w:rsid w:val="00F9313D"/>
    <w:rsid w:val="00F936A6"/>
    <w:rsid w:val="00F93769"/>
    <w:rsid w:val="00FA2520"/>
    <w:rsid w:val="00FA7144"/>
    <w:rsid w:val="00FA771F"/>
    <w:rsid w:val="00FB1B59"/>
    <w:rsid w:val="00FB3DAE"/>
    <w:rsid w:val="00FB4CDF"/>
    <w:rsid w:val="00FB7764"/>
    <w:rsid w:val="00FC11C9"/>
    <w:rsid w:val="00FC137F"/>
    <w:rsid w:val="00FC1B09"/>
    <w:rsid w:val="00FD1DF4"/>
    <w:rsid w:val="00FD20F2"/>
    <w:rsid w:val="00FD50DC"/>
    <w:rsid w:val="00FD71A7"/>
    <w:rsid w:val="00FE1B3D"/>
    <w:rsid w:val="00FE311B"/>
    <w:rsid w:val="00FE4956"/>
    <w:rsid w:val="00FF39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790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Normal (Web)" w:uiPriority="99"/>
    <w:lsdException w:name="List Paragraph" w:uiPriority="34" w:qFormat="1"/>
    <w:lsdException w:name="TOC Heading" w:uiPriority="39" w:qFormat="1"/>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4"/>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4"/>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4"/>
      </w:numPr>
      <w:outlineLvl w:val="4"/>
    </w:pPr>
    <w:rPr>
      <w:b/>
    </w:rPr>
  </w:style>
  <w:style w:type="paragraph" w:styleId="Heading6">
    <w:name w:val="heading 6"/>
    <w:basedOn w:val="Normal"/>
    <w:next w:val="Normal"/>
    <w:qFormat/>
    <w:rsid w:val="00DA75D1"/>
    <w:pPr>
      <w:numPr>
        <w:ilvl w:val="5"/>
        <w:numId w:val="4"/>
      </w:numPr>
      <w:spacing w:before="240" w:after="60"/>
      <w:outlineLvl w:val="5"/>
    </w:pPr>
    <w:rPr>
      <w:i/>
      <w:sz w:val="22"/>
    </w:rPr>
  </w:style>
  <w:style w:type="paragraph" w:styleId="Heading7">
    <w:name w:val="heading 7"/>
    <w:basedOn w:val="Normal"/>
    <w:next w:val="Normal"/>
    <w:qFormat/>
    <w:rsid w:val="00DA75D1"/>
    <w:pPr>
      <w:numPr>
        <w:ilvl w:val="6"/>
        <w:numId w:val="4"/>
      </w:numPr>
      <w:spacing w:before="240" w:after="60"/>
      <w:outlineLvl w:val="6"/>
    </w:pPr>
    <w:rPr>
      <w:rFonts w:ascii="Arial" w:hAnsi="Arial"/>
      <w:sz w:val="20"/>
    </w:rPr>
  </w:style>
  <w:style w:type="paragraph" w:styleId="Heading8">
    <w:name w:val="heading 8"/>
    <w:basedOn w:val="Normal"/>
    <w:next w:val="Normal"/>
    <w:qFormat/>
    <w:rsid w:val="00DA75D1"/>
    <w:pPr>
      <w:numPr>
        <w:ilvl w:val="7"/>
        <w:numId w:val="4"/>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1"/>
      </w:numPr>
    </w:pPr>
  </w:style>
  <w:style w:type="paragraph" w:styleId="ListNumber2">
    <w:name w:val="List Number 2"/>
    <w:basedOn w:val="Normal"/>
    <w:rsid w:val="00DA75D1"/>
    <w:pPr>
      <w:numPr>
        <w:numId w:val="2"/>
      </w:numPr>
    </w:pPr>
  </w:style>
  <w:style w:type="paragraph" w:styleId="ListBullet">
    <w:name w:val="List Bullet"/>
    <w:basedOn w:val="Normal"/>
    <w:autoRedefine/>
    <w:rsid w:val="00DA75D1"/>
    <w:pPr>
      <w:numPr>
        <w:numId w:val="3"/>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uiPriority w:val="39"/>
    <w:rsid w:val="00DA75D1"/>
    <w:pPr>
      <w:jc w:val="left"/>
    </w:pPr>
    <w:rPr>
      <w:rFonts w:asciiTheme="minorHAnsi" w:hAnsiTheme="minorHAnsi"/>
      <w:b/>
      <w:szCs w:val="24"/>
    </w:rPr>
  </w:style>
  <w:style w:type="paragraph" w:styleId="TOC2">
    <w:name w:val="toc 2"/>
    <w:basedOn w:val="Normal"/>
    <w:next w:val="Normal"/>
    <w:autoRedefine/>
    <w:uiPriority w:val="39"/>
    <w:rsid w:val="00DA75D1"/>
    <w:pPr>
      <w:spacing w:before="0"/>
      <w:ind w:left="240"/>
      <w:jc w:val="left"/>
    </w:pPr>
    <w:rPr>
      <w:rFonts w:asciiTheme="minorHAnsi" w:hAnsiTheme="minorHAnsi"/>
      <w:b/>
      <w:sz w:val="22"/>
      <w:szCs w:val="22"/>
    </w:rPr>
  </w:style>
  <w:style w:type="paragraph" w:styleId="TOC3">
    <w:name w:val="toc 3"/>
    <w:basedOn w:val="Normal"/>
    <w:next w:val="Normal"/>
    <w:autoRedefine/>
    <w:semiHidden/>
    <w:rsid w:val="00DA75D1"/>
    <w:pPr>
      <w:spacing w:before="0"/>
      <w:ind w:left="480"/>
      <w:jc w:val="left"/>
    </w:pPr>
    <w:rPr>
      <w:rFonts w:asciiTheme="minorHAnsi" w:hAnsiTheme="minorHAnsi"/>
      <w:sz w:val="22"/>
      <w:szCs w:val="22"/>
    </w:rPr>
  </w:style>
  <w:style w:type="paragraph" w:styleId="TOC4">
    <w:name w:val="toc 4"/>
    <w:basedOn w:val="Normal"/>
    <w:next w:val="Normal"/>
    <w:autoRedefine/>
    <w:semiHidden/>
    <w:rsid w:val="00DA75D1"/>
    <w:pPr>
      <w:spacing w:before="0"/>
      <w:ind w:left="720"/>
      <w:jc w:val="left"/>
    </w:pPr>
    <w:rPr>
      <w:rFonts w:asciiTheme="minorHAnsi" w:hAnsiTheme="minorHAnsi"/>
      <w:sz w:val="20"/>
    </w:rPr>
  </w:style>
  <w:style w:type="paragraph" w:styleId="TOC5">
    <w:name w:val="toc 5"/>
    <w:basedOn w:val="Normal"/>
    <w:next w:val="Normal"/>
    <w:autoRedefine/>
    <w:semiHidden/>
    <w:rsid w:val="00DA75D1"/>
    <w:pPr>
      <w:spacing w:before="0"/>
      <w:ind w:left="960"/>
      <w:jc w:val="left"/>
    </w:pPr>
    <w:rPr>
      <w:rFonts w:asciiTheme="minorHAnsi" w:hAnsiTheme="minorHAnsi"/>
      <w:sz w:val="20"/>
    </w:rPr>
  </w:style>
  <w:style w:type="paragraph" w:styleId="TOC6">
    <w:name w:val="toc 6"/>
    <w:basedOn w:val="Normal"/>
    <w:next w:val="Normal"/>
    <w:autoRedefine/>
    <w:semiHidden/>
    <w:rsid w:val="00DA75D1"/>
    <w:pPr>
      <w:spacing w:before="0"/>
      <w:ind w:left="1200"/>
      <w:jc w:val="left"/>
    </w:pPr>
    <w:rPr>
      <w:rFonts w:asciiTheme="minorHAnsi" w:hAnsiTheme="minorHAnsi"/>
      <w:sz w:val="20"/>
    </w:rPr>
  </w:style>
  <w:style w:type="paragraph" w:styleId="TOC7">
    <w:name w:val="toc 7"/>
    <w:basedOn w:val="Normal"/>
    <w:next w:val="Normal"/>
    <w:autoRedefine/>
    <w:semiHidden/>
    <w:rsid w:val="00DA75D1"/>
    <w:pPr>
      <w:spacing w:before="0"/>
      <w:ind w:left="1440"/>
      <w:jc w:val="left"/>
    </w:pPr>
    <w:rPr>
      <w:rFonts w:asciiTheme="minorHAnsi" w:hAnsiTheme="minorHAnsi"/>
      <w:sz w:val="20"/>
    </w:rPr>
  </w:style>
  <w:style w:type="paragraph" w:styleId="TOC8">
    <w:name w:val="toc 8"/>
    <w:basedOn w:val="Normal"/>
    <w:next w:val="Normal"/>
    <w:autoRedefine/>
    <w:semiHidden/>
    <w:rsid w:val="00DA75D1"/>
    <w:pPr>
      <w:spacing w:before="0"/>
      <w:ind w:left="1680"/>
      <w:jc w:val="left"/>
    </w:pPr>
    <w:rPr>
      <w:rFonts w:asciiTheme="minorHAnsi" w:hAnsiTheme="minorHAnsi"/>
      <w:sz w:val="20"/>
    </w:rPr>
  </w:style>
  <w:style w:type="paragraph" w:styleId="TOC9">
    <w:name w:val="toc 9"/>
    <w:basedOn w:val="Normal"/>
    <w:next w:val="Normal"/>
    <w:autoRedefine/>
    <w:semiHidden/>
    <w:rsid w:val="00DA75D1"/>
    <w:pPr>
      <w:spacing w:before="0"/>
      <w:ind w:left="1920"/>
      <w:jc w:val="left"/>
    </w:pPr>
    <w:rPr>
      <w:rFonts w:asciiTheme="minorHAnsi" w:hAnsiTheme="minorHAnsi"/>
      <w:sz w:val="20"/>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uiPriority w:val="34"/>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AD0A74"/>
    <w:pPr>
      <w:spacing w:before="0"/>
    </w:pPr>
    <w:rPr>
      <w:rFonts w:ascii="Lucida Grande" w:hAnsi="Lucida Grande"/>
      <w:sz w:val="18"/>
      <w:szCs w:val="18"/>
    </w:rPr>
  </w:style>
  <w:style w:type="character" w:customStyle="1" w:styleId="BalloonTextChar">
    <w:name w:val="Balloon Text Char"/>
    <w:basedOn w:val="DefaultParagraphFont"/>
    <w:link w:val="BalloonText"/>
    <w:rsid w:val="00AD0A74"/>
    <w:rPr>
      <w:rFonts w:ascii="Lucida Grande" w:hAnsi="Lucida Grande"/>
      <w:sz w:val="18"/>
      <w:szCs w:val="18"/>
    </w:rPr>
  </w:style>
  <w:style w:type="paragraph" w:styleId="NormalWeb">
    <w:name w:val="Normal (Web)"/>
    <w:basedOn w:val="Normal"/>
    <w:uiPriority w:val="99"/>
    <w:unhideWhenUsed/>
    <w:rsid w:val="00AD0A74"/>
    <w:pPr>
      <w:spacing w:before="100" w:beforeAutospacing="1" w:after="100" w:afterAutospacing="1"/>
      <w:jc w:val="left"/>
    </w:pPr>
    <w:rPr>
      <w:rFonts w:ascii="Times" w:eastAsiaTheme="minorEastAsia" w:hAnsi="Times"/>
      <w:sz w:val="20"/>
    </w:rPr>
  </w:style>
  <w:style w:type="character" w:styleId="FollowedHyperlink">
    <w:name w:val="FollowedHyperlink"/>
    <w:basedOn w:val="DefaultParagraphFont"/>
    <w:rsid w:val="002540F9"/>
    <w:rPr>
      <w:color w:val="800080" w:themeColor="followedHyperlink"/>
      <w:u w:val="single"/>
    </w:rPr>
  </w:style>
  <w:style w:type="table" w:styleId="LightShading">
    <w:name w:val="Light Shading"/>
    <w:basedOn w:val="TableNormal"/>
    <w:rsid w:val="006F09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6F09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Heading">
    <w:name w:val="TOC Heading"/>
    <w:basedOn w:val="Heading1"/>
    <w:next w:val="Normal"/>
    <w:uiPriority w:val="39"/>
    <w:unhideWhenUsed/>
    <w:qFormat/>
    <w:rsid w:val="006213E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character" w:styleId="PlaceholderText">
    <w:name w:val="Placeholder Text"/>
    <w:basedOn w:val="DefaultParagraphFont"/>
    <w:rsid w:val="00642113"/>
    <w:rPr>
      <w:color w:val="808080"/>
    </w:rPr>
  </w:style>
  <w:style w:type="table" w:styleId="TableList3">
    <w:name w:val="Table List 3"/>
    <w:basedOn w:val="TableNormal"/>
    <w:rsid w:val="00890AE9"/>
    <w:pPr>
      <w:spacing w:before="120"/>
      <w:jc w:val="center"/>
    </w:pPr>
    <w:tblPr>
      <w:tblInd w:w="0" w:type="dxa"/>
      <w:tblBorders>
        <w:top w:val="single" w:sz="12" w:space="0" w:color="000000"/>
        <w:bottom w:val="single" w:sz="12" w:space="0" w:color="000000"/>
        <w:insideV w:val="single" w:sz="4" w:space="0" w:color="auto"/>
      </w:tblBorders>
      <w:tblCellMar>
        <w:top w:w="0" w:type="dxa"/>
        <w:left w:w="108" w:type="dxa"/>
        <w:bottom w:w="0" w:type="dxa"/>
        <w:right w:w="108" w:type="dxa"/>
      </w:tblCellMar>
    </w:tblPr>
    <w:trPr>
      <w:cantSplit/>
    </w:trPr>
    <w:tcPr>
      <w:shd w:val="clear" w:color="auto" w:fill="auto"/>
      <w:vAlign w:val="center"/>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Simple2">
    <w:name w:val="Table Simple 2"/>
    <w:basedOn w:val="TableNormal"/>
    <w:rsid w:val="00A57AE2"/>
    <w:pPr>
      <w:spacing w:before="12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FE311B"/>
    <w:pPr>
      <w:spacing w:before="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Normal (Web)" w:uiPriority="99"/>
    <w:lsdException w:name="List Paragraph" w:uiPriority="34" w:qFormat="1"/>
    <w:lsdException w:name="TOC Heading" w:uiPriority="39" w:qFormat="1"/>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4"/>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4"/>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4"/>
      </w:numPr>
      <w:outlineLvl w:val="4"/>
    </w:pPr>
    <w:rPr>
      <w:b/>
    </w:rPr>
  </w:style>
  <w:style w:type="paragraph" w:styleId="Heading6">
    <w:name w:val="heading 6"/>
    <w:basedOn w:val="Normal"/>
    <w:next w:val="Normal"/>
    <w:qFormat/>
    <w:rsid w:val="00DA75D1"/>
    <w:pPr>
      <w:numPr>
        <w:ilvl w:val="5"/>
        <w:numId w:val="4"/>
      </w:numPr>
      <w:spacing w:before="240" w:after="60"/>
      <w:outlineLvl w:val="5"/>
    </w:pPr>
    <w:rPr>
      <w:i/>
      <w:sz w:val="22"/>
    </w:rPr>
  </w:style>
  <w:style w:type="paragraph" w:styleId="Heading7">
    <w:name w:val="heading 7"/>
    <w:basedOn w:val="Normal"/>
    <w:next w:val="Normal"/>
    <w:qFormat/>
    <w:rsid w:val="00DA75D1"/>
    <w:pPr>
      <w:numPr>
        <w:ilvl w:val="6"/>
        <w:numId w:val="4"/>
      </w:numPr>
      <w:spacing w:before="240" w:after="60"/>
      <w:outlineLvl w:val="6"/>
    </w:pPr>
    <w:rPr>
      <w:rFonts w:ascii="Arial" w:hAnsi="Arial"/>
      <w:sz w:val="20"/>
    </w:rPr>
  </w:style>
  <w:style w:type="paragraph" w:styleId="Heading8">
    <w:name w:val="heading 8"/>
    <w:basedOn w:val="Normal"/>
    <w:next w:val="Normal"/>
    <w:qFormat/>
    <w:rsid w:val="00DA75D1"/>
    <w:pPr>
      <w:numPr>
        <w:ilvl w:val="7"/>
        <w:numId w:val="4"/>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1"/>
      </w:numPr>
    </w:pPr>
  </w:style>
  <w:style w:type="paragraph" w:styleId="ListNumber2">
    <w:name w:val="List Number 2"/>
    <w:basedOn w:val="Normal"/>
    <w:rsid w:val="00DA75D1"/>
    <w:pPr>
      <w:numPr>
        <w:numId w:val="2"/>
      </w:numPr>
    </w:pPr>
  </w:style>
  <w:style w:type="paragraph" w:styleId="ListBullet">
    <w:name w:val="List Bullet"/>
    <w:basedOn w:val="Normal"/>
    <w:autoRedefine/>
    <w:rsid w:val="00DA75D1"/>
    <w:pPr>
      <w:numPr>
        <w:numId w:val="3"/>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uiPriority w:val="39"/>
    <w:rsid w:val="00DA75D1"/>
    <w:pPr>
      <w:jc w:val="left"/>
    </w:pPr>
    <w:rPr>
      <w:rFonts w:asciiTheme="minorHAnsi" w:hAnsiTheme="minorHAnsi"/>
      <w:b/>
      <w:szCs w:val="24"/>
    </w:rPr>
  </w:style>
  <w:style w:type="paragraph" w:styleId="TOC2">
    <w:name w:val="toc 2"/>
    <w:basedOn w:val="Normal"/>
    <w:next w:val="Normal"/>
    <w:autoRedefine/>
    <w:uiPriority w:val="39"/>
    <w:rsid w:val="00DA75D1"/>
    <w:pPr>
      <w:spacing w:before="0"/>
      <w:ind w:left="240"/>
      <w:jc w:val="left"/>
    </w:pPr>
    <w:rPr>
      <w:rFonts w:asciiTheme="minorHAnsi" w:hAnsiTheme="minorHAnsi"/>
      <w:b/>
      <w:sz w:val="22"/>
      <w:szCs w:val="22"/>
    </w:rPr>
  </w:style>
  <w:style w:type="paragraph" w:styleId="TOC3">
    <w:name w:val="toc 3"/>
    <w:basedOn w:val="Normal"/>
    <w:next w:val="Normal"/>
    <w:autoRedefine/>
    <w:semiHidden/>
    <w:rsid w:val="00DA75D1"/>
    <w:pPr>
      <w:spacing w:before="0"/>
      <w:ind w:left="480"/>
      <w:jc w:val="left"/>
    </w:pPr>
    <w:rPr>
      <w:rFonts w:asciiTheme="minorHAnsi" w:hAnsiTheme="minorHAnsi"/>
      <w:sz w:val="22"/>
      <w:szCs w:val="22"/>
    </w:rPr>
  </w:style>
  <w:style w:type="paragraph" w:styleId="TOC4">
    <w:name w:val="toc 4"/>
    <w:basedOn w:val="Normal"/>
    <w:next w:val="Normal"/>
    <w:autoRedefine/>
    <w:semiHidden/>
    <w:rsid w:val="00DA75D1"/>
    <w:pPr>
      <w:spacing w:before="0"/>
      <w:ind w:left="720"/>
      <w:jc w:val="left"/>
    </w:pPr>
    <w:rPr>
      <w:rFonts w:asciiTheme="minorHAnsi" w:hAnsiTheme="minorHAnsi"/>
      <w:sz w:val="20"/>
    </w:rPr>
  </w:style>
  <w:style w:type="paragraph" w:styleId="TOC5">
    <w:name w:val="toc 5"/>
    <w:basedOn w:val="Normal"/>
    <w:next w:val="Normal"/>
    <w:autoRedefine/>
    <w:semiHidden/>
    <w:rsid w:val="00DA75D1"/>
    <w:pPr>
      <w:spacing w:before="0"/>
      <w:ind w:left="960"/>
      <w:jc w:val="left"/>
    </w:pPr>
    <w:rPr>
      <w:rFonts w:asciiTheme="minorHAnsi" w:hAnsiTheme="minorHAnsi"/>
      <w:sz w:val="20"/>
    </w:rPr>
  </w:style>
  <w:style w:type="paragraph" w:styleId="TOC6">
    <w:name w:val="toc 6"/>
    <w:basedOn w:val="Normal"/>
    <w:next w:val="Normal"/>
    <w:autoRedefine/>
    <w:semiHidden/>
    <w:rsid w:val="00DA75D1"/>
    <w:pPr>
      <w:spacing w:before="0"/>
      <w:ind w:left="1200"/>
      <w:jc w:val="left"/>
    </w:pPr>
    <w:rPr>
      <w:rFonts w:asciiTheme="minorHAnsi" w:hAnsiTheme="minorHAnsi"/>
      <w:sz w:val="20"/>
    </w:rPr>
  </w:style>
  <w:style w:type="paragraph" w:styleId="TOC7">
    <w:name w:val="toc 7"/>
    <w:basedOn w:val="Normal"/>
    <w:next w:val="Normal"/>
    <w:autoRedefine/>
    <w:semiHidden/>
    <w:rsid w:val="00DA75D1"/>
    <w:pPr>
      <w:spacing w:before="0"/>
      <w:ind w:left="1440"/>
      <w:jc w:val="left"/>
    </w:pPr>
    <w:rPr>
      <w:rFonts w:asciiTheme="minorHAnsi" w:hAnsiTheme="minorHAnsi"/>
      <w:sz w:val="20"/>
    </w:rPr>
  </w:style>
  <w:style w:type="paragraph" w:styleId="TOC8">
    <w:name w:val="toc 8"/>
    <w:basedOn w:val="Normal"/>
    <w:next w:val="Normal"/>
    <w:autoRedefine/>
    <w:semiHidden/>
    <w:rsid w:val="00DA75D1"/>
    <w:pPr>
      <w:spacing w:before="0"/>
      <w:ind w:left="1680"/>
      <w:jc w:val="left"/>
    </w:pPr>
    <w:rPr>
      <w:rFonts w:asciiTheme="minorHAnsi" w:hAnsiTheme="minorHAnsi"/>
      <w:sz w:val="20"/>
    </w:rPr>
  </w:style>
  <w:style w:type="paragraph" w:styleId="TOC9">
    <w:name w:val="toc 9"/>
    <w:basedOn w:val="Normal"/>
    <w:next w:val="Normal"/>
    <w:autoRedefine/>
    <w:semiHidden/>
    <w:rsid w:val="00DA75D1"/>
    <w:pPr>
      <w:spacing w:before="0"/>
      <w:ind w:left="1920"/>
      <w:jc w:val="left"/>
    </w:pPr>
    <w:rPr>
      <w:rFonts w:asciiTheme="minorHAnsi" w:hAnsiTheme="minorHAnsi"/>
      <w:sz w:val="20"/>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uiPriority w:val="34"/>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AD0A74"/>
    <w:pPr>
      <w:spacing w:before="0"/>
    </w:pPr>
    <w:rPr>
      <w:rFonts w:ascii="Lucida Grande" w:hAnsi="Lucida Grande"/>
      <w:sz w:val="18"/>
      <w:szCs w:val="18"/>
    </w:rPr>
  </w:style>
  <w:style w:type="character" w:customStyle="1" w:styleId="BalloonTextChar">
    <w:name w:val="Balloon Text Char"/>
    <w:basedOn w:val="DefaultParagraphFont"/>
    <w:link w:val="BalloonText"/>
    <w:rsid w:val="00AD0A74"/>
    <w:rPr>
      <w:rFonts w:ascii="Lucida Grande" w:hAnsi="Lucida Grande"/>
      <w:sz w:val="18"/>
      <w:szCs w:val="18"/>
    </w:rPr>
  </w:style>
  <w:style w:type="paragraph" w:styleId="NormalWeb">
    <w:name w:val="Normal (Web)"/>
    <w:basedOn w:val="Normal"/>
    <w:uiPriority w:val="99"/>
    <w:unhideWhenUsed/>
    <w:rsid w:val="00AD0A74"/>
    <w:pPr>
      <w:spacing w:before="100" w:beforeAutospacing="1" w:after="100" w:afterAutospacing="1"/>
      <w:jc w:val="left"/>
    </w:pPr>
    <w:rPr>
      <w:rFonts w:ascii="Times" w:eastAsiaTheme="minorEastAsia" w:hAnsi="Times"/>
      <w:sz w:val="20"/>
    </w:rPr>
  </w:style>
  <w:style w:type="character" w:styleId="FollowedHyperlink">
    <w:name w:val="FollowedHyperlink"/>
    <w:basedOn w:val="DefaultParagraphFont"/>
    <w:rsid w:val="002540F9"/>
    <w:rPr>
      <w:color w:val="800080" w:themeColor="followedHyperlink"/>
      <w:u w:val="single"/>
    </w:rPr>
  </w:style>
  <w:style w:type="table" w:styleId="LightShading">
    <w:name w:val="Light Shading"/>
    <w:basedOn w:val="TableNormal"/>
    <w:rsid w:val="006F09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6F09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Heading">
    <w:name w:val="TOC Heading"/>
    <w:basedOn w:val="Heading1"/>
    <w:next w:val="Normal"/>
    <w:uiPriority w:val="39"/>
    <w:unhideWhenUsed/>
    <w:qFormat/>
    <w:rsid w:val="006213E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character" w:styleId="PlaceholderText">
    <w:name w:val="Placeholder Text"/>
    <w:basedOn w:val="DefaultParagraphFont"/>
    <w:rsid w:val="00642113"/>
    <w:rPr>
      <w:color w:val="808080"/>
    </w:rPr>
  </w:style>
  <w:style w:type="table" w:styleId="TableList3">
    <w:name w:val="Table List 3"/>
    <w:basedOn w:val="TableNormal"/>
    <w:rsid w:val="00890AE9"/>
    <w:pPr>
      <w:spacing w:before="120"/>
      <w:jc w:val="center"/>
    </w:pPr>
    <w:tblPr>
      <w:tblInd w:w="0" w:type="dxa"/>
      <w:tblBorders>
        <w:top w:val="single" w:sz="12" w:space="0" w:color="000000"/>
        <w:bottom w:val="single" w:sz="12" w:space="0" w:color="000000"/>
        <w:insideV w:val="single" w:sz="4" w:space="0" w:color="auto"/>
      </w:tblBorders>
      <w:tblCellMar>
        <w:top w:w="0" w:type="dxa"/>
        <w:left w:w="108" w:type="dxa"/>
        <w:bottom w:w="0" w:type="dxa"/>
        <w:right w:w="108" w:type="dxa"/>
      </w:tblCellMar>
    </w:tblPr>
    <w:trPr>
      <w:cantSplit/>
    </w:trPr>
    <w:tcPr>
      <w:shd w:val="clear" w:color="auto" w:fill="auto"/>
      <w:vAlign w:val="center"/>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Simple2">
    <w:name w:val="Table Simple 2"/>
    <w:basedOn w:val="TableNormal"/>
    <w:rsid w:val="00A57AE2"/>
    <w:pPr>
      <w:spacing w:before="12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FE311B"/>
    <w:pPr>
      <w:spacing w:before="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alog.ligo-la.caltech.edu/aLOG/index.php?callRep=8566" TargetMode="External"/><Relationship Id="rId14" Type="http://schemas.openxmlformats.org/officeDocument/2006/relationships/hyperlink" Target="https://alog.ligo-la.caltech.edu/aLOG/index.php?callRep=8562" TargetMode="External"/><Relationship Id="rId15" Type="http://schemas.openxmlformats.org/officeDocument/2006/relationships/hyperlink" Target="https://alog.ligo-la.caltech.edu/aLOG/index.php?callRep=8243" TargetMode="External"/><Relationship Id="rId16" Type="http://schemas.openxmlformats.org/officeDocument/2006/relationships/hyperlink" Target="https://alog.ligo-la.caltech.edu/aLOG/index.php?callRep=8629" TargetMode="External"/><Relationship Id="rId17" Type="http://schemas.openxmlformats.org/officeDocument/2006/relationships/hyperlink" Target="https://dcc.ligo.org/LIGO-T1301001" TargetMode="External"/><Relationship Id="rId18" Type="http://schemas.openxmlformats.org/officeDocument/2006/relationships/hyperlink" Target="https://dcc.ligo.org/LIGO-G1400092" TargetMode="External"/><Relationship Id="rId19" Type="http://schemas.openxmlformats.org/officeDocument/2006/relationships/hyperlink" Target="https://alog.ligo-la.caltech.edu/aLOG/index.php?callRep=9733" TargetMode="External"/><Relationship Id="rId50" Type="http://schemas.openxmlformats.org/officeDocument/2006/relationships/hyperlink" Target="https://dcc.ligo.org/LIGO-T1000276" TargetMode="External"/><Relationship Id="rId51" Type="http://schemas.openxmlformats.org/officeDocument/2006/relationships/hyperlink" Target="https://alog.ligo-la.caltech.edu/aLOG/index.php?callRep=10554" TargetMode="External"/><Relationship Id="rId52" Type="http://schemas.openxmlformats.org/officeDocument/2006/relationships/header" Target="header1.xm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header" Target="head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dcc.ligo.org/LIGO-D1000328" TargetMode="External"/><Relationship Id="rId41" Type="http://schemas.openxmlformats.org/officeDocument/2006/relationships/hyperlink" Target="https://alog.ligo-la.caltech.edu/aLOG/index.php?callRep=9920" TargetMode="External"/><Relationship Id="rId42" Type="http://schemas.openxmlformats.org/officeDocument/2006/relationships/hyperlink" Target="https://dcc.ligo.org/LIGO-T1400013" TargetMode="External"/><Relationship Id="rId43" Type="http://schemas.openxmlformats.org/officeDocument/2006/relationships/hyperlink" Target="https://dcc.ligo.org/LIGO-G1400107" TargetMode="External"/><Relationship Id="rId44" Type="http://schemas.openxmlformats.org/officeDocument/2006/relationships/hyperlink" Target="https://alog.ligo-la.caltech.edu/aLOG/index.php?callRep=10762" TargetMode="External"/><Relationship Id="rId45" Type="http://schemas.openxmlformats.org/officeDocument/2006/relationships/hyperlink" Target="https://alog.ligo-la.caltech.edu/aLOG/index.php?callRep=7723" TargetMode="External"/><Relationship Id="rId46" Type="http://schemas.openxmlformats.org/officeDocument/2006/relationships/hyperlink" Target="https://alog.ligo-la.caltech.edu/aLOG/index.php?callRep=7726" TargetMode="External"/><Relationship Id="rId47" Type="http://schemas.openxmlformats.org/officeDocument/2006/relationships/hyperlink" Target="https://alog.ligo-la.caltech.edu/aLOG/index.php?callRep=7835" TargetMode="External"/><Relationship Id="rId48" Type="http://schemas.openxmlformats.org/officeDocument/2006/relationships/hyperlink" Target="https://alog.ligo-la.caltech.edu/aLOG/index.php?callRep=10354" TargetMode="External"/><Relationship Id="rId49" Type="http://schemas.openxmlformats.org/officeDocument/2006/relationships/hyperlink" Target="https://alog.ligo-la.caltech.edu/aLOG/index.php?callRep=1003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cc.ligo.org/LIGO-T1300991" TargetMode="External"/><Relationship Id="rId30" Type="http://schemas.openxmlformats.org/officeDocument/2006/relationships/hyperlink" Target="https://alog.ligo-la.caltech.edu/aLOG/index.php?callRep=8434" TargetMode="External"/><Relationship Id="rId31" Type="http://schemas.openxmlformats.org/officeDocument/2006/relationships/hyperlink" Target="https://alog.ligo-la.caltech.edu/aLOG/index.php?callRep=8232" TargetMode="External"/><Relationship Id="rId32" Type="http://schemas.openxmlformats.org/officeDocument/2006/relationships/hyperlink" Target="https://alog.ligo-la.caltech.edu/aLOG/index.php?callRep=10799" TargetMode="External"/><Relationship Id="rId33" Type="http://schemas.openxmlformats.org/officeDocument/2006/relationships/hyperlink" Target="https://alog.ligo-la.caltech.edu/aLOG/index.php?callRep=9669" TargetMode="External"/><Relationship Id="rId34" Type="http://schemas.openxmlformats.org/officeDocument/2006/relationships/hyperlink" Target="https://alog.ligo-la.caltech.edu/aLOG/index.php?callRep=10414" TargetMode="External"/><Relationship Id="rId35" Type="http://schemas.openxmlformats.org/officeDocument/2006/relationships/hyperlink" Target="https://dcc.ligo.org/LIGO-G1400018" TargetMode="External"/><Relationship Id="rId36" Type="http://schemas.openxmlformats.org/officeDocument/2006/relationships/hyperlink" Target="https://dcc.ligo.org/LIGO-E1300789" TargetMode="External"/><Relationship Id="rId37" Type="http://schemas.openxmlformats.org/officeDocument/2006/relationships/hyperlink" Target="https://dcc.ligo.org/LIGO-E1300852" TargetMode="External"/><Relationship Id="rId38" Type="http://schemas.openxmlformats.org/officeDocument/2006/relationships/hyperlink" Target="https://dcc.ligo.org/LIGO-E1300788" TargetMode="External"/><Relationship Id="rId39" Type="http://schemas.openxmlformats.org/officeDocument/2006/relationships/hyperlink" Target="https://services.ligo-wa.caltech.edu/integrationissues/show_bug.cgi?id=474" TargetMode="External"/><Relationship Id="rId20" Type="http://schemas.openxmlformats.org/officeDocument/2006/relationships/hyperlink" Target="https://dcc.ligo.org/LIGO-T1300954" TargetMode="External"/><Relationship Id="rId21" Type="http://schemas.openxmlformats.org/officeDocument/2006/relationships/hyperlink" Target="https://alog.ligo-la.caltech.edu/aLOG/index.php?callRep=10769" TargetMode="External"/><Relationship Id="rId22" Type="http://schemas.openxmlformats.org/officeDocument/2006/relationships/hyperlink" Target="https://alog.ligo-la.caltech.edu/aLOG/index.php?callRep=8628" TargetMode="External"/><Relationship Id="rId23" Type="http://schemas.openxmlformats.org/officeDocument/2006/relationships/hyperlink" Target="https://dcc.ligo.org/LIGO-G1301268" TargetMode="External"/><Relationship Id="rId24" Type="http://schemas.openxmlformats.org/officeDocument/2006/relationships/hyperlink" Target="https://alog.ligo-la.caltech.edu/aLOG/index.php?callRep=9733" TargetMode="External"/><Relationship Id="rId25" Type="http://schemas.openxmlformats.org/officeDocument/2006/relationships/hyperlink" Target="https://dcc.ligo.org/LIGO-G1301122" TargetMode="External"/><Relationship Id="rId26" Type="http://schemas.openxmlformats.org/officeDocument/2006/relationships/hyperlink" Target="https://dcc.ligo.org/LIGO-G1300909" TargetMode="External"/><Relationship Id="rId27" Type="http://schemas.openxmlformats.org/officeDocument/2006/relationships/hyperlink" Target="https://dcc.ligo.org/LIGO-G1400107" TargetMode="External"/><Relationship Id="rId28" Type="http://schemas.openxmlformats.org/officeDocument/2006/relationships/hyperlink" Target="https://alog.ligo-la.caltech.edu/aLOG/index.php?callRep=9852" TargetMode="External"/><Relationship Id="rId29" Type="http://schemas.openxmlformats.org/officeDocument/2006/relationships/hyperlink" Target="https://alog.ligo-la.caltech.edu/aLOG/index.php?callRep=10587" TargetMode="External"/><Relationship Id="rId10" Type="http://schemas.openxmlformats.org/officeDocument/2006/relationships/hyperlink" Target="https://alog.ligo-la.caltech.edu/aLOG/index.php?callRep=8204" TargetMode="External"/><Relationship Id="rId11" Type="http://schemas.openxmlformats.org/officeDocument/2006/relationships/hyperlink" Target="https://alog.ligo-la.caltech.edu/aLOG/index.php?callRep=8562" TargetMode="External"/><Relationship Id="rId12" Type="http://schemas.openxmlformats.org/officeDocument/2006/relationships/hyperlink" Target="https://alog.ligo-la.caltech.edu/aLOG/index.php?callRep=106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DAE5-41E9-C549-96DD-BD3897DF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3565</TotalTime>
  <Pages>8</Pages>
  <Words>2955</Words>
  <Characters>16848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19764</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Matthew Evans</dc:creator>
  <cp:keywords/>
  <dc:description/>
  <cp:lastModifiedBy>Peter Fritschel User</cp:lastModifiedBy>
  <cp:revision>48</cp:revision>
  <cp:lastPrinted>2014-02-10T22:02:00Z</cp:lastPrinted>
  <dcterms:created xsi:type="dcterms:W3CDTF">2014-01-23T17:02:00Z</dcterms:created>
  <dcterms:modified xsi:type="dcterms:W3CDTF">2014-02-11T17:10:00Z</dcterms:modified>
</cp:coreProperties>
</file>