
<file path=[Content_Types].xml><?xml version="1.0" encoding="utf-8"?>
<Types xmlns="http://schemas.openxmlformats.org/package/2006/content-types">
  <Default Extension="xml" ContentType="application/xml"/>
  <Default Extension="jp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B59" w:rsidRDefault="00FB1B59">
      <w:pPr>
        <w:pStyle w:val="PlainText"/>
        <w:jc w:val="center"/>
        <w:rPr>
          <w:i/>
          <w:sz w:val="36"/>
        </w:rPr>
      </w:pPr>
    </w:p>
    <w:p w:rsidR="00FB1B59" w:rsidRDefault="00FB1B59">
      <w:pPr>
        <w:pStyle w:val="PlainText"/>
        <w:jc w:val="center"/>
        <w:rPr>
          <w:i/>
          <w:sz w:val="36"/>
        </w:rPr>
      </w:pPr>
      <w:r>
        <w:rPr>
          <w:i/>
          <w:sz w:val="36"/>
        </w:rPr>
        <w:t>LIGO Laboratory / LIGO Scientific Collaboration</w:t>
      </w:r>
    </w:p>
    <w:p w:rsidR="00FB1B59" w:rsidRDefault="00FB1B59">
      <w:pPr>
        <w:pStyle w:val="PlainText"/>
        <w:jc w:val="center"/>
        <w:rPr>
          <w:sz w:val="36"/>
        </w:rPr>
      </w:pPr>
    </w:p>
    <w:p w:rsidR="00FB1B59" w:rsidRDefault="00FB1B59">
      <w:pPr>
        <w:pStyle w:val="PlainText"/>
        <w:jc w:val="left"/>
        <w:rPr>
          <w:sz w:val="36"/>
        </w:rPr>
      </w:pPr>
    </w:p>
    <w:p w:rsidR="00FB1B59" w:rsidRPr="00564DF0" w:rsidRDefault="006D1F04" w:rsidP="00564DF0">
      <w:pPr>
        <w:pBdr>
          <w:top w:val="threeDEmboss" w:sz="24" w:space="8" w:color="auto"/>
          <w:left w:val="threeDEmboss" w:sz="24" w:space="4" w:color="auto"/>
          <w:bottom w:val="threeDEmboss" w:sz="24" w:space="12" w:color="auto"/>
          <w:right w:val="threeDEmboss" w:sz="24" w:space="4" w:color="auto"/>
        </w:pBdr>
        <w:tabs>
          <w:tab w:val="center" w:pos="5040"/>
          <w:tab w:val="right" w:pos="9360"/>
        </w:tabs>
        <w:spacing w:before="240"/>
        <w:rPr>
          <w:rFonts w:ascii="Times" w:hAnsi="Times"/>
          <w:i/>
          <w:iCs/>
          <w:color w:val="0000FF"/>
          <w:sz w:val="40"/>
        </w:rPr>
      </w:pPr>
      <w:r>
        <w:t xml:space="preserve">   </w:t>
      </w:r>
      <w:r w:rsidR="006138CC">
        <w:t>LIGO-</w:t>
      </w:r>
      <w:r w:rsidR="00162A09">
        <w:t>T1400335</w:t>
      </w:r>
      <w:r w:rsidR="006138CC">
        <w:t>-v1</w:t>
      </w:r>
      <w:r w:rsidR="00FB1B59">
        <w:tab/>
      </w:r>
      <w:r w:rsidR="00FB1B59">
        <w:tab/>
      </w:r>
      <w:r w:rsidR="00162A09">
        <w:t>15 May 2014</w:t>
      </w:r>
    </w:p>
    <w:p w:rsidR="00FB1B59" w:rsidRDefault="006D1F04" w:rsidP="00564DF0">
      <w:pPr>
        <w:pBdr>
          <w:top w:val="threeDEmboss" w:sz="24" w:space="8" w:color="auto"/>
          <w:left w:val="threeDEmboss" w:sz="24" w:space="4" w:color="auto"/>
          <w:bottom w:val="threeDEmboss" w:sz="24" w:space="12" w:color="auto"/>
          <w:right w:val="threeDEmboss" w:sz="24" w:space="4" w:color="auto"/>
        </w:pBdr>
      </w:pPr>
      <w:r>
        <w:rPr>
          <w:noProof/>
        </w:rPr>
        <mc:AlternateContent>
          <mc:Choice Requires="wps">
            <w:drawing>
              <wp:anchor distT="0" distB="0" distL="114300" distR="114300" simplePos="0" relativeHeight="251659264" behindDoc="0" locked="0" layoutInCell="1" allowOverlap="1" wp14:anchorId="458BB6C9" wp14:editId="5B025FD7">
                <wp:simplePos x="0" y="0"/>
                <wp:positionH relativeFrom="column">
                  <wp:posOffset>124460</wp:posOffset>
                </wp:positionH>
                <wp:positionV relativeFrom="paragraph">
                  <wp:posOffset>102235</wp:posOffset>
                </wp:positionV>
                <wp:extent cx="5829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8.05pt" to="468.8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" strokecolor="#5a5a5a [2109]" strokeweight="2pt">
                <v:shadow on="t" opacity="24903f" mv:blur="40000f" origin=",.5" offset="0,20000emu"/>
              </v:line>
            </w:pict>
          </mc:Fallback>
        </mc:AlternateContent>
      </w:r>
    </w:p>
    <w:p w:rsidR="00FB1B59" w:rsidRPr="00F60302" w:rsidRDefault="00162A09" w:rsidP="00564DF0">
      <w:pPr>
        <w:pBdr>
          <w:top w:val="threeDEmboss" w:sz="24" w:space="8" w:color="auto"/>
          <w:left w:val="threeDEmboss" w:sz="24" w:space="4" w:color="auto"/>
          <w:bottom w:val="threeDEmboss" w:sz="24" w:space="12" w:color="auto"/>
          <w:right w:val="threeDEmboss" w:sz="24" w:space="4" w:color="auto"/>
        </w:pBdr>
        <w:jc w:val="center"/>
        <w:rPr>
          <w:rFonts w:asciiTheme="majorHAnsi" w:hAnsiTheme="majorHAnsi"/>
          <w:b/>
          <w:sz w:val="36"/>
          <w:szCs w:val="36"/>
        </w:rPr>
      </w:pPr>
      <w:r>
        <w:rPr>
          <w:rFonts w:asciiTheme="majorHAnsi" w:hAnsiTheme="majorHAnsi"/>
          <w:b/>
          <w:sz w:val="36"/>
          <w:szCs w:val="36"/>
        </w:rPr>
        <w:t>Ultra-f</w:t>
      </w:r>
      <w:r w:rsidR="006138CC">
        <w:rPr>
          <w:rFonts w:asciiTheme="majorHAnsi" w:hAnsiTheme="majorHAnsi"/>
          <w:b/>
          <w:sz w:val="36"/>
          <w:szCs w:val="36"/>
        </w:rPr>
        <w:t xml:space="preserve">ast </w:t>
      </w:r>
      <w:r>
        <w:rPr>
          <w:rFonts w:asciiTheme="majorHAnsi" w:hAnsiTheme="majorHAnsi"/>
          <w:b/>
          <w:sz w:val="36"/>
          <w:szCs w:val="36"/>
        </w:rPr>
        <w:t xml:space="preserve">Optical </w:t>
      </w:r>
      <w:r w:rsidR="006138CC">
        <w:rPr>
          <w:rFonts w:asciiTheme="majorHAnsi" w:hAnsiTheme="majorHAnsi"/>
          <w:b/>
          <w:sz w:val="36"/>
          <w:szCs w:val="36"/>
        </w:rPr>
        <w:t>Shutter Design</w:t>
      </w:r>
    </w:p>
    <w:p w:rsidR="00C24E36" w:rsidRDefault="00C24E36"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rPr>
          <w:noProof/>
        </w:rPr>
        <mc:AlternateContent>
          <mc:Choice Requires="wps">
            <w:drawing>
              <wp:anchor distT="0" distB="0" distL="114300" distR="114300" simplePos="0" relativeHeight="251661312" behindDoc="0" locked="0" layoutInCell="1" allowOverlap="1" wp14:anchorId="0DE4C76F" wp14:editId="40E77A84">
                <wp:simplePos x="0" y="0"/>
                <wp:positionH relativeFrom="column">
                  <wp:posOffset>124460</wp:posOffset>
                </wp:positionH>
                <wp:positionV relativeFrom="paragraph">
                  <wp:posOffset>138853</wp:posOffset>
                </wp:positionV>
                <wp:extent cx="5829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10.95pt" to="468.8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" strokecolor="#5a5a5a [2109]" strokeweight="2pt">
                <v:shadow on="t" opacity="24903f" mv:blur="40000f" origin=",.5" offset="0,20000emu"/>
              </v:line>
            </w:pict>
          </mc:Fallback>
        </mc:AlternateContent>
      </w:r>
    </w:p>
    <w:p w:rsidR="00FB1B59" w:rsidRDefault="005F63D4"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t>P</w:t>
      </w:r>
      <w:r w:rsidR="009E633A">
        <w:t>eter</w:t>
      </w:r>
      <w:r>
        <w:t xml:space="preserve"> Fritschel</w:t>
      </w:r>
      <w:r w:rsidR="009E633A">
        <w:t xml:space="preserve">, </w:t>
      </w:r>
      <w:r w:rsidR="00162A09">
        <w:t>Rich Abbott</w:t>
      </w:r>
    </w:p>
    <w:p w:rsidR="00FB1B59" w:rsidRDefault="00FB1B59" w:rsidP="00D546B5">
      <w:pPr>
        <w:pStyle w:val="PlainText"/>
        <w:spacing w:before="0"/>
      </w:pPr>
    </w:p>
    <w:p w:rsidR="00FB1B59" w:rsidRDefault="00FB1B59">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FB1B59" w:rsidRPr="00F60302" w:rsidRDefault="00FB1B59">
      <w:pPr>
        <w:pStyle w:val="PlainText"/>
        <w:spacing w:before="0"/>
        <w:jc w:val="center"/>
        <w:rPr>
          <w:rFonts w:asciiTheme="majorHAnsi" w:hAnsiTheme="majorHAnsi"/>
        </w:rPr>
      </w:pPr>
      <w:r w:rsidRPr="00F60302">
        <w:rPr>
          <w:rFonts w:asciiTheme="majorHAnsi" w:hAnsiTheme="majorHAnsi"/>
        </w:rPr>
        <w:t>This is an internal working note</w:t>
      </w:r>
    </w:p>
    <w:p w:rsidR="00FB1B59" w:rsidRDefault="00FB1B59">
      <w:pPr>
        <w:pStyle w:val="PlainText"/>
        <w:spacing w:before="0"/>
        <w:jc w:val="center"/>
      </w:pPr>
      <w:proofErr w:type="gramStart"/>
      <w:r w:rsidRPr="00F60302">
        <w:rPr>
          <w:rFonts w:asciiTheme="majorHAnsi" w:hAnsiTheme="majorHAnsi"/>
        </w:rPr>
        <w:t>of</w:t>
      </w:r>
      <w:proofErr w:type="gramEnd"/>
      <w:r w:rsidRPr="00F60302">
        <w:rPr>
          <w:rFonts w:asciiTheme="majorHAnsi" w:hAnsiTheme="majorHAnsi"/>
        </w:rPr>
        <w:t xml:space="preserve"> the LIGO Labor</w:t>
      </w:r>
      <w:r w:rsidR="00BA4D0D" w:rsidRPr="00F60302">
        <w:rPr>
          <w:rFonts w:asciiTheme="majorHAnsi" w:hAnsiTheme="majorHAnsi"/>
        </w:rPr>
        <w:t>atory</w:t>
      </w:r>
    </w:p>
    <w:p w:rsidR="00FB1B59" w:rsidRDefault="00FB1B59">
      <w:pPr>
        <w:pStyle w:val="PlainText"/>
        <w:spacing w:before="0"/>
        <w:jc w:val="left"/>
        <w:rPr>
          <w:sz w:val="28"/>
        </w:rPr>
      </w:pPr>
    </w:p>
    <w:p w:rsidR="00DF0D9F" w:rsidRDefault="00DF0D9F">
      <w:pPr>
        <w:pStyle w:val="PlainText"/>
        <w:spacing w:before="0"/>
        <w:jc w:val="left"/>
        <w:rPr>
          <w:sz w:val="28"/>
        </w:rPr>
      </w:pPr>
    </w:p>
    <w:p w:rsidR="00DF0D9F" w:rsidRPr="00DF0D9F" w:rsidRDefault="00DF0D9F">
      <w:pPr>
        <w:pStyle w:val="PlainText"/>
        <w:spacing w:before="0"/>
        <w:jc w:val="left"/>
        <w:rPr>
          <w:sz w:val="28"/>
        </w:rPr>
      </w:pPr>
    </w:p>
    <w:tbl>
      <w:tblPr>
        <w:tblW w:w="0" w:type="auto"/>
        <w:jc w:val="center"/>
        <w:tblLook w:val="0000" w:firstRow="0" w:lastRow="0" w:firstColumn="0" w:lastColumn="0" w:noHBand="0" w:noVBand="0"/>
      </w:tblPr>
      <w:tblGrid>
        <w:gridCol w:w="4903"/>
      </w:tblGrid>
      <w:tr w:rsidR="00DF0D9F" w:rsidRPr="00DF0D9F" w:rsidTr="00DF0D9F">
        <w:trPr>
          <w:cantSplit/>
          <w:trHeight w:val="1296"/>
          <w:jc w:val="center"/>
        </w:trPr>
        <w:tc>
          <w:tcPr>
            <w:tcW w:w="4903" w:type="dxa"/>
          </w:tcPr>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California Institute of Technology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Massachusetts Institute of Technology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Hanford Observatory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Livingston Observatory</w:t>
            </w:r>
          </w:p>
          <w:p w:rsidR="00DF0D9F" w:rsidRPr="00DF0D9F" w:rsidRDefault="00DF0D9F" w:rsidP="00DF0D9F">
            <w:pPr>
              <w:pStyle w:val="PlainText"/>
              <w:spacing w:before="0"/>
              <w:rPr>
                <w:rFonts w:asciiTheme="majorHAnsi" w:hAnsiTheme="majorHAnsi"/>
                <w:color w:val="808080"/>
                <w:sz w:val="28"/>
              </w:rPr>
            </w:pPr>
          </w:p>
          <w:p w:rsidR="00DF0D9F" w:rsidRPr="00DF0D9F" w:rsidRDefault="00DF0D9F" w:rsidP="00DF0D9F">
            <w:pPr>
              <w:pStyle w:val="PlainText"/>
              <w:spacing w:before="0"/>
              <w:jc w:val="center"/>
              <w:rPr>
                <w:rFonts w:asciiTheme="majorHAnsi" w:hAnsiTheme="majorHAnsi"/>
                <w:color w:val="808080"/>
                <w:sz w:val="28"/>
              </w:rPr>
            </w:pPr>
          </w:p>
        </w:tc>
      </w:tr>
      <w:tr w:rsidR="00DF0D9F" w:rsidTr="00DF0D9F">
        <w:trPr>
          <w:jc w:val="center"/>
        </w:trPr>
        <w:tc>
          <w:tcPr>
            <w:tcW w:w="4903" w:type="dxa"/>
          </w:tcPr>
          <w:p w:rsidR="00DF0D9F" w:rsidRDefault="00DF0D9F" w:rsidP="00DF0D9F">
            <w:pPr>
              <w:pStyle w:val="PlainText"/>
              <w:spacing w:before="0"/>
              <w:rPr>
                <w:rFonts w:asciiTheme="majorHAnsi" w:hAnsiTheme="majorHAnsi"/>
                <w:b/>
                <w:bCs/>
                <w:color w:val="808080"/>
              </w:rPr>
            </w:pPr>
          </w:p>
          <w:p w:rsidR="00DF0D9F" w:rsidRPr="00DF0D9F" w:rsidRDefault="00DF0D9F">
            <w:pPr>
              <w:pStyle w:val="PlainText"/>
              <w:spacing w:before="0"/>
              <w:jc w:val="center"/>
              <w:rPr>
                <w:rFonts w:asciiTheme="majorHAnsi" w:hAnsiTheme="majorHAnsi"/>
                <w:b/>
                <w:bCs/>
                <w:color w:val="808080"/>
              </w:rPr>
            </w:pPr>
          </w:p>
        </w:tc>
      </w:tr>
    </w:tbl>
    <w:p w:rsidR="00FB1B59" w:rsidRPr="00F60302" w:rsidRDefault="00FB1B59">
      <w:pPr>
        <w:pStyle w:val="PlainText"/>
        <w:jc w:val="center"/>
        <w:rPr>
          <w:rFonts w:asciiTheme="majorHAnsi" w:hAnsiTheme="majorHAnsi"/>
        </w:rPr>
      </w:pPr>
      <w:r w:rsidRPr="00F60302">
        <w:rPr>
          <w:rFonts w:asciiTheme="majorHAnsi" w:hAnsiTheme="majorHAnsi"/>
        </w:rPr>
        <w:t>http://www.ligo.caltech.edu/</w:t>
      </w:r>
    </w:p>
    <w:p w:rsidR="00FB1B59" w:rsidRDefault="00FB1B59" w:rsidP="00624503">
      <w:pPr>
        <w:pStyle w:val="Heading1"/>
      </w:pPr>
      <w:r>
        <w:br w:type="page"/>
      </w:r>
      <w:r>
        <w:lastRenderedPageBreak/>
        <w:t>Introduction</w:t>
      </w:r>
    </w:p>
    <w:p w:rsidR="0026665A" w:rsidRPr="0026665A" w:rsidRDefault="0026665A" w:rsidP="0026665A">
      <w:r>
        <w:t>The</w:t>
      </w:r>
      <w:r w:rsidR="006138CC">
        <w:t xml:space="preserve"> Fast Shutter is designed to protect the </w:t>
      </w:r>
      <w:r w:rsidR="006F6264">
        <w:t>photodiodes</w:t>
      </w:r>
      <w:r w:rsidR="006138CC">
        <w:t xml:space="preserve"> at the anti-symmetric </w:t>
      </w:r>
      <w:r w:rsidR="006F6264">
        <w:t xml:space="preserve">(AS) </w:t>
      </w:r>
      <w:r w:rsidR="006138CC">
        <w:t xml:space="preserve">port of the </w:t>
      </w:r>
      <w:r w:rsidR="00505D30">
        <w:t xml:space="preserve">LIGO </w:t>
      </w:r>
      <w:r w:rsidR="006138CC">
        <w:t>interferometer from being damaged by the optical pulse that occurs upon loss-of-lock</w:t>
      </w:r>
      <w:r w:rsidR="007E2F7B">
        <w:t>.</w:t>
      </w:r>
      <w:r w:rsidR="006138CC">
        <w:t xml:space="preserve"> At full power operation, this pulse can contain 45 J of energy, in a pulse width of 5 </w:t>
      </w:r>
      <w:proofErr w:type="spellStart"/>
      <w:r w:rsidR="006138CC">
        <w:t>msec</w:t>
      </w:r>
      <w:proofErr w:type="spellEnd"/>
      <w:r w:rsidR="006138CC">
        <w:t>, FWHM.</w:t>
      </w:r>
      <w:r w:rsidR="006F6264">
        <w:t xml:space="preserve"> The Fast Shutter is an electro-magnetically actuated mechanical beam block/reflector. It is located in HAM6, mounted between the second and third output beam steering mirrors (OM2 and OM3). The shutter protects all AS port photodiodes except for the diode (ASC_AS_C) used as the trigger for the shutter; this diode is protected simply by sufficiently attenuating the beam</w:t>
      </w:r>
      <w:r w:rsidR="00817E7F">
        <w:t xml:space="preserve"> it receives</w:t>
      </w:r>
      <w:r w:rsidR="006F6264">
        <w:t xml:space="preserve">. The shutter, when closed, reflects the optical pulse into a </w:t>
      </w:r>
      <w:r w:rsidR="00817E7F">
        <w:t xml:space="preserve">special </w:t>
      </w:r>
      <w:r w:rsidR="006F6264">
        <w:t>beam dump</w:t>
      </w:r>
      <w:r w:rsidR="00817E7F">
        <w:t xml:space="preserve"> (which is also thus part of the Fast Shutter system). The Fast Shutter is also known as the TOASTR: T</w:t>
      </w:r>
      <w:r w:rsidR="005638FB">
        <w:t>urbo</w:t>
      </w:r>
      <w:r w:rsidR="00817E7F">
        <w:t xml:space="preserve"> Optical Anti-Symmetric Transient </w:t>
      </w:r>
      <w:proofErr w:type="spellStart"/>
      <w:r w:rsidR="00817E7F">
        <w:t>Rejector</w:t>
      </w:r>
      <w:proofErr w:type="spellEnd"/>
      <w:r w:rsidR="00817E7F">
        <w:t>.</w:t>
      </w:r>
    </w:p>
    <w:p w:rsidR="00665F5D" w:rsidRDefault="00817E7F" w:rsidP="00624503">
      <w:pPr>
        <w:pStyle w:val="Heading1"/>
      </w:pPr>
      <w:r>
        <w:t>Shutter requirements</w:t>
      </w:r>
    </w:p>
    <w:p w:rsidR="00817E7F" w:rsidRDefault="00707633" w:rsidP="00817E7F">
      <w:r>
        <w:t>The TOASTR is required to protect the photodiodes at the anti-symmetric port from damage. Experimental studies of damage</w:t>
      </w:r>
      <w:r w:rsidR="00300FBD">
        <w:t xml:space="preserve"> to InGaAs</w:t>
      </w:r>
      <w:r>
        <w:t xml:space="preserve"> </w:t>
      </w:r>
      <w:r w:rsidR="00300FBD">
        <w:t xml:space="preserve">diodes </w:t>
      </w:r>
      <w:r>
        <w:t xml:space="preserve">from optical pulses </w:t>
      </w:r>
      <w:r w:rsidR="00413952">
        <w:t>are</w:t>
      </w:r>
      <w:r>
        <w:t xml:space="preserve"> reported in </w:t>
      </w:r>
      <w:hyperlink r:id="rId9" w:history="1">
        <w:r w:rsidR="00300FBD" w:rsidRPr="00300FBD">
          <w:rPr>
            <w:rStyle w:val="Hyperlink"/>
          </w:rPr>
          <w:t>LIGO-T1100208</w:t>
        </w:r>
      </w:hyperlink>
      <w:r w:rsidR="00300FBD">
        <w:t>. From this work</w:t>
      </w:r>
      <w:r w:rsidR="00B77B9B">
        <w:t xml:space="preserve"> we conclude: for diode exposure to thousands of identical optical pulses, the</w:t>
      </w:r>
      <w:r w:rsidR="00300FBD">
        <w:t xml:space="preserve"> maximum safe </w:t>
      </w:r>
      <w:r w:rsidR="00B77B9B">
        <w:t>single-</w:t>
      </w:r>
      <w:r w:rsidR="00300FBD">
        <w:t>pulse energy, for a beam diameter of 1 mm</w:t>
      </w:r>
      <w:r w:rsidR="00B77B9B">
        <w:t xml:space="preserve">, is 50 </w:t>
      </w:r>
      <w:proofErr w:type="spellStart"/>
      <w:r w:rsidR="00B77B9B">
        <w:t>mJ</w:t>
      </w:r>
      <w:proofErr w:type="spellEnd"/>
      <w:r w:rsidR="00300FBD">
        <w:t xml:space="preserve">. </w:t>
      </w:r>
    </w:p>
    <w:p w:rsidR="00B96FF0" w:rsidRDefault="00205DAC" w:rsidP="00817E7F">
      <w:r>
        <w:rPr>
          <w:b/>
          <w:i/>
        </w:rPr>
        <w:t xml:space="preserve">Shutter speed. </w:t>
      </w:r>
      <w:r w:rsidR="00B96FF0">
        <w:t xml:space="preserve">Simulations of the lock loss transient </w:t>
      </w:r>
      <w:r w:rsidR="00B77B9B">
        <w:t xml:space="preserve">(time domain) </w:t>
      </w:r>
      <w:r w:rsidR="00B96FF0">
        <w:t xml:space="preserve">are reported in </w:t>
      </w:r>
      <w:hyperlink r:id="rId10" w:history="1">
        <w:r w:rsidR="00B96FF0" w:rsidRPr="00B96FF0">
          <w:rPr>
            <w:rStyle w:val="Hyperlink"/>
          </w:rPr>
          <w:t>LIGO-G1000489</w:t>
        </w:r>
      </w:hyperlink>
      <w:r w:rsidR="00B96FF0">
        <w:t xml:space="preserve"> and </w:t>
      </w:r>
      <w:hyperlink r:id="rId11" w:history="1">
        <w:r w:rsidR="00B96FF0" w:rsidRPr="00B96FF0">
          <w:rPr>
            <w:rStyle w:val="Hyperlink"/>
          </w:rPr>
          <w:t>LIGO-T1000294</w:t>
        </w:r>
      </w:hyperlink>
      <w:r w:rsidR="00B96FF0">
        <w:t xml:space="preserve">. </w:t>
      </w:r>
      <w:r w:rsidR="00B77B9B">
        <w:t>The conclusions reached there, consistent with the preceding damage limit, are that</w:t>
      </w:r>
      <w:r>
        <w:t xml:space="preserve"> the shutter needs to be</w:t>
      </w:r>
      <w:r w:rsidR="00B77B9B">
        <w:t>:</w:t>
      </w:r>
    </w:p>
    <w:p w:rsidR="00B77B9B" w:rsidRDefault="00205DAC" w:rsidP="00B77B9B">
      <w:pPr>
        <w:pStyle w:val="ListParagraph"/>
        <w:numPr>
          <w:ilvl w:val="0"/>
          <w:numId w:val="50"/>
        </w:numPr>
      </w:pPr>
      <w:r>
        <w:t xml:space="preserve">90% closed within 1 </w:t>
      </w:r>
      <w:proofErr w:type="spellStart"/>
      <w:r>
        <w:t>msec</w:t>
      </w:r>
      <w:proofErr w:type="spellEnd"/>
      <w:r>
        <w:t xml:space="preserve"> of being triggered</w:t>
      </w:r>
    </w:p>
    <w:p w:rsidR="00205DAC" w:rsidRDefault="00205DAC" w:rsidP="00B77B9B">
      <w:pPr>
        <w:pStyle w:val="ListParagraph"/>
        <w:numPr>
          <w:ilvl w:val="0"/>
          <w:numId w:val="50"/>
        </w:numPr>
      </w:pPr>
      <w:r>
        <w:t xml:space="preserve">99.9% closed within 2 </w:t>
      </w:r>
      <w:proofErr w:type="spellStart"/>
      <w:r>
        <w:t>msec</w:t>
      </w:r>
      <w:proofErr w:type="spellEnd"/>
      <w:r>
        <w:t xml:space="preserve"> of being triggered</w:t>
      </w:r>
    </w:p>
    <w:p w:rsidR="00205DAC" w:rsidRDefault="00205DAC" w:rsidP="00205DAC">
      <w:r>
        <w:rPr>
          <w:b/>
          <w:i/>
        </w:rPr>
        <w:t>Shutter aperture.</w:t>
      </w:r>
      <w:r>
        <w:t xml:space="preserve"> In the ‘open’ state, during low-noise operation of the interferometer, the shutter must be sufficiently clear of the beam to avoid any noise from beam clipping. From previous experience, to avoid beam clipping noise any aperture should be </w:t>
      </w:r>
      <w:r w:rsidR="00B06969">
        <w:t>10 or more times the beam size (1/</w:t>
      </w:r>
      <w:r w:rsidR="00B06969">
        <w:rPr>
          <w:i/>
        </w:rPr>
        <w:t>e</w:t>
      </w:r>
      <w:r w:rsidR="00B06969">
        <w:rPr>
          <w:vertAlign w:val="superscript"/>
        </w:rPr>
        <w:t>2</w:t>
      </w:r>
      <w:r w:rsidR="00B06969">
        <w:t xml:space="preserve"> intensity). Thus in the ‘open’ state, the shutter’s reflector must be at least 10 beam radii away from the beam center.</w:t>
      </w:r>
    </w:p>
    <w:p w:rsidR="00B06969" w:rsidRPr="00B06969" w:rsidRDefault="00B06969" w:rsidP="00205DAC">
      <w:r>
        <w:rPr>
          <w:b/>
          <w:i/>
        </w:rPr>
        <w:t>Shutter lifetime.</w:t>
      </w:r>
      <w:r>
        <w:t xml:space="preserve"> The shutter should have a minimum lifetime of 10,000 cycles. This corresponds to being used (triggered) 5 times a day for 5 ½ years (in reality we might expect a higher rate of triggering in the first year or two, and a lower rate later on, during science runs).</w:t>
      </w:r>
    </w:p>
    <w:p w:rsidR="00FB1B59" w:rsidRDefault="00666A59" w:rsidP="00624503">
      <w:pPr>
        <w:pStyle w:val="Heading1"/>
      </w:pPr>
      <w:r>
        <w:t>Linear motor basics</w:t>
      </w:r>
    </w:p>
    <w:p w:rsidR="00666A59" w:rsidRDefault="00ED6D18" w:rsidP="00666A59">
      <w:r>
        <w:t>The TOASTR is made using a linear electro-magnetic motor, energized with a high c</w:t>
      </w:r>
      <w:r w:rsidR="00E21B48">
        <w:t>urrent pulse to drive the movable</w:t>
      </w:r>
      <w:r>
        <w:t xml:space="preserve"> coil upwards into the beam path. </w:t>
      </w:r>
      <w:r w:rsidR="00E21B48">
        <w:t xml:space="preserve">Here we describe the basic physics of the concept using </w:t>
      </w:r>
      <w:r w:rsidR="00E21B48">
        <w:fldChar w:fldCharType="begin"/>
      </w:r>
      <w:r w:rsidR="00E21B48">
        <w:instrText xml:space="preserve"> REF _Ref219974751 \h </w:instrText>
      </w:r>
      <w:r w:rsidR="00E21B48">
        <w:fldChar w:fldCharType="separate"/>
      </w:r>
      <w:r w:rsidR="00752C24">
        <w:t xml:space="preserve">Figure </w:t>
      </w:r>
      <w:r w:rsidR="00752C24">
        <w:rPr>
          <w:noProof/>
        </w:rPr>
        <w:t>1</w:t>
      </w:r>
      <w:r w:rsidR="00E21B48">
        <w:fldChar w:fldCharType="end"/>
      </w:r>
      <w:r w:rsidR="00E21B48">
        <w:t>.</w:t>
      </w:r>
    </w:p>
    <w:p w:rsidR="00E21B48" w:rsidRPr="00666A59" w:rsidRDefault="00F75C03" w:rsidP="00666A59">
      <w:bookmarkStart w:id="0" w:name="_GoBack"/>
      <w:r>
        <w:rPr>
          <w:noProof/>
        </w:rPr>
        <w:lastRenderedPageBreak/>
        <w:drawing>
          <wp:inline distT="0" distB="0" distL="0" distR="0">
            <wp:extent cx="5759450" cy="28765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ShutterFigure1.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2876550"/>
                    </a:xfrm>
                    <a:prstGeom prst="rect">
                      <a:avLst/>
                    </a:prstGeom>
                  </pic:spPr>
                </pic:pic>
              </a:graphicData>
            </a:graphic>
          </wp:inline>
        </w:drawing>
      </w:r>
      <w:bookmarkEnd w:id="0"/>
    </w:p>
    <w:p w:rsidR="00E21B48" w:rsidRPr="00C94237" w:rsidRDefault="00E21B48" w:rsidP="00E21B48">
      <w:pPr>
        <w:pStyle w:val="Caption"/>
        <w:rPr>
          <w:b w:val="0"/>
          <w:sz w:val="22"/>
          <w:szCs w:val="22"/>
        </w:rPr>
      </w:pPr>
      <w:bookmarkStart w:id="1" w:name="_Ref219974751"/>
      <w:proofErr w:type="gramStart"/>
      <w:r>
        <w:t xml:space="preserve">Figure </w:t>
      </w:r>
      <w:fldSimple w:instr=" SEQ Figure \* ARABIC ">
        <w:r w:rsidR="00752C24">
          <w:rPr>
            <w:noProof/>
          </w:rPr>
          <w:t>1</w:t>
        </w:r>
      </w:fldSimple>
      <w:bookmarkEnd w:id="1"/>
      <w:r>
        <w:t>.</w:t>
      </w:r>
      <w:proofErr w:type="gramEnd"/>
      <w:r>
        <w:rPr>
          <w:b w:val="0"/>
          <w:sz w:val="22"/>
          <w:szCs w:val="22"/>
        </w:rPr>
        <w:t xml:space="preserve"> </w:t>
      </w:r>
      <w:proofErr w:type="gramStart"/>
      <w:r>
        <w:rPr>
          <w:b w:val="0"/>
          <w:sz w:val="22"/>
          <w:szCs w:val="22"/>
        </w:rPr>
        <w:t>Conceptual sketch of the linear motor design for the fast shutter.</w:t>
      </w:r>
      <w:proofErr w:type="gramEnd"/>
      <w:r>
        <w:rPr>
          <w:b w:val="0"/>
          <w:sz w:val="22"/>
          <w:szCs w:val="22"/>
        </w:rPr>
        <w:t xml:space="preserve"> The multi-turn coil is represented by the thick blue line. At the top is a side view of the motor, with a top view shown at the bottom. </w:t>
      </w:r>
      <w:r w:rsidR="00C370CA">
        <w:rPr>
          <w:b w:val="0"/>
          <w:sz w:val="22"/>
          <w:szCs w:val="22"/>
        </w:rPr>
        <w:t>There are 4 rectangular permanent magnets, arranged as shown. The coil would be wrapped on a bobbin (not shown), and free to move up and down in the gap between the two sets of magnets (i.e., along the direction indicated by the white arrow labeled ‘Force’). The position of the coil as shown is before any current is applied (i.e., shutter open).</w:t>
      </w:r>
    </w:p>
    <w:p w:rsidR="001639ED" w:rsidRDefault="00C370CA" w:rsidP="00665F5D">
      <w:r>
        <w:t xml:space="preserve">Before the shutter is triggered (in the </w:t>
      </w:r>
      <w:r>
        <w:rPr>
          <w:b/>
        </w:rPr>
        <w:t>open</w:t>
      </w:r>
      <w:r>
        <w:t xml:space="preserve"> state), the movable coil straddles the upper and lower pairs of magnets. At the instant the current pulse is first applied, </w:t>
      </w:r>
      <w:r w:rsidR="008B24A5">
        <w:t xml:space="preserve">both horizontal sections of the coil thus experience a force in the same direction; the polarity of the pulse is </w:t>
      </w:r>
      <w:r w:rsidR="00720BBD">
        <w:t>such</w:t>
      </w:r>
      <w:r w:rsidR="008B24A5">
        <w:t xml:space="preserve"> that this force is upwards. </w:t>
      </w:r>
      <w:r w:rsidR="00720BBD">
        <w:t>As long as the coil straddles the upper and lower magnets, the force is:</w:t>
      </w:r>
    </w:p>
    <w:p w:rsidR="00E21B48" w:rsidRPr="001639ED" w:rsidRDefault="001639ED" w:rsidP="00665F5D">
      <m:oMathPara>
        <m:oMathParaPr>
          <m:jc m:val="center"/>
        </m:oMathParaP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2∙I</m:t>
          </m:r>
          <m:d>
            <m:dPr>
              <m:ctrlPr>
                <w:rPr>
                  <w:rFonts w:ascii="Cambria Math" w:hAnsi="Cambria Math"/>
                  <w:i/>
                </w:rPr>
              </m:ctrlPr>
            </m:dPr>
            <m:e>
              <m:r>
                <w:rPr>
                  <w:rFonts w:ascii="Cambria Math" w:hAnsi="Cambria Math"/>
                </w:rPr>
                <m:t>t</m:t>
              </m:r>
            </m:e>
          </m:d>
          <m:r>
            <w:rPr>
              <w:rFonts w:ascii="Cambria Math" w:hAnsi="Cambria Math"/>
            </w:rPr>
            <m:t>∙L∙B,</m:t>
          </m:r>
        </m:oMath>
      </m:oMathPara>
    </w:p>
    <w:p w:rsidR="00E21B48" w:rsidRDefault="001639ED" w:rsidP="00665F5D">
      <w:proofErr w:type="gramStart"/>
      <w:r>
        <w:t>where</w:t>
      </w:r>
      <w:proofErr w:type="gramEnd"/>
      <w:r>
        <w:t xml:space="preserve"> </w:t>
      </w:r>
      <w:r>
        <w:rPr>
          <w:i/>
        </w:rPr>
        <w:t>L</w:t>
      </w:r>
      <w:r>
        <w:t xml:space="preserve"> is the coil length, and </w:t>
      </w:r>
      <w:r>
        <w:rPr>
          <w:i/>
        </w:rPr>
        <w:t>I(t)</w:t>
      </w:r>
      <w:r>
        <w:t xml:space="preserve"> is the total current through the coil cross section (i.e., current times number of turns). </w:t>
      </w:r>
    </w:p>
    <w:p w:rsidR="008B76F4" w:rsidRDefault="008B76F4" w:rsidP="00A0047B">
      <w:r>
        <w:t xml:space="preserve">Under the simplified assumption that the force is constant over the travel, the coil has a constant acceleration, </w:t>
      </w:r>
      <w:r>
        <w:rPr>
          <w:i/>
        </w:rPr>
        <w:t>a</w:t>
      </w:r>
      <w:r>
        <w:t xml:space="preserve">; the acceleration required to travel 6 mm (the nominal distance from shutter to beam) in 1 </w:t>
      </w:r>
      <w:proofErr w:type="spellStart"/>
      <w:r>
        <w:t>msec</w:t>
      </w:r>
      <w:proofErr w:type="spellEnd"/>
      <w:r>
        <w:t xml:space="preserve"> is </w:t>
      </w:r>
      <m:oMath>
        <m:r>
          <w:rPr>
            <w:rFonts w:ascii="Cambria Math" w:hAnsi="Cambria Math"/>
          </w:rPr>
          <m:t>a≥1.2×</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9130AB">
        <w:t xml:space="preserve"> m/sec</w:t>
      </w:r>
      <w:r w:rsidR="009130AB">
        <w:rPr>
          <w:vertAlign w:val="superscript"/>
        </w:rPr>
        <w:t>2</w:t>
      </w:r>
      <w:r w:rsidR="009130AB">
        <w:t>.</w:t>
      </w:r>
      <w:r w:rsidR="00A0047B">
        <w:t xml:space="preserve"> For a total coil assembly mass of 20 gm, a force of 240 N is required. Assuming </w:t>
      </w:r>
      <w:r w:rsidR="00A0047B">
        <w:rPr>
          <w:i/>
        </w:rPr>
        <w:t>L</w:t>
      </w:r>
      <w:r w:rsidR="00A0047B">
        <w:t xml:space="preserve"> = 5 cm, </w:t>
      </w:r>
      <w:r w:rsidR="00A0047B">
        <w:rPr>
          <w:i/>
        </w:rPr>
        <w:t>B</w:t>
      </w:r>
      <w:r w:rsidR="00A0047B">
        <w:t xml:space="preserve"> = 0.75 T, and 400 turns on the coil, a current of 8 amps is required. This will turn out to be a bit of an underestimate due to dynamical effects explained later, but this gives the order of magnitude of the parameters.</w:t>
      </w:r>
    </w:p>
    <w:p w:rsidR="00E51CD4" w:rsidRDefault="00E51CD4" w:rsidP="00A0047B">
      <w:r>
        <w:t>A novel aspect to the magnetic design is the use of opposing magnetic polarizations between the upper and lower permanent magnets.  The effect of this opposing field is to provide a decelerating force that arrests the coil - without mechanical contact - at a predetermined point in its upward travel.  This feature obviates the need for a dedicated mechanical stop thus eliminating mechanical damage and reducing the peak acceleration experienced during the arresting phase of operation.  A mechanical arresting feature is included to stop the coil in the event of a catastrophic malfunction, but no contact is made to the mechanical stop during normal operation.</w:t>
      </w:r>
    </w:p>
    <w:p w:rsidR="00A0047B" w:rsidRPr="00A0047B" w:rsidRDefault="00A0047B" w:rsidP="00A0047B">
      <w:pPr>
        <w:pStyle w:val="Heading1"/>
      </w:pPr>
      <w:r>
        <w:lastRenderedPageBreak/>
        <w:t>Linear motor design</w:t>
      </w:r>
    </w:p>
    <w:p w:rsidR="005C2D91" w:rsidRDefault="005C2D91" w:rsidP="00665F5D">
      <w:r>
        <w:t>The linear motor assembly is shown in</w:t>
      </w:r>
      <w:r w:rsidR="00D06190">
        <w:t xml:space="preserve"> </w:t>
      </w:r>
      <w:r w:rsidR="00D06190">
        <w:fldChar w:fldCharType="begin"/>
      </w:r>
      <w:r w:rsidR="00D06190">
        <w:instrText xml:space="preserve"> REF _Ref246391945 \h </w:instrText>
      </w:r>
      <w:r w:rsidR="00D06190">
        <w:fldChar w:fldCharType="separate"/>
      </w:r>
      <w:r w:rsidR="00752C24" w:rsidRPr="001521EB">
        <w:rPr>
          <w:sz w:val="22"/>
        </w:rPr>
        <w:t xml:space="preserve">Figure </w:t>
      </w:r>
      <w:r w:rsidR="00752C24">
        <w:rPr>
          <w:noProof/>
          <w:sz w:val="22"/>
        </w:rPr>
        <w:t>2</w:t>
      </w:r>
      <w:r w:rsidR="00D06190">
        <w:fldChar w:fldCharType="end"/>
      </w:r>
      <w:r>
        <w:t xml:space="preserve">. </w:t>
      </w:r>
    </w:p>
    <w:p w:rsidR="005C2D91" w:rsidRDefault="004B1DCD" w:rsidP="00D06190">
      <w:pPr>
        <w:pStyle w:val="Heading1"/>
      </w:pPr>
      <w:r>
        <w:rPr>
          <w:noProof/>
        </w:rPr>
        <mc:AlternateContent>
          <mc:Choice Requires="wps">
            <w:drawing>
              <wp:anchor distT="0" distB="0" distL="114300" distR="114300" simplePos="0" relativeHeight="251664384" behindDoc="0" locked="0" layoutInCell="1" allowOverlap="1" wp14:anchorId="296B4AC5" wp14:editId="2D4C35FF">
                <wp:simplePos x="0" y="0"/>
                <wp:positionH relativeFrom="column">
                  <wp:posOffset>10160</wp:posOffset>
                </wp:positionH>
                <wp:positionV relativeFrom="paragraph">
                  <wp:posOffset>4488815</wp:posOffset>
                </wp:positionV>
                <wp:extent cx="5943600" cy="634365"/>
                <wp:effectExtent l="0" t="0" r="0" b="2540"/>
                <wp:wrapThrough wrapText="bothSides">
                  <wp:wrapPolygon edited="0">
                    <wp:start x="0" y="0"/>
                    <wp:lineTo x="0" y="20093"/>
                    <wp:lineTo x="21508" y="20093"/>
                    <wp:lineTo x="21508"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943600" cy="6343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505D30" w:rsidRPr="001521EB" w:rsidRDefault="00505D30" w:rsidP="004B1DCD">
                            <w:pPr>
                              <w:pStyle w:val="Caption"/>
                              <w:rPr>
                                <w:b w:val="0"/>
                                <w:noProof/>
                                <w:sz w:val="22"/>
                              </w:rPr>
                            </w:pPr>
                            <w:bookmarkStart w:id="2" w:name="_Ref246391945"/>
                            <w:proofErr w:type="gramStart"/>
                            <w:r w:rsidRPr="001521EB">
                              <w:rPr>
                                <w:sz w:val="22"/>
                              </w:rPr>
                              <w:t xml:space="preserve">Figure </w:t>
                            </w:r>
                            <w:r>
                              <w:rPr>
                                <w:sz w:val="22"/>
                              </w:rPr>
                              <w:fldChar w:fldCharType="begin"/>
                            </w:r>
                            <w:r>
                              <w:rPr>
                                <w:sz w:val="22"/>
                              </w:rPr>
                              <w:instrText xml:space="preserve"> SEQ Figure \* ARABIC </w:instrText>
                            </w:r>
                            <w:r>
                              <w:rPr>
                                <w:sz w:val="22"/>
                              </w:rPr>
                              <w:fldChar w:fldCharType="separate"/>
                            </w:r>
                            <w:r w:rsidR="00752C24">
                              <w:rPr>
                                <w:noProof/>
                                <w:sz w:val="22"/>
                              </w:rPr>
                              <w:t>2</w:t>
                            </w:r>
                            <w:r>
                              <w:rPr>
                                <w:sz w:val="22"/>
                              </w:rPr>
                              <w:fldChar w:fldCharType="end"/>
                            </w:r>
                            <w:bookmarkEnd w:id="2"/>
                            <w:r w:rsidRPr="001521EB">
                              <w:rPr>
                                <w:sz w:val="22"/>
                              </w:rPr>
                              <w:t>.</w:t>
                            </w:r>
                            <w:proofErr w:type="gramEnd"/>
                            <w:r w:rsidRPr="001521EB">
                              <w:rPr>
                                <w:sz w:val="22"/>
                              </w:rPr>
                              <w:t xml:space="preserve"> </w:t>
                            </w:r>
                            <w:proofErr w:type="gramStart"/>
                            <w:r w:rsidRPr="001521EB">
                              <w:rPr>
                                <w:b w:val="0"/>
                                <w:sz w:val="22"/>
                              </w:rPr>
                              <w:t>Linear motor assembly for the TOASTR (D1102130).</w:t>
                            </w:r>
                            <w:proofErr w:type="gramEnd"/>
                            <w:r w:rsidRPr="001521EB">
                              <w:rPr>
                                <w:b w:val="0"/>
                                <w:sz w:val="22"/>
                              </w:rPr>
                              <w:t xml:space="preserve"> The mirror is an ion-beam sputtered high-reflector (fused silica substrate); the bobbin and bobbin channel plates are of PEEK; magnets are </w:t>
                            </w:r>
                            <w:proofErr w:type="spellStart"/>
                            <w:r w:rsidRPr="001521EB">
                              <w:rPr>
                                <w:b w:val="0"/>
                                <w:sz w:val="22"/>
                              </w:rPr>
                              <w:t>NdFeB</w:t>
                            </w:r>
                            <w:proofErr w:type="spellEnd"/>
                            <w:r w:rsidRPr="001521EB">
                              <w:rPr>
                                <w:b w:val="0"/>
                                <w:sz w:val="22"/>
                              </w:rPr>
                              <w:t>; magnet keeper plates are nickel-plated 1018 cold roll steel.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pt;margin-top:353.45pt;width:468pt;height:49.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" stroked="f">
                <v:textbox style="mso-fit-shape-to-text:t" inset="0,0,0,0">
                  <w:txbxContent>
                    <w:p w:rsidR="00505D30" w:rsidRPr="001521EB" w:rsidRDefault="00505D30" w:rsidP="004B1DCD">
                      <w:pPr>
                        <w:pStyle w:val="Caption"/>
                        <w:rPr>
                          <w:b w:val="0"/>
                          <w:noProof/>
                          <w:sz w:val="22"/>
                        </w:rPr>
                      </w:pPr>
                      <w:bookmarkStart w:id="2" w:name="_Ref246391945"/>
                      <w:proofErr w:type="gramStart"/>
                      <w:r w:rsidRPr="001521EB">
                        <w:rPr>
                          <w:sz w:val="22"/>
                        </w:rPr>
                        <w:t xml:space="preserve">Figure </w:t>
                      </w:r>
                      <w:proofErr w:type="gramEnd"/>
                      <w:r>
                        <w:rPr>
                          <w:sz w:val="22"/>
                        </w:rPr>
                        <w:fldChar w:fldCharType="begin"/>
                      </w:r>
                      <w:r>
                        <w:rPr>
                          <w:sz w:val="22"/>
                        </w:rPr>
                        <w:instrText xml:space="preserve"> SEQ Figure \* ARABIC </w:instrText>
                      </w:r>
                      <w:r>
                        <w:rPr>
                          <w:sz w:val="22"/>
                        </w:rPr>
                        <w:fldChar w:fldCharType="separate"/>
                      </w:r>
                      <w:r w:rsidR="00752C24">
                        <w:rPr>
                          <w:noProof/>
                          <w:sz w:val="22"/>
                        </w:rPr>
                        <w:t>2</w:t>
                      </w:r>
                      <w:r>
                        <w:rPr>
                          <w:sz w:val="22"/>
                        </w:rPr>
                        <w:fldChar w:fldCharType="end"/>
                      </w:r>
                      <w:bookmarkEnd w:id="2"/>
                      <w:proofErr w:type="gramStart"/>
                      <w:r w:rsidRPr="001521EB">
                        <w:rPr>
                          <w:sz w:val="22"/>
                        </w:rPr>
                        <w:t>.</w:t>
                      </w:r>
                      <w:proofErr w:type="gramEnd"/>
                      <w:r w:rsidRPr="001521EB">
                        <w:rPr>
                          <w:sz w:val="22"/>
                        </w:rPr>
                        <w:t xml:space="preserve"> </w:t>
                      </w:r>
                      <w:proofErr w:type="gramStart"/>
                      <w:r w:rsidRPr="001521EB">
                        <w:rPr>
                          <w:b w:val="0"/>
                          <w:sz w:val="22"/>
                        </w:rPr>
                        <w:t>Linear motor assembly for the TOASTR (D1102130).</w:t>
                      </w:r>
                      <w:proofErr w:type="gramEnd"/>
                      <w:r w:rsidRPr="001521EB">
                        <w:rPr>
                          <w:b w:val="0"/>
                          <w:sz w:val="22"/>
                        </w:rPr>
                        <w:t xml:space="preserve"> The mirror is an ion-beam sputtered high-reflector (fused silica substrate); the bobbin and bobbin channel plates are of PEEK; magnets are </w:t>
                      </w:r>
                      <w:proofErr w:type="spellStart"/>
                      <w:r w:rsidRPr="001521EB">
                        <w:rPr>
                          <w:b w:val="0"/>
                          <w:sz w:val="22"/>
                        </w:rPr>
                        <w:t>NdFeB</w:t>
                      </w:r>
                      <w:proofErr w:type="spellEnd"/>
                      <w:r w:rsidRPr="001521EB">
                        <w:rPr>
                          <w:b w:val="0"/>
                          <w:sz w:val="22"/>
                        </w:rPr>
                        <w:t>; magnet keeper plates are nickel-plated 1018 cold roll steel.</w:t>
                      </w:r>
                    </w:p>
                  </w:txbxContent>
                </v:textbox>
                <w10:wrap type="through"/>
              </v:shape>
            </w:pict>
          </mc:Fallback>
        </mc:AlternateContent>
      </w:r>
      <w:r>
        <w:rPr>
          <w:noProof/>
        </w:rPr>
        <w:drawing>
          <wp:anchor distT="0" distB="0" distL="114300" distR="114300" simplePos="0" relativeHeight="251662336" behindDoc="0" locked="0" layoutInCell="1" allowOverlap="1" wp14:anchorId="7B553AA9" wp14:editId="16ECB6F4">
            <wp:simplePos x="0" y="0"/>
            <wp:positionH relativeFrom="margin">
              <wp:align>center</wp:align>
            </wp:positionH>
            <wp:positionV relativeFrom="paragraph">
              <wp:posOffset>76835</wp:posOffset>
            </wp:positionV>
            <wp:extent cx="4471035" cy="43548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MotorDwg.pdf"/>
                    <pic:cNvPicPr/>
                  </pic:nvPicPr>
                  <pic:blipFill>
                    <a:blip r:embed="rId13">
                      <a:extLst>
                        <a:ext uri="{28A0092B-C50C-407E-A947-70E740481C1C}">
                          <a14:useLocalDpi xmlns:a14="http://schemas.microsoft.com/office/drawing/2010/main" val="0"/>
                        </a:ext>
                      </a:extLst>
                    </a:blip>
                    <a:stretch>
                      <a:fillRect/>
                    </a:stretch>
                  </pic:blipFill>
                  <pic:spPr>
                    <a:xfrm>
                      <a:off x="0" y="0"/>
                      <a:ext cx="4471035" cy="4354830"/>
                    </a:xfrm>
                    <a:prstGeom prst="rect">
                      <a:avLst/>
                    </a:prstGeom>
                  </pic:spPr>
                </pic:pic>
              </a:graphicData>
            </a:graphic>
            <wp14:sizeRelH relativeFrom="page">
              <wp14:pctWidth>0</wp14:pctWidth>
            </wp14:sizeRelH>
            <wp14:sizeRelV relativeFrom="page">
              <wp14:pctHeight>0</wp14:pctHeight>
            </wp14:sizeRelV>
          </wp:anchor>
        </w:drawing>
      </w:r>
      <w:r w:rsidR="00D06190">
        <w:t>Coil assembly design</w:t>
      </w:r>
    </w:p>
    <w:p w:rsidR="00175880" w:rsidRDefault="001403A3" w:rsidP="00665F5D">
      <w:r>
        <w:t>The coil assembly is shown in</w:t>
      </w:r>
      <w:r w:rsidR="000809AE">
        <w:t xml:space="preserve"> </w:t>
      </w:r>
      <w:r w:rsidR="000809AE">
        <w:fldChar w:fldCharType="begin"/>
      </w:r>
      <w:r w:rsidR="000809AE">
        <w:instrText xml:space="preserve"> REF _Ref246485110 \h </w:instrText>
      </w:r>
      <w:r w:rsidR="000809AE">
        <w:fldChar w:fldCharType="separate"/>
      </w:r>
      <w:r w:rsidR="00752C24" w:rsidRPr="00510508">
        <w:rPr>
          <w:sz w:val="22"/>
        </w:rPr>
        <w:t xml:space="preserve">Figure </w:t>
      </w:r>
      <w:r w:rsidR="00752C24">
        <w:rPr>
          <w:noProof/>
          <w:sz w:val="22"/>
        </w:rPr>
        <w:t>3</w:t>
      </w:r>
      <w:r w:rsidR="000809AE">
        <w:fldChar w:fldCharType="end"/>
      </w:r>
      <w:r>
        <w:t>, and its mass</w:t>
      </w:r>
      <w:r w:rsidR="00DE29F9" w:rsidRPr="005748B7">
        <w:t xml:space="preserve"> parameters are listed in</w:t>
      </w:r>
      <w:r w:rsidR="00DE29F9">
        <w:t xml:space="preserve"> </w:t>
      </w:r>
      <w:r w:rsidR="00DE29F9">
        <w:fldChar w:fldCharType="begin"/>
      </w:r>
      <w:r w:rsidR="00DE29F9">
        <w:instrText xml:space="preserve"> REF _Ref220748895 \h </w:instrText>
      </w:r>
      <w:r w:rsidR="00DE29F9">
        <w:fldChar w:fldCharType="separate"/>
      </w:r>
      <w:r w:rsidR="00752C24">
        <w:t xml:space="preserve">Table </w:t>
      </w:r>
      <w:r w:rsidR="00752C24">
        <w:rPr>
          <w:noProof/>
        </w:rPr>
        <w:t>1</w:t>
      </w:r>
      <w:r w:rsidR="00DE29F9">
        <w:fldChar w:fldCharType="end"/>
      </w:r>
      <w:r w:rsidR="00DE29F9" w:rsidRPr="005748B7">
        <w:t>.</w:t>
      </w:r>
    </w:p>
    <w:p w:rsidR="008B0519" w:rsidRDefault="00510508" w:rsidP="0079646A">
      <w:r>
        <w:rPr>
          <w:noProof/>
        </w:rPr>
        <w:lastRenderedPageBreak/>
        <mc:AlternateContent>
          <mc:Choice Requires="wps">
            <w:drawing>
              <wp:anchor distT="0" distB="0" distL="114300" distR="114300" simplePos="0" relativeHeight="251667456" behindDoc="0" locked="0" layoutInCell="1" allowOverlap="1" wp14:anchorId="71A1C508" wp14:editId="6A7C8739">
                <wp:simplePos x="0" y="0"/>
                <wp:positionH relativeFrom="column">
                  <wp:posOffset>-104140</wp:posOffset>
                </wp:positionH>
                <wp:positionV relativeFrom="paragraph">
                  <wp:posOffset>3643630</wp:posOffset>
                </wp:positionV>
                <wp:extent cx="6057900" cy="1116330"/>
                <wp:effectExtent l="0" t="0" r="12700" b="2540"/>
                <wp:wrapThrough wrapText="bothSides">
                  <wp:wrapPolygon edited="0">
                    <wp:start x="0" y="0"/>
                    <wp:lineTo x="0" y="20093"/>
                    <wp:lineTo x="21555" y="20093"/>
                    <wp:lineTo x="21555"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6057900" cy="11163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505D30" w:rsidRPr="00510508" w:rsidRDefault="00505D30" w:rsidP="00510508">
                            <w:pPr>
                              <w:pStyle w:val="Caption"/>
                              <w:rPr>
                                <w:b w:val="0"/>
                                <w:noProof/>
                                <w:sz w:val="22"/>
                              </w:rPr>
                            </w:pPr>
                            <w:bookmarkStart w:id="3" w:name="_Ref246485110"/>
                            <w:proofErr w:type="gramStart"/>
                            <w:r w:rsidRPr="00510508">
                              <w:rPr>
                                <w:sz w:val="22"/>
                              </w:rPr>
                              <w:t xml:space="preserve">Figure </w:t>
                            </w:r>
                            <w:r>
                              <w:rPr>
                                <w:sz w:val="22"/>
                              </w:rPr>
                              <w:fldChar w:fldCharType="begin"/>
                            </w:r>
                            <w:r>
                              <w:rPr>
                                <w:sz w:val="22"/>
                              </w:rPr>
                              <w:instrText xml:space="preserve"> SEQ Figure \* ARABIC </w:instrText>
                            </w:r>
                            <w:r>
                              <w:rPr>
                                <w:sz w:val="22"/>
                              </w:rPr>
                              <w:fldChar w:fldCharType="separate"/>
                            </w:r>
                            <w:r w:rsidR="00752C24">
                              <w:rPr>
                                <w:noProof/>
                                <w:sz w:val="22"/>
                              </w:rPr>
                              <w:t>3</w:t>
                            </w:r>
                            <w:r>
                              <w:rPr>
                                <w:sz w:val="22"/>
                              </w:rPr>
                              <w:fldChar w:fldCharType="end"/>
                            </w:r>
                            <w:bookmarkEnd w:id="3"/>
                            <w:r w:rsidRPr="00510508">
                              <w:rPr>
                                <w:sz w:val="22"/>
                              </w:rPr>
                              <w:t>.</w:t>
                            </w:r>
                            <w:proofErr w:type="gramEnd"/>
                            <w:r w:rsidRPr="00510508">
                              <w:rPr>
                                <w:sz w:val="22"/>
                              </w:rPr>
                              <w:t xml:space="preserve"> </w:t>
                            </w:r>
                            <w:r>
                              <w:rPr>
                                <w:b w:val="0"/>
                                <w:sz w:val="22"/>
                              </w:rPr>
                              <w:t xml:space="preserve">TOASTR coil assembly. The coil form (bobbin) is made of PEEK, and is drilled out in the center to reduce mass. The ends of the bobbin are made wider to provide more stability for travel within the channel plates (not shown). The mirror is made from a 1” diameter off-the-shelf mirror, ground down in thickness for fit, and in width to reduce mass; it is bonded to a tab on the bobbin using EP30-2 epoxy. The coil is wound by </w:t>
                            </w:r>
                            <w:proofErr w:type="spellStart"/>
                            <w:r>
                              <w:rPr>
                                <w:b w:val="0"/>
                                <w:sz w:val="22"/>
                              </w:rPr>
                              <w:t>Polytech</w:t>
                            </w:r>
                            <w:proofErr w:type="spellEnd"/>
                            <w:r>
                              <w:rPr>
                                <w:b w:val="0"/>
                                <w:sz w:val="22"/>
                              </w:rPr>
                              <w:t xml:space="preserve"> Coil Winding, using 32 </w:t>
                            </w:r>
                            <w:proofErr w:type="spellStart"/>
                            <w:r>
                              <w:rPr>
                                <w:b w:val="0"/>
                                <w:sz w:val="22"/>
                              </w:rPr>
                              <w:t>awg</w:t>
                            </w:r>
                            <w:proofErr w:type="spellEnd"/>
                            <w:r>
                              <w:rPr>
                                <w:b w:val="0"/>
                                <w:sz w:val="22"/>
                              </w:rPr>
                              <w:t xml:space="preserve">, polyimide-insulated copper wire. The coil is potted during the winding process, using Epoxy </w:t>
                            </w:r>
                            <w:proofErr w:type="spellStart"/>
                            <w:r>
                              <w:rPr>
                                <w:b w:val="0"/>
                                <w:sz w:val="22"/>
                              </w:rPr>
                              <w:t>Pax</w:t>
                            </w:r>
                            <w:proofErr w:type="spellEnd"/>
                            <w:r>
                              <w:rPr>
                                <w:b w:val="0"/>
                                <w:sz w:val="22"/>
                              </w:rPr>
                              <w:t xml:space="preserve"> EP 1730-1. The coils have approximately 300 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7" type="#_x0000_t202" style="position:absolute;left:0;text-align:left;margin-left:-8.2pt;margin-top:286.9pt;width:477pt;height:87.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" stroked="f">
                <v:textbox style="mso-fit-shape-to-text:t" inset="0,0,0,0">
                  <w:txbxContent>
                    <w:p w:rsidR="00505D30" w:rsidRPr="00510508" w:rsidRDefault="00505D30" w:rsidP="00510508">
                      <w:pPr>
                        <w:pStyle w:val="Caption"/>
                        <w:rPr>
                          <w:b w:val="0"/>
                          <w:noProof/>
                          <w:sz w:val="22"/>
                        </w:rPr>
                      </w:pPr>
                      <w:bookmarkStart w:id="4" w:name="_Ref246485110"/>
                      <w:proofErr w:type="gramStart"/>
                      <w:r w:rsidRPr="00510508">
                        <w:rPr>
                          <w:sz w:val="22"/>
                        </w:rPr>
                        <w:t xml:space="preserve">Figure </w:t>
                      </w:r>
                      <w:proofErr w:type="gramEnd"/>
                      <w:r>
                        <w:rPr>
                          <w:sz w:val="22"/>
                        </w:rPr>
                        <w:fldChar w:fldCharType="begin"/>
                      </w:r>
                      <w:r>
                        <w:rPr>
                          <w:sz w:val="22"/>
                        </w:rPr>
                        <w:instrText xml:space="preserve"> SEQ Figure \* ARABIC </w:instrText>
                      </w:r>
                      <w:r>
                        <w:rPr>
                          <w:sz w:val="22"/>
                        </w:rPr>
                        <w:fldChar w:fldCharType="separate"/>
                      </w:r>
                      <w:r w:rsidR="00752C24">
                        <w:rPr>
                          <w:noProof/>
                          <w:sz w:val="22"/>
                        </w:rPr>
                        <w:t>3</w:t>
                      </w:r>
                      <w:r>
                        <w:rPr>
                          <w:sz w:val="22"/>
                        </w:rPr>
                        <w:fldChar w:fldCharType="end"/>
                      </w:r>
                      <w:bookmarkEnd w:id="4"/>
                      <w:proofErr w:type="gramStart"/>
                      <w:r w:rsidRPr="00510508">
                        <w:rPr>
                          <w:sz w:val="22"/>
                        </w:rPr>
                        <w:t>.</w:t>
                      </w:r>
                      <w:proofErr w:type="gramEnd"/>
                      <w:r w:rsidRPr="00510508">
                        <w:rPr>
                          <w:sz w:val="22"/>
                        </w:rPr>
                        <w:t xml:space="preserve"> </w:t>
                      </w:r>
                      <w:r>
                        <w:rPr>
                          <w:b w:val="0"/>
                          <w:sz w:val="22"/>
                        </w:rPr>
                        <w:t xml:space="preserve">TOASTR coil assembly. The coil form (bobbin) is made of PEEK, and is drilled out in the center to reduce mass. The ends of the bobbin are made wider to provide more stability for travel within the channel plates (not shown). The mirror is made from a 1” diameter off-the-shelf mirror, ground down in thickness for fit, and in width to reduce mass; it is bonded to a tab on the bobbin using EP30-2 epoxy. The coil is wound by </w:t>
                      </w:r>
                      <w:proofErr w:type="spellStart"/>
                      <w:r>
                        <w:rPr>
                          <w:b w:val="0"/>
                          <w:sz w:val="22"/>
                        </w:rPr>
                        <w:t>Polytech</w:t>
                      </w:r>
                      <w:proofErr w:type="spellEnd"/>
                      <w:r>
                        <w:rPr>
                          <w:b w:val="0"/>
                          <w:sz w:val="22"/>
                        </w:rPr>
                        <w:t xml:space="preserve"> Coil Winding, using 32 </w:t>
                      </w:r>
                      <w:proofErr w:type="spellStart"/>
                      <w:r>
                        <w:rPr>
                          <w:b w:val="0"/>
                          <w:sz w:val="22"/>
                        </w:rPr>
                        <w:t>awg</w:t>
                      </w:r>
                      <w:proofErr w:type="spellEnd"/>
                      <w:r>
                        <w:rPr>
                          <w:b w:val="0"/>
                          <w:sz w:val="22"/>
                        </w:rPr>
                        <w:t xml:space="preserve">, polyimide-insulated copper wire. The coil is potted during the winding process, using Epoxy </w:t>
                      </w:r>
                      <w:proofErr w:type="spellStart"/>
                      <w:r>
                        <w:rPr>
                          <w:b w:val="0"/>
                          <w:sz w:val="22"/>
                        </w:rPr>
                        <w:t>Pax</w:t>
                      </w:r>
                      <w:proofErr w:type="spellEnd"/>
                      <w:r>
                        <w:rPr>
                          <w:b w:val="0"/>
                          <w:sz w:val="22"/>
                        </w:rPr>
                        <w:t xml:space="preserve"> EP 1730-1. The coils have approximately 300 turns.</w:t>
                      </w:r>
                    </w:p>
                  </w:txbxContent>
                </v:textbox>
                <w10:wrap type="through"/>
              </v:shape>
            </w:pict>
          </mc:Fallback>
        </mc:AlternateContent>
      </w:r>
      <w:r>
        <w:rPr>
          <w:noProof/>
        </w:rPr>
        <w:drawing>
          <wp:anchor distT="0" distB="0" distL="114300" distR="114300" simplePos="0" relativeHeight="251665408" behindDoc="0" locked="0" layoutInCell="1" allowOverlap="1" wp14:anchorId="6B97B042" wp14:editId="046F8D04">
            <wp:simplePos x="0" y="0"/>
            <wp:positionH relativeFrom="margin">
              <wp:align>center</wp:align>
            </wp:positionH>
            <wp:positionV relativeFrom="paragraph">
              <wp:posOffset>76835</wp:posOffset>
            </wp:positionV>
            <wp:extent cx="3368675" cy="3509645"/>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ilAssemblyDwg2.pdf"/>
                    <pic:cNvPicPr/>
                  </pic:nvPicPr>
                  <pic:blipFill>
                    <a:blip r:embed="rId14">
                      <a:alphaModFix amt="80000"/>
                      <a:extLst>
                        <a:ext uri="{28A0092B-C50C-407E-A947-70E740481C1C}">
                          <a14:useLocalDpi xmlns:a14="http://schemas.microsoft.com/office/drawing/2010/main" val="0"/>
                        </a:ext>
                      </a:extLst>
                    </a:blip>
                    <a:stretch>
                      <a:fillRect/>
                    </a:stretch>
                  </pic:blipFill>
                  <pic:spPr>
                    <a:xfrm>
                      <a:off x="0" y="0"/>
                      <a:ext cx="3369259" cy="3509645"/>
                    </a:xfrm>
                    <a:prstGeom prst="rect">
                      <a:avLst/>
                    </a:prstGeom>
                    <a:solidFill>
                      <a:schemeClr val="accent1">
                        <a:lumMod val="60000"/>
                        <a:lumOff val="40000"/>
                      </a:schemeClr>
                    </a:solidFill>
                  </pic:spPr>
                </pic:pic>
              </a:graphicData>
            </a:graphic>
            <wp14:sizeRelH relativeFrom="page">
              <wp14:pctWidth>0</wp14:pctWidth>
            </wp14:sizeRelH>
            <wp14:sizeRelV relativeFrom="page">
              <wp14:pctHeight>0</wp14:pctHeight>
            </wp14:sizeRelV>
          </wp:anchor>
        </w:drawing>
      </w:r>
    </w:p>
    <w:p w:rsidR="008B0519" w:rsidRDefault="008B0519" w:rsidP="00B671EC"/>
    <w:tbl>
      <w:tblPr>
        <w:tblStyle w:val="TableList3"/>
        <w:tblW w:w="7200" w:type="dxa"/>
        <w:jc w:val="center"/>
        <w:tblBorders>
          <w:insideH w:val="single" w:sz="2" w:space="0" w:color="auto"/>
          <w:insideV w:val="none" w:sz="0" w:space="0" w:color="auto"/>
        </w:tblBorders>
        <w:tblLook w:val="0480" w:firstRow="0" w:lastRow="0" w:firstColumn="1" w:lastColumn="0" w:noHBand="0" w:noVBand="1"/>
      </w:tblPr>
      <w:tblGrid>
        <w:gridCol w:w="3372"/>
        <w:gridCol w:w="3828"/>
      </w:tblGrid>
      <w:tr w:rsidR="001C04A4" w:rsidTr="00AE23C2">
        <w:trPr>
          <w:trHeight w:val="504"/>
          <w:jc w:val="center"/>
        </w:trPr>
        <w:tc>
          <w:tcPr>
            <w:tcW w:w="3372" w:type="dxa"/>
          </w:tcPr>
          <w:p w:rsidR="001C04A4" w:rsidRPr="001B5BDA" w:rsidRDefault="00AE23C2" w:rsidP="001B5BDA">
            <w:pPr>
              <w:jc w:val="left"/>
              <w:rPr>
                <w:rFonts w:asciiTheme="majorHAnsi" w:hAnsiTheme="majorHAnsi"/>
              </w:rPr>
            </w:pPr>
            <w:r>
              <w:rPr>
                <w:rFonts w:asciiTheme="majorHAnsi" w:hAnsiTheme="majorHAnsi"/>
              </w:rPr>
              <w:t>PEEK bobbin</w:t>
            </w:r>
          </w:p>
        </w:tc>
        <w:tc>
          <w:tcPr>
            <w:tcW w:w="3828" w:type="dxa"/>
          </w:tcPr>
          <w:p w:rsidR="001C04A4" w:rsidRPr="001B5BDA" w:rsidRDefault="00AE23C2" w:rsidP="001B5BDA">
            <w:pPr>
              <w:jc w:val="center"/>
              <w:rPr>
                <w:rFonts w:asciiTheme="majorHAnsi" w:hAnsiTheme="majorHAnsi"/>
              </w:rPr>
            </w:pPr>
            <w:r>
              <w:rPr>
                <w:rFonts w:asciiTheme="majorHAnsi" w:hAnsiTheme="majorHAnsi"/>
              </w:rPr>
              <w:t>3.18 gm</w:t>
            </w:r>
          </w:p>
        </w:tc>
      </w:tr>
      <w:tr w:rsidR="001C04A4" w:rsidTr="00AE23C2">
        <w:trPr>
          <w:trHeight w:val="504"/>
          <w:jc w:val="center"/>
        </w:trPr>
        <w:tc>
          <w:tcPr>
            <w:tcW w:w="3372" w:type="dxa"/>
          </w:tcPr>
          <w:p w:rsidR="001C04A4" w:rsidRPr="001B5BDA" w:rsidRDefault="00AE23C2" w:rsidP="001B5BDA">
            <w:pPr>
              <w:jc w:val="left"/>
              <w:rPr>
                <w:rFonts w:asciiTheme="majorHAnsi" w:hAnsiTheme="majorHAnsi"/>
              </w:rPr>
            </w:pPr>
            <w:r>
              <w:rPr>
                <w:rFonts w:asciiTheme="majorHAnsi" w:hAnsiTheme="majorHAnsi"/>
              </w:rPr>
              <w:t>Mirror</w:t>
            </w:r>
            <w:r w:rsidR="0059189B">
              <w:rPr>
                <w:rFonts w:asciiTheme="majorHAnsi" w:hAnsiTheme="majorHAnsi"/>
              </w:rPr>
              <w:t>, D1300969</w:t>
            </w:r>
          </w:p>
        </w:tc>
        <w:tc>
          <w:tcPr>
            <w:tcW w:w="3828" w:type="dxa"/>
          </w:tcPr>
          <w:p w:rsidR="001C04A4" w:rsidRPr="001B5BDA" w:rsidRDefault="0059189B" w:rsidP="001B5BDA">
            <w:pPr>
              <w:jc w:val="center"/>
              <w:rPr>
                <w:rFonts w:asciiTheme="majorHAnsi" w:hAnsiTheme="majorHAnsi"/>
              </w:rPr>
            </w:pPr>
            <w:r>
              <w:rPr>
                <w:rFonts w:asciiTheme="majorHAnsi" w:hAnsiTheme="majorHAnsi"/>
              </w:rPr>
              <w:t>2.58 gm</w:t>
            </w:r>
          </w:p>
        </w:tc>
      </w:tr>
      <w:tr w:rsidR="001C04A4" w:rsidTr="00AE23C2">
        <w:trPr>
          <w:trHeight w:val="504"/>
          <w:jc w:val="center"/>
        </w:trPr>
        <w:tc>
          <w:tcPr>
            <w:tcW w:w="3372" w:type="dxa"/>
          </w:tcPr>
          <w:p w:rsidR="001C04A4" w:rsidRPr="001B5BDA" w:rsidRDefault="0059189B" w:rsidP="001B5BDA">
            <w:pPr>
              <w:jc w:val="left"/>
              <w:rPr>
                <w:rFonts w:asciiTheme="majorHAnsi" w:hAnsiTheme="majorHAnsi"/>
              </w:rPr>
            </w:pPr>
            <w:r>
              <w:rPr>
                <w:rFonts w:asciiTheme="majorHAnsi" w:hAnsiTheme="majorHAnsi"/>
              </w:rPr>
              <w:t>Copper</w:t>
            </w:r>
            <w:r w:rsidR="00857843">
              <w:rPr>
                <w:rFonts w:asciiTheme="majorHAnsi" w:hAnsiTheme="majorHAnsi"/>
              </w:rPr>
              <w:t xml:space="preserve">: 32 </w:t>
            </w:r>
            <w:proofErr w:type="spellStart"/>
            <w:r w:rsidR="00857843">
              <w:rPr>
                <w:rFonts w:asciiTheme="majorHAnsi" w:hAnsiTheme="majorHAnsi"/>
              </w:rPr>
              <w:t>awg</w:t>
            </w:r>
            <w:proofErr w:type="spellEnd"/>
            <w:r w:rsidR="00857843">
              <w:rPr>
                <w:rFonts w:asciiTheme="majorHAnsi" w:hAnsiTheme="majorHAnsi"/>
              </w:rPr>
              <w:t>, 23 ohms</w:t>
            </w:r>
          </w:p>
        </w:tc>
        <w:tc>
          <w:tcPr>
            <w:tcW w:w="3828" w:type="dxa"/>
          </w:tcPr>
          <w:p w:rsidR="001C04A4" w:rsidRPr="001B5BDA" w:rsidRDefault="00857843" w:rsidP="001B5BDA">
            <w:pPr>
              <w:spacing w:before="0"/>
              <w:jc w:val="center"/>
              <w:rPr>
                <w:rFonts w:asciiTheme="majorHAnsi" w:hAnsiTheme="majorHAnsi"/>
              </w:rPr>
            </w:pPr>
            <w:r>
              <w:rPr>
                <w:rFonts w:asciiTheme="majorHAnsi" w:hAnsiTheme="majorHAnsi"/>
              </w:rPr>
              <w:t>12.25 gm</w:t>
            </w:r>
          </w:p>
        </w:tc>
      </w:tr>
      <w:tr w:rsidR="001C04A4" w:rsidTr="00AE23C2">
        <w:trPr>
          <w:trHeight w:val="504"/>
          <w:jc w:val="center"/>
        </w:trPr>
        <w:tc>
          <w:tcPr>
            <w:tcW w:w="3372" w:type="dxa"/>
          </w:tcPr>
          <w:p w:rsidR="001C04A4" w:rsidRPr="001B5BDA" w:rsidRDefault="00073177" w:rsidP="001B5BDA">
            <w:pPr>
              <w:jc w:val="left"/>
              <w:rPr>
                <w:rFonts w:asciiTheme="majorHAnsi" w:hAnsiTheme="majorHAnsi"/>
              </w:rPr>
            </w:pPr>
            <w:r>
              <w:rPr>
                <w:rFonts w:asciiTheme="majorHAnsi" w:hAnsiTheme="majorHAnsi"/>
              </w:rPr>
              <w:t>xx</w:t>
            </w:r>
          </w:p>
        </w:tc>
        <w:tc>
          <w:tcPr>
            <w:tcW w:w="3828" w:type="dxa"/>
          </w:tcPr>
          <w:p w:rsidR="001C04A4" w:rsidRPr="001B5BDA" w:rsidRDefault="00073177" w:rsidP="001B5BDA">
            <w:pPr>
              <w:jc w:val="center"/>
              <w:rPr>
                <w:rFonts w:asciiTheme="majorHAnsi" w:hAnsiTheme="majorHAnsi"/>
              </w:rPr>
            </w:pPr>
            <w:r>
              <w:rPr>
                <w:rFonts w:asciiTheme="majorHAnsi" w:hAnsiTheme="majorHAnsi"/>
              </w:rPr>
              <w:t>xx</w:t>
            </w:r>
          </w:p>
        </w:tc>
      </w:tr>
      <w:tr w:rsidR="00C93D51" w:rsidTr="00AE23C2">
        <w:trPr>
          <w:trHeight w:val="504"/>
          <w:jc w:val="center"/>
        </w:trPr>
        <w:tc>
          <w:tcPr>
            <w:tcW w:w="3372" w:type="dxa"/>
          </w:tcPr>
          <w:p w:rsidR="00C93D51" w:rsidRPr="001B5BDA" w:rsidRDefault="00073177" w:rsidP="001B5BDA">
            <w:pPr>
              <w:jc w:val="left"/>
              <w:rPr>
                <w:rFonts w:asciiTheme="majorHAnsi" w:hAnsiTheme="majorHAnsi"/>
              </w:rPr>
            </w:pPr>
            <w:r>
              <w:rPr>
                <w:rFonts w:asciiTheme="majorHAnsi" w:hAnsiTheme="majorHAnsi"/>
              </w:rPr>
              <w:t>Total mass, measured</w:t>
            </w:r>
          </w:p>
        </w:tc>
        <w:tc>
          <w:tcPr>
            <w:tcW w:w="3828" w:type="dxa"/>
          </w:tcPr>
          <w:p w:rsidR="00C93D51" w:rsidRPr="001B5BDA" w:rsidRDefault="00C93D51" w:rsidP="001B5BDA">
            <w:pPr>
              <w:jc w:val="center"/>
              <w:rPr>
                <w:rFonts w:asciiTheme="majorHAnsi" w:hAnsiTheme="majorHAnsi"/>
              </w:rPr>
            </w:pPr>
          </w:p>
        </w:tc>
      </w:tr>
    </w:tbl>
    <w:p w:rsidR="00B671EC" w:rsidRDefault="00BA5A67" w:rsidP="00BA5A67">
      <w:pPr>
        <w:pStyle w:val="Caption"/>
        <w:jc w:val="center"/>
        <w:rPr>
          <w:b w:val="0"/>
          <w:sz w:val="22"/>
        </w:rPr>
      </w:pPr>
      <w:bookmarkStart w:id="4" w:name="_Ref220748895"/>
      <w:proofErr w:type="gramStart"/>
      <w:r>
        <w:t xml:space="preserve">Table </w:t>
      </w:r>
      <w:fldSimple w:instr=" SEQ Table \* ARABIC ">
        <w:r w:rsidR="00752C24">
          <w:rPr>
            <w:noProof/>
          </w:rPr>
          <w:t>1</w:t>
        </w:r>
      </w:fldSimple>
      <w:bookmarkEnd w:id="4"/>
      <w:r>
        <w:t>.</w:t>
      </w:r>
      <w:proofErr w:type="gramEnd"/>
      <w:r>
        <w:rPr>
          <w:b w:val="0"/>
          <w:sz w:val="22"/>
        </w:rPr>
        <w:t xml:space="preserve"> </w:t>
      </w:r>
      <w:r w:rsidR="00073177">
        <w:rPr>
          <w:b w:val="0"/>
          <w:sz w:val="22"/>
        </w:rPr>
        <w:t>Masses of the fast shutter coil assembly elements</w:t>
      </w:r>
      <w:r>
        <w:rPr>
          <w:b w:val="0"/>
          <w:sz w:val="22"/>
        </w:rPr>
        <w:t>.</w:t>
      </w:r>
    </w:p>
    <w:p w:rsidR="00DE29F9" w:rsidRDefault="00DE29F9" w:rsidP="00DE29F9"/>
    <w:p w:rsidR="00DE29F9" w:rsidRPr="00D572EF" w:rsidRDefault="00DE29F9" w:rsidP="00DE29F9">
      <w:r>
        <w:t xml:space="preserve"> </w:t>
      </w:r>
    </w:p>
    <w:p w:rsidR="000809AE" w:rsidRDefault="00253F86" w:rsidP="006B5574">
      <w:pPr>
        <w:pStyle w:val="Heading1"/>
      </w:pPr>
      <w:r>
        <w:lastRenderedPageBreak/>
        <w:t>Laser pulse</w:t>
      </w:r>
      <w:r w:rsidR="00B52FCB">
        <w:t xml:space="preserve"> dumping</w:t>
      </w:r>
    </w:p>
    <w:p w:rsidR="00B52FCB" w:rsidRDefault="00253F86" w:rsidP="00B52FCB">
      <w:r>
        <w:t>For a beam radius of 0.5 mm, the lock-loss pulse energy density can be as high as 5000 J/cm</w:t>
      </w:r>
      <w:r>
        <w:rPr>
          <w:vertAlign w:val="superscript"/>
        </w:rPr>
        <w:t>2</w:t>
      </w:r>
      <w:r>
        <w:t xml:space="preserve">. This is well into the regime of </w:t>
      </w:r>
      <w:r w:rsidR="002F78D6">
        <w:t xml:space="preserve">laser drilling (melting and vaporization) </w:t>
      </w:r>
      <w:r w:rsidR="00831546">
        <w:t>of</w:t>
      </w:r>
      <w:r w:rsidR="002F78D6">
        <w:t xml:space="preserve"> materials</w:t>
      </w:r>
      <w:r w:rsidR="002F78D6">
        <w:rPr>
          <w:rStyle w:val="FootnoteReference"/>
        </w:rPr>
        <w:footnoteReference w:id="1"/>
      </w:r>
      <w:r w:rsidR="002F78D6">
        <w:t>. For alumina ceramic (a high melting point material), Wagner gives a ‘machining threshold’ of about 750 J/cm</w:t>
      </w:r>
      <w:r w:rsidR="002F78D6">
        <w:rPr>
          <w:vertAlign w:val="superscript"/>
        </w:rPr>
        <w:t>2</w:t>
      </w:r>
      <w:r w:rsidR="002F78D6">
        <w:t>. Therefore, we decided against the approach of absorbing the laser pulse with some material on the shutter. Instead, our solution is to reflect the pulse with a mirror, and direct it into a dump that is capable</w:t>
      </w:r>
      <w:r w:rsidR="00DA12A7">
        <w:t xml:space="preserve"> of absorbing the pulse energy.</w:t>
      </w:r>
    </w:p>
    <w:p w:rsidR="00DA12A7" w:rsidRDefault="008E1556" w:rsidP="00B52FCB">
      <w:r>
        <w:t>We believe that a high-reflectivity dielectric mirror made using ion-beam sputtering (IBS) will be able to handle the pulse energy</w:t>
      </w:r>
      <w:r w:rsidR="00EB1DB7">
        <w:t>, though we’re not aware of any testing in our pulse length regime. IBS coatings are typically sold as having damage thresholds of  &gt;40 J/cm</w:t>
      </w:r>
      <w:r w:rsidR="00EB1DB7">
        <w:rPr>
          <w:vertAlign w:val="superscript"/>
        </w:rPr>
        <w:t>2</w:t>
      </w:r>
      <w:r w:rsidR="00EB1DB7">
        <w:t xml:space="preserve"> at 1064nm (Precision Photonics or REO, e.g.), but this is for much shorter pulses, 20 </w:t>
      </w:r>
      <w:proofErr w:type="spellStart"/>
      <w:r w:rsidR="00EB1DB7">
        <w:t>nsec</w:t>
      </w:r>
      <w:proofErr w:type="spellEnd"/>
      <w:r w:rsidR="00EB1DB7">
        <w:t>.</w:t>
      </w:r>
      <w:r w:rsidR="00820B87">
        <w:t xml:space="preserve"> Damage threshold scales as (pulse </w:t>
      </w:r>
      <w:proofErr w:type="gramStart"/>
      <w:r w:rsidR="00820B87">
        <w:t>duration)</w:t>
      </w:r>
      <w:r w:rsidR="00820B87">
        <w:rPr>
          <w:vertAlign w:val="superscript"/>
        </w:rPr>
        <w:t>1</w:t>
      </w:r>
      <w:proofErr w:type="gramEnd"/>
      <w:r w:rsidR="00820B87">
        <w:rPr>
          <w:vertAlign w:val="superscript"/>
        </w:rPr>
        <w:t>/2</w:t>
      </w:r>
      <w:r w:rsidR="00820B87">
        <w:t xml:space="preserve">, but still for short pulses (&lt; 100 </w:t>
      </w:r>
      <w:proofErr w:type="spellStart"/>
      <w:r w:rsidR="00820B87">
        <w:t>nsec</w:t>
      </w:r>
      <w:proofErr w:type="spellEnd"/>
      <w:r w:rsidR="00820B87">
        <w:t xml:space="preserve">). For our 10 </w:t>
      </w:r>
      <w:proofErr w:type="spellStart"/>
      <w:r w:rsidR="00820B87">
        <w:t>msec</w:t>
      </w:r>
      <w:proofErr w:type="spellEnd"/>
      <w:r w:rsidR="00820B87">
        <w:t xml:space="preserve"> pulse, we should also look at the CW damage threshold, which is tested to be &gt;</w:t>
      </w:r>
      <w:r w:rsidR="00C47A24">
        <w:t>17.6 MW/cm</w:t>
      </w:r>
      <w:r w:rsidR="00C47A24">
        <w:rPr>
          <w:vertAlign w:val="superscript"/>
        </w:rPr>
        <w:t xml:space="preserve">2 </w:t>
      </w:r>
      <w:r w:rsidR="00C47A24">
        <w:t>by Precision Photonics, compared to the peak intensity in the lock-loss pulse of about 2 MW/cm</w:t>
      </w:r>
      <w:r w:rsidR="00C47A24">
        <w:rPr>
          <w:vertAlign w:val="superscript"/>
        </w:rPr>
        <w:t>2</w:t>
      </w:r>
      <w:r w:rsidR="00C47A24">
        <w:t>.</w:t>
      </w:r>
      <w:r w:rsidR="00831546">
        <w:t xml:space="preserve"> So an IBS coated HR mirror should be able to handle the pulse with no damage.</w:t>
      </w:r>
    </w:p>
    <w:p w:rsidR="006C5B0D" w:rsidRDefault="002E48D1" w:rsidP="006C5B0D">
      <w:r>
        <w:t>The reflected laser pulse w</w:t>
      </w:r>
      <w:r w:rsidR="002C1F9A">
        <w:t xml:space="preserve">ill be directed to a beam dump: </w:t>
      </w:r>
      <w:r>
        <w:t>a copper tube, gold-coated to increase the reflectivity an</w:t>
      </w:r>
      <w:r w:rsidR="00FB215D">
        <w:t xml:space="preserve">d avoid </w:t>
      </w:r>
      <w:r w:rsidR="002A3DBE">
        <w:t xml:space="preserve">oxidation of the copper; see </w:t>
      </w:r>
      <w:r w:rsidR="002A3DBE">
        <w:fldChar w:fldCharType="begin"/>
      </w:r>
      <w:r w:rsidR="002A3DBE">
        <w:instrText xml:space="preserve"> REF _Ref246577922 \h </w:instrText>
      </w:r>
      <w:r w:rsidR="002A3DBE">
        <w:fldChar w:fldCharType="separate"/>
      </w:r>
      <w:r w:rsidR="00752C24" w:rsidRPr="00DE5598">
        <w:rPr>
          <w:sz w:val="22"/>
        </w:rPr>
        <w:t xml:space="preserve">Figure </w:t>
      </w:r>
      <w:r w:rsidR="00752C24">
        <w:rPr>
          <w:noProof/>
          <w:sz w:val="22"/>
        </w:rPr>
        <w:t>4</w:t>
      </w:r>
      <w:r w:rsidR="002A3DBE">
        <w:fldChar w:fldCharType="end"/>
      </w:r>
      <w:r w:rsidR="00FB215D">
        <w:t>. The local heating of the dump is analyzed as follows. The peak power of the pulse is 8.5 kW (from T1000294). For a beam radius o</w:t>
      </w:r>
      <w:r w:rsidR="00F41A14">
        <w:t>f 0.6 mm, incident at 45 deg</w:t>
      </w:r>
      <w:r w:rsidR="00FB215D">
        <w:t xml:space="preserve">, the maximum intensity is: </w:t>
      </w:r>
      <m:oMath>
        <m:sSub>
          <m:sSubPr>
            <m:ctrlPr>
              <w:rPr>
                <w:rFonts w:ascii="Cambria Math" w:hAnsi="Cambria Math"/>
                <w:i/>
              </w:rPr>
            </m:ctrlPr>
          </m:sSubPr>
          <m:e>
            <m:r>
              <w:rPr>
                <w:rFonts w:ascii="Cambria Math" w:hAnsi="Cambria Math"/>
              </w:rPr>
              <m:t>I</m:t>
            </m:r>
          </m:e>
          <m:sub>
            <m:r>
              <w:rPr>
                <w:rFonts w:ascii="Cambria Math" w:hAnsi="Cambria Math"/>
              </w:rPr>
              <m:t>m</m:t>
            </m:r>
          </m:sub>
        </m:sSub>
        <m:r>
          <w:rPr>
            <w:rFonts w:ascii="Cambria Math" w:hAnsi="Cambria Math"/>
          </w:rPr>
          <m:t>=</m:t>
        </m:r>
        <m:f>
          <m:fPr>
            <m:type m:val="lin"/>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max</m:t>
                </m:r>
              </m:sub>
            </m:sSub>
          </m:num>
          <m:den>
            <m:rad>
              <m:radPr>
                <m:degHide m:val="1"/>
                <m:ctrlPr>
                  <w:rPr>
                    <w:rFonts w:ascii="Cambria Math" w:hAnsi="Cambria Math"/>
                    <w:i/>
                  </w:rPr>
                </m:ctrlPr>
              </m:radPr>
              <m:deg/>
              <m:e>
                <m:r>
                  <w:rPr>
                    <w:rFonts w:ascii="Cambria Math" w:hAnsi="Cambria Math"/>
                  </w:rPr>
                  <m:t>2</m:t>
                </m:r>
              </m:e>
            </m:rad>
          </m:den>
        </m:f>
        <m:sSup>
          <m:sSupPr>
            <m:ctrlPr>
              <w:rPr>
                <w:rFonts w:ascii="Cambria Math" w:hAnsi="Cambria Math"/>
                <w:i/>
              </w:rPr>
            </m:ctrlPr>
          </m:sSupPr>
          <m:e>
            <m:r>
              <w:rPr>
                <w:rFonts w:ascii="Cambria Math" w:hAnsi="Cambria Math"/>
              </w:rPr>
              <m:t>πω</m:t>
            </m:r>
          </m:e>
          <m:sup>
            <m:r>
              <w:rPr>
                <w:rFonts w:ascii="Cambria Math" w:hAnsi="Cambria Math"/>
              </w:rPr>
              <m:t>2</m:t>
            </m:r>
          </m:sup>
        </m:sSup>
        <m:r>
          <w:rPr>
            <w:rFonts w:ascii="Cambria Math" w:hAnsi="Cambria Math"/>
          </w:rPr>
          <m:t>= 1.1×</m:t>
        </m:r>
        <m:sSup>
          <m:sSupPr>
            <m:ctrlPr>
              <w:rPr>
                <w:rFonts w:ascii="Cambria Math" w:hAnsi="Cambria Math"/>
                <w:i/>
              </w:rPr>
            </m:ctrlPr>
          </m:sSupPr>
          <m:e>
            <m:r>
              <w:rPr>
                <w:rFonts w:ascii="Cambria Math" w:hAnsi="Cambria Math"/>
              </w:rPr>
              <m:t>10</m:t>
            </m:r>
          </m:e>
          <m:sup>
            <m:r>
              <w:rPr>
                <w:rFonts w:ascii="Cambria Math" w:hAnsi="Cambria Math"/>
              </w:rPr>
              <m:t>10</m:t>
            </m:r>
          </m:sup>
        </m:sSup>
      </m:oMath>
      <w:r w:rsidR="00936CA8">
        <w:t xml:space="preserve"> W/m</w:t>
      </w:r>
      <w:r w:rsidR="00936CA8">
        <w:rPr>
          <w:vertAlign w:val="superscript"/>
        </w:rPr>
        <w:t>2</w:t>
      </w:r>
      <w:r w:rsidR="00936CA8">
        <w:t>.</w:t>
      </w:r>
      <w:r w:rsidR="00C37005">
        <w:t xml:space="preserve"> The surface temperature of an absorbing material, for a temporally Gaussian laser pulse, is given by Bechtel</w:t>
      </w:r>
      <w:r w:rsidR="00C37005">
        <w:rPr>
          <w:rStyle w:val="FootnoteReference"/>
        </w:rPr>
        <w:footnoteReference w:id="2"/>
      </w:r>
      <w:r w:rsidR="00C37005">
        <w:t xml:space="preserve"> as:</w:t>
      </w:r>
    </w:p>
    <w:p w:rsidR="00831546" w:rsidRDefault="00C37005" w:rsidP="006C5B0D">
      <w:pPr>
        <w:jc w:val="center"/>
      </w:pPr>
      <w:r>
        <w:br/>
      </w:r>
      <m:oMathPara>
        <m:oMath>
          <m:r>
            <w:rPr>
              <w:rFonts w:ascii="Cambria Math" w:hAnsi="Cambria Math"/>
            </w:rPr>
            <m:t>∆T</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m:t>
                  </m:r>
                </m:sub>
              </m:sSub>
              <m:r>
                <w:rPr>
                  <w:rFonts w:ascii="Cambria Math" w:hAnsi="Cambria Math"/>
                </w:rPr>
                <m:t>(1-R)</m:t>
              </m:r>
            </m:num>
            <m:den>
              <m:sSup>
                <m:sSupPr>
                  <m:ctrlPr>
                    <w:rPr>
                      <w:rFonts w:ascii="Cambria Math" w:hAnsi="Cambria Math"/>
                      <w:i/>
                    </w:rPr>
                  </m:ctrlPr>
                </m:sSupPr>
                <m:e>
                  <m:r>
                    <w:rPr>
                      <w:rFonts w:ascii="Cambria Math" w:hAnsi="Cambria Math"/>
                    </w:rPr>
                    <m:t>(κρc)</m:t>
                  </m:r>
                </m:e>
                <m:sup>
                  <m:r>
                    <w:rPr>
                      <w:rFonts w:ascii="Cambria Math" w:hAnsi="Cambria Math"/>
                    </w:rPr>
                    <m:t>1/2</m:t>
                  </m:r>
                </m:sup>
              </m:sSup>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1/2</m:t>
                  </m:r>
                </m:sup>
              </m:sSup>
            </m:num>
            <m:den>
              <m:sSup>
                <m:sSupPr>
                  <m:ctrlPr>
                    <w:rPr>
                      <w:rFonts w:ascii="Cambria Math" w:hAnsi="Cambria Math"/>
                      <w:i/>
                    </w:rPr>
                  </m:ctrlPr>
                </m:sSupPr>
                <m:e>
                  <m:r>
                    <w:rPr>
                      <w:rFonts w:ascii="Cambria Math" w:hAnsi="Cambria Math"/>
                    </w:rPr>
                    <m:t>2</m:t>
                  </m:r>
                </m:e>
                <m:sup>
                  <m:r>
                    <w:rPr>
                      <w:rFonts w:ascii="Cambria Math" w:hAnsi="Cambria Math"/>
                    </w:rPr>
                    <m:t>1/4</m:t>
                  </m:r>
                </m:sup>
              </m:sSup>
            </m:den>
          </m:f>
          <m:r>
            <w:rPr>
              <w:rFonts w:ascii="Cambria Math" w:hAnsi="Cambria Math"/>
            </w:rPr>
            <m:t xml:space="preserve"> η(</m:t>
          </m:r>
          <m:f>
            <m:fPr>
              <m:type m:val="lin"/>
              <m:ctrlPr>
                <w:rPr>
                  <w:rFonts w:ascii="Cambria Math" w:hAnsi="Cambria Math"/>
                  <w:i/>
                </w:rPr>
              </m:ctrlPr>
            </m:fPr>
            <m:num>
              <m:r>
                <w:rPr>
                  <w:rFonts w:ascii="Cambria Math" w:hAnsi="Cambria Math"/>
                </w:rPr>
                <m:t>t</m:t>
              </m:r>
            </m:num>
            <m:den>
              <m:r>
                <w:rPr>
                  <w:rFonts w:ascii="Cambria Math" w:hAnsi="Cambria Math"/>
                </w:rPr>
                <m:t>τ</m:t>
              </m:r>
            </m:den>
          </m:f>
          <m:r>
            <w:rPr>
              <w:rFonts w:ascii="Cambria Math" w:hAnsi="Cambria Math"/>
            </w:rPr>
            <m:t>)</m:t>
          </m:r>
          <m:r>
            <m:rPr>
              <m:sty m:val="p"/>
            </m:rPr>
            <w:br/>
          </m:r>
        </m:oMath>
      </m:oMathPara>
      <w:r w:rsidR="006C5B0D">
        <w:t>,</w:t>
      </w:r>
    </w:p>
    <w:p w:rsidR="006C5B0D" w:rsidRDefault="006C5B0D" w:rsidP="006C5B0D">
      <w:pPr>
        <w:rPr>
          <w:color w:val="000000"/>
        </w:rPr>
      </w:pPr>
      <w:proofErr w:type="gramStart"/>
      <w:r>
        <w:t>where</w:t>
      </w:r>
      <w:proofErr w:type="gramEnd"/>
      <w:r>
        <w:t xml:space="preserve"> </w:t>
      </w:r>
      <w:proofErr w:type="spellStart"/>
      <w:r w:rsidRPr="006C5B0D">
        <w:rPr>
          <w:rFonts w:ascii="Lucida Grande" w:hAnsi="Lucida Grande" w:cs="Lucida Grande"/>
          <w:i/>
          <w:color w:val="000000"/>
        </w:rPr>
        <w:t>κ,ρ</w:t>
      </w:r>
      <w:proofErr w:type="spellEnd"/>
      <w:r w:rsidRPr="006C5B0D">
        <w:rPr>
          <w:rFonts w:ascii="Lucida Grande" w:hAnsi="Lucida Grande" w:cs="Lucida Grande"/>
          <w:i/>
          <w:color w:val="000000"/>
        </w:rPr>
        <w:t>,</w:t>
      </w:r>
      <w:r>
        <w:rPr>
          <w:rFonts w:ascii="Lucida Grande" w:hAnsi="Lucida Grande" w:cs="Lucida Grande"/>
          <w:color w:val="000000"/>
        </w:rPr>
        <w:t xml:space="preserve"> </w:t>
      </w:r>
      <w:r w:rsidR="00F41A14" w:rsidRPr="00F41A14">
        <w:rPr>
          <w:i/>
          <w:color w:val="000000"/>
        </w:rPr>
        <w:t>c</w:t>
      </w:r>
      <w:r w:rsidR="00F41A14">
        <w:rPr>
          <w:color w:val="000000"/>
        </w:rPr>
        <w:t xml:space="preserve"> a</w:t>
      </w:r>
      <w:r w:rsidRPr="00F41A14">
        <w:rPr>
          <w:color w:val="000000"/>
        </w:rPr>
        <w:t>nd</w:t>
      </w:r>
      <w:r>
        <w:rPr>
          <w:color w:val="000000"/>
        </w:rPr>
        <w:t xml:space="preserve"> </w:t>
      </w:r>
      <w:r w:rsidR="00F41A14">
        <w:rPr>
          <w:i/>
          <w:color w:val="000000"/>
        </w:rPr>
        <w:t>R</w:t>
      </w:r>
      <w:r>
        <w:rPr>
          <w:color w:val="000000"/>
        </w:rPr>
        <w:t xml:space="preserve"> are the thermal conductivity, density, heat capacity</w:t>
      </w:r>
      <w:r w:rsidR="00F41A14">
        <w:rPr>
          <w:color w:val="000000"/>
        </w:rPr>
        <w:t>, and reflectivity</w:t>
      </w:r>
      <w:r>
        <w:rPr>
          <w:color w:val="000000"/>
        </w:rPr>
        <w:t xml:space="preserve"> of the material, respectively; </w:t>
      </w:r>
      <w:r w:rsidR="00F41A14" w:rsidRPr="00F41A14">
        <w:rPr>
          <w:rFonts w:ascii="Lucida Grande" w:hAnsi="Lucida Grande" w:cs="Lucida Grande"/>
          <w:i/>
          <w:color w:val="000000"/>
        </w:rPr>
        <w:t>τ</w:t>
      </w:r>
      <w:r w:rsidR="00F41A14">
        <w:rPr>
          <w:rFonts w:ascii="Lucida Grande" w:hAnsi="Lucida Grande" w:cs="Lucida Grande"/>
          <w:b/>
          <w:color w:val="000000"/>
        </w:rPr>
        <w:t xml:space="preserve"> </w:t>
      </w:r>
      <w:r w:rsidR="00F41A14">
        <w:rPr>
          <w:color w:val="000000"/>
        </w:rPr>
        <w:t xml:space="preserve">is the Gaussian pulse half-width; and </w:t>
      </w:r>
      <w:r w:rsidR="00F41A14" w:rsidRPr="00F41A14">
        <w:rPr>
          <w:rFonts w:ascii="Lucida Grande" w:hAnsi="Lucida Grande" w:cs="Lucida Grande"/>
          <w:i/>
          <w:color w:val="000000"/>
        </w:rPr>
        <w:t>η</w:t>
      </w:r>
      <w:r w:rsidR="00F41A14">
        <w:rPr>
          <w:color w:val="000000"/>
        </w:rPr>
        <w:t xml:space="preserve"> contains the temporal evolution of the temperature, and has a maximum value of 1.5. From T1000294, </w:t>
      </w:r>
      <w:r w:rsidR="00F41A14" w:rsidRPr="00F41A14">
        <w:rPr>
          <w:rFonts w:ascii="Lucida Grande" w:hAnsi="Lucida Grande" w:cs="Lucida Grande"/>
          <w:i/>
          <w:color w:val="000000"/>
        </w:rPr>
        <w:t>τ</w:t>
      </w:r>
      <w:r w:rsidR="00F41A14">
        <w:rPr>
          <w:rFonts w:ascii="Lucida Grande" w:hAnsi="Lucida Grande" w:cs="Lucida Grande"/>
          <w:b/>
          <w:color w:val="000000"/>
        </w:rPr>
        <w:t xml:space="preserve"> </w:t>
      </w:r>
      <w:r w:rsidR="00F41A14">
        <w:rPr>
          <w:color w:val="000000"/>
        </w:rPr>
        <w:t xml:space="preserve">= 3 msec. </w:t>
      </w:r>
      <w:r w:rsidR="00C57205">
        <w:rPr>
          <w:color w:val="000000"/>
        </w:rPr>
        <w:t xml:space="preserve">Using the material properties of copper, the max temperature rise is: </w:t>
      </w:r>
      <m:oMath>
        <m:r>
          <w:rPr>
            <w:rFonts w:ascii="Cambria Math" w:hAnsi="Cambria Math"/>
            <w:color w:val="000000"/>
          </w:rPr>
          <m:t>∆T=</m:t>
        </m:r>
        <m:d>
          <m:dPr>
            <m:ctrlPr>
              <w:rPr>
                <w:rFonts w:ascii="Cambria Math" w:hAnsi="Cambria Math"/>
                <w:i/>
                <w:color w:val="000000"/>
              </w:rPr>
            </m:ctrlPr>
          </m:dPr>
          <m:e>
            <m:r>
              <w:rPr>
                <w:rFonts w:ascii="Cambria Math" w:hAnsi="Cambria Math"/>
                <w:color w:val="000000"/>
              </w:rPr>
              <m:t>1-R</m:t>
            </m:r>
          </m:e>
        </m:d>
        <m:r>
          <w:rPr>
            <w:rFonts w:ascii="Cambria Math" w:hAnsi="Cambria Math"/>
            <w:color w:val="000000"/>
          </w:rPr>
          <m:t>∙18</m:t>
        </m:r>
        <w:proofErr w:type="gramStart"/>
        <m:r>
          <w:rPr>
            <w:rFonts w:ascii="Cambria Math" w:hAnsi="Cambria Math"/>
            <w:color w:val="000000"/>
          </w:rPr>
          <m:t>,000</m:t>
        </m:r>
        <w:proofErr w:type="gramEnd"/>
        <m:r>
          <w:rPr>
            <w:rFonts w:ascii="Cambria Math" w:hAnsi="Cambria Math"/>
            <w:color w:val="000000"/>
          </w:rPr>
          <m:t xml:space="preserve"> ℃</m:t>
        </m:r>
      </m:oMath>
      <w:r w:rsidR="00C57205">
        <w:rPr>
          <w:color w:val="000000"/>
        </w:rPr>
        <w:t xml:space="preserve">. With a gold coating, </w:t>
      </w:r>
      <m:oMath>
        <m:r>
          <w:rPr>
            <w:rFonts w:ascii="Cambria Math" w:hAnsi="Cambria Math"/>
            <w:color w:val="000000"/>
          </w:rPr>
          <m:t>R&gt;98%</m:t>
        </m:r>
      </m:oMath>
      <w:r w:rsidR="00C57205">
        <w:rPr>
          <w:color w:val="000000"/>
        </w:rPr>
        <w:t xml:space="preserve">, and </w:t>
      </w:r>
      <m:oMath>
        <m:r>
          <w:rPr>
            <w:rFonts w:ascii="Cambria Math" w:hAnsi="Cambria Math"/>
            <w:color w:val="000000"/>
          </w:rPr>
          <m:t>∆T&lt;360 ℃</m:t>
        </m:r>
      </m:oMath>
      <w:r w:rsidR="00C57205">
        <w:rPr>
          <w:color w:val="000000"/>
        </w:rPr>
        <w:t>, safely below the melting point of both gold and copper.</w:t>
      </w:r>
    </w:p>
    <w:p w:rsidR="00C57205" w:rsidRPr="00F41A14" w:rsidRDefault="00131E71" w:rsidP="006C5B0D">
      <w:r>
        <w:rPr>
          <w:noProof/>
        </w:rPr>
        <w:lastRenderedPageBreak/>
        <mc:AlternateContent>
          <mc:Choice Requires="wps">
            <w:drawing>
              <wp:anchor distT="0" distB="0" distL="114300" distR="114300" simplePos="0" relativeHeight="251670528" behindDoc="0" locked="0" layoutInCell="1" allowOverlap="1" wp14:anchorId="01886190" wp14:editId="0226A1B2">
                <wp:simplePos x="0" y="0"/>
                <wp:positionH relativeFrom="column">
                  <wp:posOffset>10160</wp:posOffset>
                </wp:positionH>
                <wp:positionV relativeFrom="paragraph">
                  <wp:posOffset>2459990</wp:posOffset>
                </wp:positionV>
                <wp:extent cx="6057900" cy="473710"/>
                <wp:effectExtent l="0" t="0" r="12700" b="8890"/>
                <wp:wrapThrough wrapText="bothSides">
                  <wp:wrapPolygon edited="0">
                    <wp:start x="0" y="0"/>
                    <wp:lineTo x="0" y="20847"/>
                    <wp:lineTo x="21555" y="20847"/>
                    <wp:lineTo x="21555"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057900" cy="4737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505D30" w:rsidRPr="00DE5598" w:rsidRDefault="00505D30" w:rsidP="00131E71">
                            <w:pPr>
                              <w:pStyle w:val="Caption"/>
                              <w:rPr>
                                <w:b w:val="0"/>
                                <w:noProof/>
                                <w:sz w:val="22"/>
                              </w:rPr>
                            </w:pPr>
                            <w:bookmarkStart w:id="5" w:name="_Ref246577922"/>
                            <w:proofErr w:type="gramStart"/>
                            <w:r w:rsidRPr="00DE5598">
                              <w:rPr>
                                <w:sz w:val="22"/>
                              </w:rPr>
                              <w:t xml:space="preserve">Figure </w:t>
                            </w:r>
                            <w:r>
                              <w:rPr>
                                <w:sz w:val="22"/>
                              </w:rPr>
                              <w:fldChar w:fldCharType="begin"/>
                            </w:r>
                            <w:r>
                              <w:rPr>
                                <w:sz w:val="22"/>
                              </w:rPr>
                              <w:instrText xml:space="preserve"> SEQ Figure \* ARABIC </w:instrText>
                            </w:r>
                            <w:r>
                              <w:rPr>
                                <w:sz w:val="22"/>
                              </w:rPr>
                              <w:fldChar w:fldCharType="separate"/>
                            </w:r>
                            <w:r w:rsidR="00752C24">
                              <w:rPr>
                                <w:noProof/>
                                <w:sz w:val="22"/>
                              </w:rPr>
                              <w:t>4</w:t>
                            </w:r>
                            <w:r>
                              <w:rPr>
                                <w:sz w:val="22"/>
                              </w:rPr>
                              <w:fldChar w:fldCharType="end"/>
                            </w:r>
                            <w:bookmarkEnd w:id="5"/>
                            <w:r w:rsidRPr="00DE5598">
                              <w:rPr>
                                <w:sz w:val="22"/>
                              </w:rPr>
                              <w:t>.</w:t>
                            </w:r>
                            <w:proofErr w:type="gramEnd"/>
                            <w:r w:rsidRPr="00DE5598">
                              <w:rPr>
                                <w:b w:val="0"/>
                                <w:sz w:val="22"/>
                              </w:rPr>
                              <w:t xml:space="preserve"> Beam dump for the TOASTR reflected pulse; D1300548. The gold-plated copper tube is 12</w:t>
                            </w:r>
                            <w:r w:rsidRPr="00DE5598">
                              <w:rPr>
                                <w:b w:val="0"/>
                                <w:i/>
                                <w:sz w:val="22"/>
                              </w:rPr>
                              <w:t>"</w:t>
                            </w:r>
                            <w:r w:rsidRPr="00DE5598">
                              <w:rPr>
                                <w:b w:val="0"/>
                                <w:sz w:val="22"/>
                              </w:rPr>
                              <w:t xml:space="preserve"> long and 2</w:t>
                            </w:r>
                            <w:r w:rsidRPr="00DE5598">
                              <w:rPr>
                                <w:b w:val="0"/>
                                <w:i/>
                                <w:sz w:val="22"/>
                              </w:rPr>
                              <w:t>"</w:t>
                            </w:r>
                            <w:r w:rsidRPr="00DE5598">
                              <w:rPr>
                                <w:b w:val="0"/>
                                <w:sz w:val="22"/>
                              </w:rPr>
                              <w:t xml:space="preserve"> diameter.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8" type="#_x0000_t202" style="position:absolute;left:0;text-align:left;margin-left:.8pt;margin-top:193.7pt;width:477pt;height:37.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" stroked="f">
                <v:textbox style="mso-fit-shape-to-text:t" inset="0,0,0,0">
                  <w:txbxContent>
                    <w:p w:rsidR="00505D30" w:rsidRPr="00DE5598" w:rsidRDefault="00505D30" w:rsidP="00131E71">
                      <w:pPr>
                        <w:pStyle w:val="Caption"/>
                        <w:rPr>
                          <w:b w:val="0"/>
                          <w:noProof/>
                          <w:sz w:val="22"/>
                        </w:rPr>
                      </w:pPr>
                      <w:bookmarkStart w:id="7" w:name="_Ref246577922"/>
                      <w:proofErr w:type="gramStart"/>
                      <w:r w:rsidRPr="00DE5598">
                        <w:rPr>
                          <w:sz w:val="22"/>
                        </w:rPr>
                        <w:t xml:space="preserve">Figure </w:t>
                      </w:r>
                      <w:proofErr w:type="gramEnd"/>
                      <w:r>
                        <w:rPr>
                          <w:sz w:val="22"/>
                        </w:rPr>
                        <w:fldChar w:fldCharType="begin"/>
                      </w:r>
                      <w:r>
                        <w:rPr>
                          <w:sz w:val="22"/>
                        </w:rPr>
                        <w:instrText xml:space="preserve"> SEQ Figure \* ARABIC </w:instrText>
                      </w:r>
                      <w:r>
                        <w:rPr>
                          <w:sz w:val="22"/>
                        </w:rPr>
                        <w:fldChar w:fldCharType="separate"/>
                      </w:r>
                      <w:r w:rsidR="00752C24">
                        <w:rPr>
                          <w:noProof/>
                          <w:sz w:val="22"/>
                        </w:rPr>
                        <w:t>4</w:t>
                      </w:r>
                      <w:r>
                        <w:rPr>
                          <w:sz w:val="22"/>
                        </w:rPr>
                        <w:fldChar w:fldCharType="end"/>
                      </w:r>
                      <w:bookmarkEnd w:id="7"/>
                      <w:proofErr w:type="gramStart"/>
                      <w:r w:rsidRPr="00DE5598">
                        <w:rPr>
                          <w:sz w:val="22"/>
                        </w:rPr>
                        <w:t>.</w:t>
                      </w:r>
                      <w:proofErr w:type="gramEnd"/>
                      <w:r w:rsidRPr="00DE5598">
                        <w:rPr>
                          <w:b w:val="0"/>
                          <w:sz w:val="22"/>
                        </w:rPr>
                        <w:t xml:space="preserve"> Beam dump for the TOASTR reflected pulse; D1300548. The gold-plated copper tube is 12</w:t>
                      </w:r>
                      <w:r w:rsidRPr="00DE5598">
                        <w:rPr>
                          <w:b w:val="0"/>
                          <w:i/>
                          <w:sz w:val="22"/>
                        </w:rPr>
                        <w:t>"</w:t>
                      </w:r>
                      <w:r w:rsidRPr="00DE5598">
                        <w:rPr>
                          <w:b w:val="0"/>
                          <w:sz w:val="22"/>
                        </w:rPr>
                        <w:t xml:space="preserve"> long and 2</w:t>
                      </w:r>
                      <w:r w:rsidRPr="00DE5598">
                        <w:rPr>
                          <w:b w:val="0"/>
                          <w:i/>
                          <w:sz w:val="22"/>
                        </w:rPr>
                        <w:t>"</w:t>
                      </w:r>
                      <w:r w:rsidRPr="00DE5598">
                        <w:rPr>
                          <w:b w:val="0"/>
                          <w:sz w:val="22"/>
                        </w:rPr>
                        <w:t xml:space="preserve"> diameter.</w:t>
                      </w:r>
                    </w:p>
                  </w:txbxContent>
                </v:textbox>
                <w10:wrap type="through"/>
              </v:shape>
            </w:pict>
          </mc:Fallback>
        </mc:AlternateContent>
      </w:r>
      <w:r>
        <w:rPr>
          <w:noProof/>
        </w:rPr>
        <w:drawing>
          <wp:anchor distT="0" distB="0" distL="114300" distR="114300" simplePos="0" relativeHeight="251668480" behindDoc="0" locked="0" layoutInCell="1" allowOverlap="1" wp14:anchorId="141F82B4" wp14:editId="0CCE6AD7">
            <wp:simplePos x="0" y="0"/>
            <wp:positionH relativeFrom="margin">
              <wp:align>center</wp:align>
            </wp:positionH>
            <wp:positionV relativeFrom="paragraph">
              <wp:posOffset>76835</wp:posOffset>
            </wp:positionV>
            <wp:extent cx="2835275" cy="2326005"/>
            <wp:effectExtent l="0" t="0" r="9525" b="1079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40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85" w:rsidRDefault="0079646A" w:rsidP="006B5574">
      <w:pPr>
        <w:pStyle w:val="Heading1"/>
      </w:pPr>
      <w:r>
        <w:t>Fast Shutter Assembly</w:t>
      </w:r>
    </w:p>
    <w:p w:rsidR="000E7F22" w:rsidRDefault="000E7F22" w:rsidP="000E7F22">
      <w:r>
        <w:t>The full TOASTR assembly is shown</w:t>
      </w:r>
      <w:r w:rsidR="00DE5598">
        <w:t xml:space="preserve"> below</w:t>
      </w:r>
      <w:r>
        <w:t xml:space="preserve"> in </w:t>
      </w:r>
      <w:r w:rsidR="00DE5598">
        <w:fldChar w:fldCharType="begin"/>
      </w:r>
      <w:r w:rsidR="00DE5598">
        <w:instrText xml:space="preserve"> REF _Ref246641958 \h </w:instrText>
      </w:r>
      <w:r w:rsidR="00DE5598">
        <w:fldChar w:fldCharType="separate"/>
      </w:r>
      <w:r w:rsidR="00752C24" w:rsidRPr="00DE5598">
        <w:rPr>
          <w:sz w:val="22"/>
        </w:rPr>
        <w:t xml:space="preserve">Figure </w:t>
      </w:r>
      <w:r w:rsidR="00752C24">
        <w:rPr>
          <w:noProof/>
          <w:sz w:val="22"/>
        </w:rPr>
        <w:t>5</w:t>
      </w:r>
      <w:r w:rsidR="00DE5598">
        <w:fldChar w:fldCharType="end"/>
      </w:r>
      <w:r>
        <w:t>.</w:t>
      </w:r>
      <w:r w:rsidR="00DE5598">
        <w:t xml:space="preserve"> For simplicity, we decide not to include any type of sensor in the TOASTR. The interferometer (PSL) laser beam and the trigger detector in HAM6 can be used to diagnose the position and functioning of the shutter (discussed below).</w:t>
      </w:r>
    </w:p>
    <w:p w:rsidR="00794FA1" w:rsidRDefault="00794FA1" w:rsidP="000E7F22"/>
    <w:p w:rsidR="000E7F22" w:rsidRDefault="0071772F" w:rsidP="000E7F22">
      <w:r>
        <w:rPr>
          <w:noProof/>
        </w:rPr>
        <w:drawing>
          <wp:inline distT="0" distB="0" distL="0" distR="0" wp14:anchorId="63F9AB88" wp14:editId="188C43E0">
            <wp:extent cx="6089650" cy="2794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strAssemblyFB.pdf"/>
                    <pic:cNvPicPr/>
                  </pic:nvPicPr>
                  <pic:blipFill>
                    <a:blip r:embed="rId16">
                      <a:extLst>
                        <a:ext uri="{28A0092B-C50C-407E-A947-70E740481C1C}">
                          <a14:useLocalDpi xmlns:a14="http://schemas.microsoft.com/office/drawing/2010/main" val="0"/>
                        </a:ext>
                      </a:extLst>
                    </a:blip>
                    <a:stretch>
                      <a:fillRect/>
                    </a:stretch>
                  </pic:blipFill>
                  <pic:spPr>
                    <a:xfrm>
                      <a:off x="0" y="0"/>
                      <a:ext cx="6089650" cy="2794000"/>
                    </a:xfrm>
                    <a:prstGeom prst="rect">
                      <a:avLst/>
                    </a:prstGeom>
                  </pic:spPr>
                </pic:pic>
              </a:graphicData>
            </a:graphic>
          </wp:inline>
        </w:drawing>
      </w:r>
    </w:p>
    <w:p w:rsidR="00DE6C30" w:rsidRPr="00DE6C30" w:rsidRDefault="00DE6C30" w:rsidP="00DE6C30">
      <w:pPr>
        <w:pStyle w:val="Caption"/>
        <w:rPr>
          <w:b w:val="0"/>
        </w:rPr>
      </w:pPr>
      <w:bookmarkStart w:id="6" w:name="_Ref246641958"/>
      <w:proofErr w:type="gramStart"/>
      <w:r w:rsidRPr="00DE5598">
        <w:rPr>
          <w:sz w:val="22"/>
        </w:rPr>
        <w:t xml:space="preserve">Figure </w:t>
      </w:r>
      <w:r w:rsidR="0092518C">
        <w:rPr>
          <w:sz w:val="22"/>
        </w:rPr>
        <w:fldChar w:fldCharType="begin"/>
      </w:r>
      <w:r w:rsidR="0092518C">
        <w:rPr>
          <w:sz w:val="22"/>
        </w:rPr>
        <w:instrText xml:space="preserve"> SEQ Figure \* ARABIC </w:instrText>
      </w:r>
      <w:r w:rsidR="0092518C">
        <w:rPr>
          <w:sz w:val="22"/>
        </w:rPr>
        <w:fldChar w:fldCharType="separate"/>
      </w:r>
      <w:r w:rsidR="00752C24">
        <w:rPr>
          <w:noProof/>
          <w:sz w:val="22"/>
        </w:rPr>
        <w:t>5</w:t>
      </w:r>
      <w:r w:rsidR="0092518C">
        <w:rPr>
          <w:sz w:val="22"/>
        </w:rPr>
        <w:fldChar w:fldCharType="end"/>
      </w:r>
      <w:bookmarkEnd w:id="6"/>
      <w:r w:rsidRPr="00DE5598">
        <w:rPr>
          <w:sz w:val="22"/>
        </w:rPr>
        <w:t>.</w:t>
      </w:r>
      <w:proofErr w:type="gramEnd"/>
      <w:r w:rsidRPr="00DE5598">
        <w:rPr>
          <w:sz w:val="22"/>
        </w:rPr>
        <w:t xml:space="preserve"> </w:t>
      </w:r>
      <w:r w:rsidRPr="00DE5598">
        <w:rPr>
          <w:b w:val="0"/>
          <w:sz w:val="22"/>
        </w:rPr>
        <w:t xml:space="preserve">TOASTR assembly (D1003318); left: Front view; right: back view. </w:t>
      </w:r>
      <w:r w:rsidR="003D2503" w:rsidRPr="00DE5598">
        <w:rPr>
          <w:b w:val="0"/>
          <w:sz w:val="22"/>
        </w:rPr>
        <w:t xml:space="preserve">The coil assembly is shown in the ‘up/closed’ position. The coil wires </w:t>
      </w:r>
      <w:r w:rsidR="00123491" w:rsidRPr="00DE5598">
        <w:rPr>
          <w:b w:val="0"/>
          <w:sz w:val="22"/>
        </w:rPr>
        <w:t xml:space="preserve">(not shown) </w:t>
      </w:r>
      <w:r w:rsidR="003D2503" w:rsidRPr="00DE5598">
        <w:rPr>
          <w:b w:val="0"/>
          <w:sz w:val="22"/>
        </w:rPr>
        <w:t xml:space="preserve">are connected to the PEEK terminal block; the other side of the terminal block </w:t>
      </w:r>
      <w:r w:rsidR="00123491" w:rsidRPr="00DE5598">
        <w:rPr>
          <w:b w:val="0"/>
          <w:sz w:val="22"/>
        </w:rPr>
        <w:t>is fed with the drive cable (not shown) coming from the chamber feedthrough.</w:t>
      </w:r>
      <w:r w:rsidR="00DE5598" w:rsidRPr="00DE5598">
        <w:rPr>
          <w:b w:val="0"/>
          <w:sz w:val="22"/>
        </w:rPr>
        <w:t xml:space="preserve"> The height of the linear motor assembly is adjustable as shown. The adjustable hard</w:t>
      </w:r>
      <w:r w:rsidR="003363DC">
        <w:rPr>
          <w:b w:val="0"/>
          <w:sz w:val="22"/>
        </w:rPr>
        <w:t>-</w:t>
      </w:r>
      <w:r w:rsidR="00DE5598" w:rsidRPr="00DE5598">
        <w:rPr>
          <w:b w:val="0"/>
          <w:sz w:val="22"/>
        </w:rPr>
        <w:t xml:space="preserve">stop is provided as a </w:t>
      </w:r>
      <w:r w:rsidR="00DE5598" w:rsidRPr="00DE5598">
        <w:rPr>
          <w:b w:val="0"/>
          <w:sz w:val="22"/>
        </w:rPr>
        <w:lastRenderedPageBreak/>
        <w:t>backup mechanism</w:t>
      </w:r>
      <w:r w:rsidR="0071772F">
        <w:rPr>
          <w:b w:val="0"/>
          <w:sz w:val="22"/>
        </w:rPr>
        <w:t xml:space="preserve"> (the black cylinders are Viton tubing)</w:t>
      </w:r>
      <w:r w:rsidR="00DE5598" w:rsidRPr="00DE5598">
        <w:rPr>
          <w:b w:val="0"/>
          <w:sz w:val="22"/>
        </w:rPr>
        <w:t>; in normal operation, the coil assembly does not contact the hard</w:t>
      </w:r>
      <w:r w:rsidR="0092518C">
        <w:rPr>
          <w:b w:val="0"/>
          <w:sz w:val="22"/>
        </w:rPr>
        <w:t xml:space="preserve"> </w:t>
      </w:r>
      <w:r w:rsidR="00DE5598" w:rsidRPr="00DE5598">
        <w:rPr>
          <w:b w:val="0"/>
          <w:sz w:val="22"/>
        </w:rPr>
        <w:t>stop.</w:t>
      </w:r>
      <w:r w:rsidR="00DE5598">
        <w:rPr>
          <w:b w:val="0"/>
        </w:rPr>
        <w:t xml:space="preserve"> </w:t>
      </w:r>
    </w:p>
    <w:p w:rsidR="00EA22DC" w:rsidRDefault="00952C1B" w:rsidP="001521EB">
      <w:pPr>
        <w:pStyle w:val="Heading1"/>
      </w:pPr>
      <w:r>
        <w:t>Performance</w:t>
      </w:r>
    </w:p>
    <w:p w:rsidR="0092518C" w:rsidRDefault="0092518C" w:rsidP="0092518C">
      <w:pPr>
        <w:keepNext/>
        <w:jc w:val="center"/>
      </w:pPr>
      <w:r>
        <w:rPr>
          <w:noProof/>
        </w:rPr>
        <w:drawing>
          <wp:inline distT="0" distB="0" distL="0" distR="0" wp14:anchorId="0059396B" wp14:editId="79FC7AA2">
            <wp:extent cx="3410712" cy="2743200"/>
            <wp:effectExtent l="0" t="0" r="0" b="0"/>
            <wp:docPr id="6" name="Picture 6" descr="C:\Rich's Files\my word docs\ISC\OMC Fast Shutter\ShutterPictures\TEK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ch's Files\my word docs\ISC\OMC Fast Shutter\ShutterPictures\TEK00003.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0712" cy="2743200"/>
                    </a:xfrm>
                    <a:prstGeom prst="rect">
                      <a:avLst/>
                    </a:prstGeom>
                    <a:noFill/>
                    <a:ln>
                      <a:noFill/>
                    </a:ln>
                  </pic:spPr>
                </pic:pic>
              </a:graphicData>
            </a:graphic>
          </wp:inline>
        </w:drawing>
      </w:r>
    </w:p>
    <w:p w:rsidR="00C94237" w:rsidRPr="0092518C" w:rsidRDefault="0092518C" w:rsidP="003363DC">
      <w:pPr>
        <w:pStyle w:val="Caption"/>
        <w:rPr>
          <w:b w:val="0"/>
          <w:sz w:val="22"/>
          <w:szCs w:val="22"/>
        </w:rPr>
      </w:pPr>
      <w:r w:rsidRPr="0092518C">
        <w:rPr>
          <w:b w:val="0"/>
          <w:sz w:val="22"/>
          <w:szCs w:val="22"/>
        </w:rPr>
        <w:t xml:space="preserve">Figure </w:t>
      </w:r>
      <w:r w:rsidRPr="0092518C">
        <w:rPr>
          <w:b w:val="0"/>
          <w:sz w:val="22"/>
          <w:szCs w:val="22"/>
        </w:rPr>
        <w:fldChar w:fldCharType="begin"/>
      </w:r>
      <w:r w:rsidRPr="0092518C">
        <w:rPr>
          <w:b w:val="0"/>
          <w:sz w:val="22"/>
          <w:szCs w:val="22"/>
        </w:rPr>
        <w:instrText xml:space="preserve"> SEQ Figure \* ARABIC </w:instrText>
      </w:r>
      <w:r w:rsidRPr="0092518C">
        <w:rPr>
          <w:b w:val="0"/>
          <w:sz w:val="22"/>
          <w:szCs w:val="22"/>
        </w:rPr>
        <w:fldChar w:fldCharType="separate"/>
      </w:r>
      <w:r w:rsidR="00752C24">
        <w:rPr>
          <w:b w:val="0"/>
          <w:noProof/>
          <w:sz w:val="22"/>
          <w:szCs w:val="22"/>
        </w:rPr>
        <w:t>6</w:t>
      </w:r>
      <w:r w:rsidRPr="0092518C">
        <w:rPr>
          <w:b w:val="0"/>
          <w:sz w:val="22"/>
          <w:szCs w:val="22"/>
        </w:rPr>
        <w:fldChar w:fldCharType="end"/>
      </w:r>
      <w:r w:rsidR="004C2F20">
        <w:rPr>
          <w:b w:val="0"/>
          <w:sz w:val="22"/>
          <w:szCs w:val="22"/>
        </w:rPr>
        <w:t xml:space="preserve"> shows optical gate in blue and motor current in red.  The motor current essentially maps out the acceleration of the motor windings (bobbin) within the permanent magnetic field.  The first peak corresponds to an upwards acceleration transient, the second peak corresponds to a negative acceleration (slowing down) in the opposite polarity magnetic field.</w:t>
      </w:r>
    </w:p>
    <w:p w:rsidR="0092518C" w:rsidRDefault="0092518C" w:rsidP="0092518C">
      <w:pPr>
        <w:keepNext/>
        <w:jc w:val="center"/>
      </w:pPr>
    </w:p>
    <w:p w:rsidR="0092518C" w:rsidRDefault="0092518C" w:rsidP="0092518C">
      <w:pPr>
        <w:keepNext/>
        <w:jc w:val="center"/>
      </w:pPr>
      <w:r>
        <w:rPr>
          <w:noProof/>
        </w:rPr>
        <w:drawing>
          <wp:inline distT="0" distB="0" distL="0" distR="0" wp14:anchorId="6D5A1940" wp14:editId="3487A689">
            <wp:extent cx="3392424" cy="2743200"/>
            <wp:effectExtent l="0" t="0" r="0" b="0"/>
            <wp:docPr id="10" name="Picture 10" descr="C:\Rich's Files\my word docs\ISC\OMC Fast Shutter\ShutterPictures\TEK0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ch's Files\my word docs\ISC\OMC Fast Shutter\ShutterPictures\TEK0000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2424"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7" w:name="_Ref387921121"/>
      <w:r w:rsidRPr="0092518C">
        <w:rPr>
          <w:b w:val="0"/>
          <w:sz w:val="22"/>
          <w:szCs w:val="22"/>
        </w:rPr>
        <w:t xml:space="preserve">Figure </w:t>
      </w:r>
      <w:r w:rsidRPr="0092518C">
        <w:rPr>
          <w:b w:val="0"/>
          <w:sz w:val="22"/>
          <w:szCs w:val="22"/>
        </w:rPr>
        <w:fldChar w:fldCharType="begin"/>
      </w:r>
      <w:r w:rsidRPr="0092518C">
        <w:rPr>
          <w:b w:val="0"/>
          <w:sz w:val="22"/>
          <w:szCs w:val="22"/>
        </w:rPr>
        <w:instrText xml:space="preserve"> SEQ Figure \* ARABIC </w:instrText>
      </w:r>
      <w:r w:rsidRPr="0092518C">
        <w:rPr>
          <w:b w:val="0"/>
          <w:sz w:val="22"/>
          <w:szCs w:val="22"/>
        </w:rPr>
        <w:fldChar w:fldCharType="separate"/>
      </w:r>
      <w:r w:rsidR="00752C24">
        <w:rPr>
          <w:b w:val="0"/>
          <w:noProof/>
          <w:sz w:val="22"/>
          <w:szCs w:val="22"/>
        </w:rPr>
        <w:t>7</w:t>
      </w:r>
      <w:r w:rsidRPr="0092518C">
        <w:rPr>
          <w:b w:val="0"/>
          <w:sz w:val="22"/>
          <w:szCs w:val="22"/>
        </w:rPr>
        <w:fldChar w:fldCharType="end"/>
      </w:r>
      <w:bookmarkEnd w:id="7"/>
    </w:p>
    <w:p w:rsidR="0092518C" w:rsidRDefault="0092518C" w:rsidP="0092518C">
      <w:pPr>
        <w:keepNext/>
        <w:jc w:val="center"/>
      </w:pPr>
    </w:p>
    <w:p w:rsidR="0092518C" w:rsidRDefault="0092518C" w:rsidP="0092518C">
      <w:pPr>
        <w:keepNext/>
        <w:jc w:val="center"/>
      </w:pPr>
      <w:r>
        <w:rPr>
          <w:noProof/>
        </w:rPr>
        <w:drawing>
          <wp:inline distT="0" distB="0" distL="0" distR="0" wp14:anchorId="080D85E2" wp14:editId="09D5DA6A">
            <wp:extent cx="3392424" cy="2743200"/>
            <wp:effectExtent l="0" t="0" r="0" b="0"/>
            <wp:docPr id="13" name="Picture 13" descr="C:\Rich's Files\my word docs\ISC\OMC Fast Shutter\ShutterPictures\TEK0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ch's Files\my word docs\ISC\OMC Fast Shutter\ShutterPictures\TEK00000.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424"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8" w:name="_Ref387921133"/>
      <w:r w:rsidRPr="0092518C">
        <w:rPr>
          <w:b w:val="0"/>
          <w:sz w:val="22"/>
          <w:szCs w:val="22"/>
        </w:rPr>
        <w:t xml:space="preserve">Figure </w:t>
      </w:r>
      <w:r w:rsidRPr="0092518C">
        <w:rPr>
          <w:b w:val="0"/>
          <w:sz w:val="22"/>
          <w:szCs w:val="22"/>
        </w:rPr>
        <w:fldChar w:fldCharType="begin"/>
      </w:r>
      <w:r w:rsidRPr="0092518C">
        <w:rPr>
          <w:b w:val="0"/>
          <w:sz w:val="22"/>
          <w:szCs w:val="22"/>
        </w:rPr>
        <w:instrText xml:space="preserve"> SEQ Figure \* ARABIC </w:instrText>
      </w:r>
      <w:r w:rsidRPr="0092518C">
        <w:rPr>
          <w:b w:val="0"/>
          <w:sz w:val="22"/>
          <w:szCs w:val="22"/>
        </w:rPr>
        <w:fldChar w:fldCharType="separate"/>
      </w:r>
      <w:r w:rsidR="00752C24">
        <w:rPr>
          <w:b w:val="0"/>
          <w:noProof/>
          <w:sz w:val="22"/>
          <w:szCs w:val="22"/>
        </w:rPr>
        <w:t>8</w:t>
      </w:r>
      <w:r w:rsidRPr="0092518C">
        <w:rPr>
          <w:b w:val="0"/>
          <w:sz w:val="22"/>
          <w:szCs w:val="22"/>
        </w:rPr>
        <w:fldChar w:fldCharType="end"/>
      </w:r>
      <w:bookmarkEnd w:id="8"/>
    </w:p>
    <w:p w:rsidR="0092518C" w:rsidRDefault="0092518C" w:rsidP="0092518C">
      <w:pPr>
        <w:keepNext/>
        <w:jc w:val="center"/>
      </w:pPr>
    </w:p>
    <w:p w:rsidR="0092518C" w:rsidRDefault="0092518C" w:rsidP="0092518C">
      <w:pPr>
        <w:keepNext/>
        <w:jc w:val="center"/>
      </w:pPr>
      <w:r>
        <w:rPr>
          <w:noProof/>
        </w:rPr>
        <w:drawing>
          <wp:inline distT="0" distB="0" distL="0" distR="0" wp14:anchorId="012FE459" wp14:editId="2557D831">
            <wp:extent cx="3401568" cy="2743200"/>
            <wp:effectExtent l="0" t="0" r="8890" b="0"/>
            <wp:docPr id="15" name="Picture 15" descr="C:\Rich's Files\my word docs\ISC\OMC Fast Shutter\ShutterPictures\TEK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ch's Files\my word docs\ISC\OMC Fast Shutter\ShutterPictures\TEK00002.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1568"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9" w:name="_Ref387921144"/>
      <w:r w:rsidRPr="0092518C">
        <w:rPr>
          <w:b w:val="0"/>
          <w:sz w:val="22"/>
          <w:szCs w:val="22"/>
        </w:rPr>
        <w:t xml:space="preserve">Figure </w:t>
      </w:r>
      <w:r w:rsidRPr="0092518C">
        <w:rPr>
          <w:b w:val="0"/>
          <w:sz w:val="22"/>
          <w:szCs w:val="22"/>
        </w:rPr>
        <w:fldChar w:fldCharType="begin"/>
      </w:r>
      <w:r w:rsidRPr="0092518C">
        <w:rPr>
          <w:b w:val="0"/>
          <w:sz w:val="22"/>
          <w:szCs w:val="22"/>
        </w:rPr>
        <w:instrText xml:space="preserve"> SEQ Figure \* ARABIC </w:instrText>
      </w:r>
      <w:r w:rsidRPr="0092518C">
        <w:rPr>
          <w:b w:val="0"/>
          <w:sz w:val="22"/>
          <w:szCs w:val="22"/>
        </w:rPr>
        <w:fldChar w:fldCharType="separate"/>
      </w:r>
      <w:r w:rsidR="00752C24">
        <w:rPr>
          <w:b w:val="0"/>
          <w:noProof/>
          <w:sz w:val="22"/>
          <w:szCs w:val="22"/>
        </w:rPr>
        <w:t>9</w:t>
      </w:r>
      <w:r w:rsidRPr="0092518C">
        <w:rPr>
          <w:b w:val="0"/>
          <w:sz w:val="22"/>
          <w:szCs w:val="22"/>
        </w:rPr>
        <w:fldChar w:fldCharType="end"/>
      </w:r>
      <w:bookmarkEnd w:id="9"/>
    </w:p>
    <w:p w:rsidR="006275A5" w:rsidRPr="006275A5" w:rsidRDefault="006275A5" w:rsidP="00912D87"/>
    <w:p w:rsidR="001532CC" w:rsidRDefault="001532CC" w:rsidP="001532CC">
      <w:pPr>
        <w:keepNext/>
      </w:pPr>
    </w:p>
    <w:p w:rsidR="00801C7C" w:rsidRDefault="00801C7C" w:rsidP="00A97D89">
      <w:pPr>
        <w:pStyle w:val="Heading1"/>
      </w:pPr>
      <w:r>
        <w:t>Dynamic Tuning</w:t>
      </w:r>
    </w:p>
    <w:p w:rsidR="00416329" w:rsidRDefault="00801C7C" w:rsidP="00801C7C">
      <w:r>
        <w:t>By varying the applied pulse width, operating voltage, and total energy storage capacitance internal to the driver electronics, the dynamic behavior of the motor coil can be tailored.  The capture transient</w:t>
      </w:r>
      <w:r w:rsidR="007A3E2B">
        <w:t>s</w:t>
      </w:r>
      <w:r>
        <w:t xml:space="preserve"> seen in red </w:t>
      </w:r>
      <w:r w:rsidR="007A3E2B">
        <w:t xml:space="preserve">in the </w:t>
      </w:r>
      <w:r>
        <w:t>above</w:t>
      </w:r>
      <w:r w:rsidR="007A3E2B">
        <w:t xml:space="preserve"> figures</w:t>
      </w:r>
      <w:r>
        <w:t xml:space="preserve"> ha</w:t>
      </w:r>
      <w:r w:rsidR="007A3E2B">
        <w:t>ve</w:t>
      </w:r>
      <w:r>
        <w:t xml:space="preserve"> an oscillatory nature.  The stiffness of the electromechanical spring can be adjusted by changing the applied vo</w:t>
      </w:r>
      <w:r w:rsidR="007A3E2B">
        <w:t xml:space="preserve">ltage within the driving pulse.  </w:t>
      </w:r>
      <w:r w:rsidR="007A3E2B">
        <w:lastRenderedPageBreak/>
        <w:t xml:space="preserve">The circuitry that drives the coil has an electrical source impedance that provides some damping to the coil even after termination of the applied pulse.  As can be seen by comparison of </w:t>
      </w:r>
      <w:r w:rsidR="007A3E2B">
        <w:fldChar w:fldCharType="begin"/>
      </w:r>
      <w:r w:rsidR="007A3E2B">
        <w:instrText xml:space="preserve"> REF _Ref387921121 \h </w:instrText>
      </w:r>
      <w:r w:rsidR="007A3E2B">
        <w:fldChar w:fldCharType="separate"/>
      </w:r>
      <w:r w:rsidR="00752C24" w:rsidRPr="0092518C">
        <w:rPr>
          <w:b/>
          <w:sz w:val="22"/>
          <w:szCs w:val="22"/>
        </w:rPr>
        <w:t xml:space="preserve">Figure </w:t>
      </w:r>
      <w:r w:rsidR="00752C24">
        <w:rPr>
          <w:b/>
          <w:noProof/>
          <w:sz w:val="22"/>
          <w:szCs w:val="22"/>
        </w:rPr>
        <w:t>7</w:t>
      </w:r>
      <w:r w:rsidR="007A3E2B">
        <w:fldChar w:fldCharType="end"/>
      </w:r>
      <w:r w:rsidR="007A3E2B">
        <w:t xml:space="preserve"> to </w:t>
      </w:r>
      <w:r w:rsidR="007A3E2B">
        <w:fldChar w:fldCharType="begin"/>
      </w:r>
      <w:r w:rsidR="007A3E2B">
        <w:instrText xml:space="preserve"> REF _Ref387921133 \h </w:instrText>
      </w:r>
      <w:r w:rsidR="007A3E2B">
        <w:fldChar w:fldCharType="separate"/>
      </w:r>
      <w:r w:rsidR="00752C24" w:rsidRPr="0092518C">
        <w:rPr>
          <w:b/>
          <w:sz w:val="22"/>
          <w:szCs w:val="22"/>
        </w:rPr>
        <w:t xml:space="preserve">Figure </w:t>
      </w:r>
      <w:r w:rsidR="00752C24">
        <w:rPr>
          <w:b/>
          <w:noProof/>
          <w:sz w:val="22"/>
          <w:szCs w:val="22"/>
        </w:rPr>
        <w:t>8</w:t>
      </w:r>
      <w:r w:rsidR="007A3E2B">
        <w:fldChar w:fldCharType="end"/>
      </w:r>
      <w:r w:rsidR="007A3E2B">
        <w:t xml:space="preserve"> and </w:t>
      </w:r>
      <w:r w:rsidR="007A3E2B">
        <w:fldChar w:fldCharType="begin"/>
      </w:r>
      <w:r w:rsidR="007A3E2B">
        <w:instrText xml:space="preserve"> REF _Ref387921144 \h </w:instrText>
      </w:r>
      <w:r w:rsidR="007A3E2B">
        <w:fldChar w:fldCharType="separate"/>
      </w:r>
      <w:r w:rsidR="00752C24" w:rsidRPr="0092518C">
        <w:rPr>
          <w:b/>
          <w:sz w:val="22"/>
          <w:szCs w:val="22"/>
        </w:rPr>
        <w:t xml:space="preserve">Figure </w:t>
      </w:r>
      <w:r w:rsidR="00752C24">
        <w:rPr>
          <w:b/>
          <w:noProof/>
          <w:sz w:val="22"/>
          <w:szCs w:val="22"/>
        </w:rPr>
        <w:t>9</w:t>
      </w:r>
      <w:r w:rsidR="007A3E2B">
        <w:fldChar w:fldCharType="end"/>
      </w:r>
      <w:r w:rsidR="007A3E2B">
        <w:t xml:space="preserve">, tuning of these parameters provides a clear region of time (~71msec) during which the shutter effectively remains in the blocked state.  </w:t>
      </w:r>
    </w:p>
    <w:p w:rsidR="00801C7C" w:rsidRPr="00801C7C" w:rsidRDefault="007A3E2B" w:rsidP="00801C7C">
      <w:r>
        <w:t xml:space="preserve">The pulse driver electronics </w:t>
      </w:r>
      <w:r w:rsidR="00416329">
        <w:t>has the ability to provide a low current hold state that can maintain the shutter in the blocked state after termination of the fast, high current transient.</w:t>
      </w:r>
    </w:p>
    <w:p w:rsidR="00180738" w:rsidRDefault="002777CE" w:rsidP="00A97D89">
      <w:pPr>
        <w:pStyle w:val="Heading1"/>
      </w:pPr>
      <w:r>
        <w:t>Signal chain</w:t>
      </w:r>
    </w:p>
    <w:p w:rsidR="002777CE" w:rsidRDefault="0043067A" w:rsidP="002777CE">
      <w:r>
        <w:t xml:space="preserve">The TOASTR is a hardware shutter; </w:t>
      </w:r>
      <w:r w:rsidR="006A46EA">
        <w:t xml:space="preserve">its signal chain is shown in </w:t>
      </w:r>
      <w:r w:rsidR="006A46EA">
        <w:fldChar w:fldCharType="begin"/>
      </w:r>
      <w:r w:rsidR="006A46EA">
        <w:instrText xml:space="preserve"> REF _Ref246679496 \h </w:instrText>
      </w:r>
      <w:r w:rsidR="006A46EA">
        <w:fldChar w:fldCharType="separate"/>
      </w:r>
      <w:r w:rsidR="00752C24">
        <w:t xml:space="preserve">Figure </w:t>
      </w:r>
      <w:r w:rsidR="00752C24">
        <w:rPr>
          <w:noProof/>
        </w:rPr>
        <w:t>10</w:t>
      </w:r>
      <w:r w:rsidR="006A46EA">
        <w:fldChar w:fldCharType="end"/>
      </w:r>
      <w:r>
        <w:t xml:space="preserve">. The detector used for triggering is ASC-AS_C: the quad </w:t>
      </w:r>
      <w:r w:rsidR="007C5CB7">
        <w:t>photo</w:t>
      </w:r>
      <w:r>
        <w:t xml:space="preserve">detector </w:t>
      </w:r>
      <w:r w:rsidR="007C5CB7">
        <w:t xml:space="preserve">(QPD) </w:t>
      </w:r>
      <w:r>
        <w:t xml:space="preserve">in HAM6 that receives a sample of the light transmitted by </w:t>
      </w:r>
      <w:r w:rsidR="007C5CB7">
        <w:t xml:space="preserve">OM1 (first optic in the HAM6 chain). This QPD </w:t>
      </w:r>
      <w:r w:rsidR="0082774D">
        <w:t>is connected to</w:t>
      </w:r>
      <w:r w:rsidR="007C5CB7">
        <w:t xml:space="preserve"> a version of the QPD transimpedance amplifier </w:t>
      </w:r>
      <w:r w:rsidR="0082774D">
        <w:t xml:space="preserve">(D1002481) </w:t>
      </w:r>
      <w:r w:rsidR="007C5CB7">
        <w:t>that includes quadrant-sum output channel</w:t>
      </w:r>
      <w:r w:rsidR="00F02B25">
        <w:t>s</w:t>
      </w:r>
      <w:r w:rsidR="007C5CB7">
        <w:t xml:space="preserve"> on the chassis </w:t>
      </w:r>
      <w:r w:rsidR="00725C79">
        <w:t xml:space="preserve">(uses v5 of the amplifier board, D1001974); this sum output is </w:t>
      </w:r>
      <w:r w:rsidR="002E40CE">
        <w:t xml:space="preserve">used to generate </w:t>
      </w:r>
      <w:r w:rsidR="00725C79">
        <w:t>the trigger signal for the shutter.</w:t>
      </w:r>
    </w:p>
    <w:p w:rsidR="00CC1481" w:rsidRDefault="00CC1481" w:rsidP="002777CE">
      <w:r>
        <w:t xml:space="preserve">The QPD amp sum output is sent into a standard aLIGO Shutter Controller: D1102312; see E1200364 for a description and specifications. </w:t>
      </w:r>
      <w:r w:rsidR="0082774D">
        <w:t xml:space="preserve">The Shutter Controller generates a trigger output when the input signal (QPD sum) reaches a threshold; the threshold level is controlled from the EtherCAT system. The trigger output is sent to the Shutter Driver, which generates the current pulse applied to the TOASTR coil. </w:t>
      </w:r>
      <w:r w:rsidR="00F02B25">
        <w:t>More details of the Shutter Driver can be found in:</w:t>
      </w:r>
    </w:p>
    <w:p w:rsidR="004E3BF1" w:rsidRDefault="004E3BF1" w:rsidP="002777CE"/>
    <w:tbl>
      <w:tblPr>
        <w:tblStyle w:val="TableSimple1"/>
        <w:tblW w:w="7200" w:type="dxa"/>
        <w:jc w:val="center"/>
        <w:tblLook w:val="0600" w:firstRow="0" w:lastRow="0" w:firstColumn="0" w:lastColumn="0" w:noHBand="1" w:noVBand="1"/>
      </w:tblPr>
      <w:tblGrid>
        <w:gridCol w:w="3659"/>
        <w:gridCol w:w="3541"/>
      </w:tblGrid>
      <w:tr w:rsidR="004E3BF1" w:rsidTr="006A46EA">
        <w:trPr>
          <w:jc w:val="center"/>
        </w:trPr>
        <w:tc>
          <w:tcPr>
            <w:tcW w:w="4903" w:type="dxa"/>
            <w:vAlign w:val="center"/>
          </w:tcPr>
          <w:p w:rsidR="004E3BF1" w:rsidRDefault="004E3BF1" w:rsidP="006A46EA">
            <w:pPr>
              <w:spacing w:before="60" w:after="60"/>
              <w:jc w:val="center"/>
            </w:pPr>
            <w:r>
              <w:t>Shutter Driver Requirements</w:t>
            </w:r>
          </w:p>
        </w:tc>
        <w:tc>
          <w:tcPr>
            <w:tcW w:w="4903" w:type="dxa"/>
            <w:vAlign w:val="center"/>
          </w:tcPr>
          <w:p w:rsidR="004E3BF1" w:rsidRDefault="00F75C03" w:rsidP="006A46EA">
            <w:pPr>
              <w:spacing w:before="60" w:after="60"/>
              <w:jc w:val="center"/>
            </w:pPr>
            <w:hyperlink r:id="rId21" w:history="1">
              <w:r w:rsidR="004E3BF1" w:rsidRPr="004E3BF1">
                <w:rPr>
                  <w:rStyle w:val="Hyperlink"/>
                </w:rPr>
                <w:t>LIGO-T1300906</w:t>
              </w:r>
            </w:hyperlink>
          </w:p>
        </w:tc>
      </w:tr>
      <w:tr w:rsidR="004E3BF1" w:rsidTr="006A46EA">
        <w:trPr>
          <w:jc w:val="center"/>
        </w:trPr>
        <w:tc>
          <w:tcPr>
            <w:tcW w:w="4903" w:type="dxa"/>
            <w:vAlign w:val="center"/>
          </w:tcPr>
          <w:p w:rsidR="004E3BF1" w:rsidRDefault="004E3BF1" w:rsidP="006A46EA">
            <w:pPr>
              <w:spacing w:before="60" w:after="60"/>
              <w:jc w:val="center"/>
            </w:pPr>
            <w:r>
              <w:t>Shutter Driver Circuit</w:t>
            </w:r>
          </w:p>
        </w:tc>
        <w:tc>
          <w:tcPr>
            <w:tcW w:w="4903" w:type="dxa"/>
            <w:vAlign w:val="center"/>
          </w:tcPr>
          <w:p w:rsidR="004E3BF1" w:rsidRDefault="00F75C03" w:rsidP="006A46EA">
            <w:pPr>
              <w:spacing w:before="60" w:after="60"/>
              <w:jc w:val="center"/>
            </w:pPr>
            <w:hyperlink r:id="rId22" w:history="1">
              <w:r w:rsidR="004E3BF1" w:rsidRPr="004E3BF1">
                <w:rPr>
                  <w:rStyle w:val="Hyperlink"/>
                </w:rPr>
                <w:t>LIGO-D1300780</w:t>
              </w:r>
            </w:hyperlink>
          </w:p>
        </w:tc>
      </w:tr>
    </w:tbl>
    <w:p w:rsidR="00F02B25" w:rsidRDefault="00F02B25" w:rsidP="002777CE"/>
    <w:p w:rsidR="002E40CE" w:rsidRPr="002777CE" w:rsidRDefault="002E40CE" w:rsidP="002777CE"/>
    <w:p w:rsidR="00C223F0" w:rsidRDefault="00CC1481" w:rsidP="00C223F0">
      <w:pPr>
        <w:keepNext/>
      </w:pPr>
      <w:r>
        <w:rPr>
          <w:noProof/>
        </w:rPr>
        <w:drawing>
          <wp:inline distT="0" distB="0" distL="0" distR="0" wp14:anchorId="0E5520F8" wp14:editId="72DE739A">
            <wp:extent cx="6089650" cy="2327848"/>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9650" cy="2327848"/>
                    </a:xfrm>
                    <a:prstGeom prst="rect">
                      <a:avLst/>
                    </a:prstGeom>
                    <a:noFill/>
                    <a:ln>
                      <a:noFill/>
                    </a:ln>
                  </pic:spPr>
                </pic:pic>
              </a:graphicData>
            </a:graphic>
          </wp:inline>
        </w:drawing>
      </w:r>
    </w:p>
    <w:p w:rsidR="003837EC" w:rsidRPr="00C223F0" w:rsidRDefault="00C223F0" w:rsidP="00C223F0">
      <w:pPr>
        <w:pStyle w:val="Caption"/>
        <w:rPr>
          <w:b w:val="0"/>
          <w:color w:val="000000"/>
          <w:sz w:val="22"/>
          <w:szCs w:val="22"/>
        </w:rPr>
      </w:pPr>
      <w:bookmarkStart w:id="10" w:name="_Ref246679496"/>
      <w:proofErr w:type="gramStart"/>
      <w:r>
        <w:t xml:space="preserve">Figure </w:t>
      </w:r>
      <w:fldSimple w:instr=" SEQ Figure \* ARABIC ">
        <w:r w:rsidR="00752C24">
          <w:rPr>
            <w:noProof/>
          </w:rPr>
          <w:t>10</w:t>
        </w:r>
      </w:fldSimple>
      <w:bookmarkEnd w:id="10"/>
      <w:r>
        <w:t>.</w:t>
      </w:r>
      <w:proofErr w:type="gramEnd"/>
      <w:r>
        <w:rPr>
          <w:b w:val="0"/>
          <w:sz w:val="22"/>
          <w:szCs w:val="22"/>
        </w:rPr>
        <w:t xml:space="preserve"> </w:t>
      </w:r>
      <w:r w:rsidR="00CC1481">
        <w:rPr>
          <w:b w:val="0"/>
          <w:sz w:val="22"/>
          <w:szCs w:val="22"/>
        </w:rPr>
        <w:t>Signal chain for the TOASTR, from E1300819</w:t>
      </w:r>
      <w:r>
        <w:rPr>
          <w:b w:val="0"/>
          <w:sz w:val="22"/>
          <w:szCs w:val="22"/>
        </w:rPr>
        <w:t>.</w:t>
      </w:r>
      <w:r w:rsidR="0082774D">
        <w:rPr>
          <w:b w:val="0"/>
          <w:sz w:val="22"/>
          <w:szCs w:val="22"/>
        </w:rPr>
        <w:t xml:space="preserve"> The Shutter Driver is designed to indicate a fault condition if either its input or output cable is disconnected.</w:t>
      </w:r>
    </w:p>
    <w:p w:rsidR="00D42C52" w:rsidRPr="00D42C52" w:rsidRDefault="00D42C52" w:rsidP="00D42C52"/>
    <w:p w:rsidR="00F54780" w:rsidRDefault="00F54780">
      <w:pPr>
        <w:spacing w:before="0"/>
        <w:jc w:val="left"/>
      </w:pPr>
      <w:r>
        <w:br w:type="page"/>
      </w:r>
    </w:p>
    <w:p w:rsidR="00CF32C1" w:rsidRDefault="00CF32C1" w:rsidP="009820EC"/>
    <w:p w:rsidR="006F5450" w:rsidRDefault="006F5450" w:rsidP="009820EC">
      <w:pPr>
        <w:pStyle w:val="Heading1"/>
      </w:pPr>
      <w:r>
        <w:t>Electrical cabling</w:t>
      </w:r>
    </w:p>
    <w:p w:rsidR="006F5450" w:rsidRDefault="00F54780" w:rsidP="00F54780">
      <w:pPr>
        <w:jc w:val="center"/>
      </w:pPr>
      <w:r>
        <w:object w:dxaOrig="10358"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5pt;height:160pt" o:ole="">
            <v:imagedata r:id="rId24" o:title=""/>
          </v:shape>
          <o:OLEObject Type="Embed" ProgID="Visio.Drawing.11" ShapeID="_x0000_i1025" DrawAspect="Content" ObjectID="_1359448952" r:id="rId25"/>
        </w:object>
      </w:r>
    </w:p>
    <w:p w:rsidR="003B6E9C" w:rsidRDefault="003B6E9C" w:rsidP="004365BE"/>
    <w:p w:rsidR="00E473B6" w:rsidRDefault="00F54780" w:rsidP="00F54780">
      <w:pPr>
        <w:jc w:val="center"/>
      </w:pPr>
      <w:r>
        <w:object w:dxaOrig="13905" w:dyaOrig="2550">
          <v:shape id="_x0000_i1026" type="#_x0000_t75" style="width:479.35pt;height:88pt" o:ole="">
            <v:imagedata r:id="rId26" o:title=""/>
          </v:shape>
          <o:OLEObject Type="Embed" ProgID="Visio.Drawing.11" ShapeID="_x0000_i1026" DrawAspect="Content" ObjectID="_1359448953" r:id="rId27"/>
        </w:object>
      </w:r>
    </w:p>
    <w:p w:rsidR="00E473B6" w:rsidRPr="00CC3B46" w:rsidRDefault="00E473B6" w:rsidP="00CC3B46"/>
    <w:p w:rsidR="00DA30F8" w:rsidRPr="00DA30F8" w:rsidRDefault="00DA30F8" w:rsidP="00DA30F8">
      <w:pPr>
        <w:pStyle w:val="Heading1"/>
        <w:numPr>
          <w:ilvl w:val="0"/>
          <w:numId w:val="0"/>
        </w:numPr>
      </w:pPr>
    </w:p>
    <w:sectPr w:rsidR="00DA30F8" w:rsidRPr="00DA30F8" w:rsidSect="00575FAA">
      <w:headerReference w:type="default" r:id="rId28"/>
      <w:footerReference w:type="even" r:id="rId29"/>
      <w:footerReference w:type="default" r:id="rId30"/>
      <w:headerReference w:type="first" r:id="rId31"/>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497" w:rsidRDefault="00541497">
      <w:r>
        <w:separator/>
      </w:r>
    </w:p>
  </w:endnote>
  <w:endnote w:type="continuationSeparator" w:id="0">
    <w:p w:rsidR="00541497" w:rsidRDefault="0054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5D30" w:rsidRDefault="00505D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Footer"/>
      <w:framePr w:wrap="auto"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75C03">
      <w:rPr>
        <w:rStyle w:val="PageNumber"/>
        <w:noProof/>
      </w:rPr>
      <w:t>3</w:t>
    </w:r>
    <w:r>
      <w:rPr>
        <w:rStyle w:val="PageNumber"/>
      </w:rPr>
      <w:fldChar w:fldCharType="end"/>
    </w:r>
  </w:p>
  <w:p w:rsidR="00505D30" w:rsidRDefault="00505D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497" w:rsidRDefault="00541497">
      <w:r>
        <w:separator/>
      </w:r>
    </w:p>
  </w:footnote>
  <w:footnote w:type="continuationSeparator" w:id="0">
    <w:p w:rsidR="00541497" w:rsidRDefault="00541497">
      <w:r>
        <w:continuationSeparator/>
      </w:r>
    </w:p>
  </w:footnote>
  <w:footnote w:id="1">
    <w:p w:rsidR="00505D30" w:rsidRPr="002F78D6" w:rsidRDefault="00505D30">
      <w:pPr>
        <w:pStyle w:val="FootnoteText"/>
      </w:pPr>
      <w:r>
        <w:rPr>
          <w:rStyle w:val="FootnoteReference"/>
        </w:rPr>
        <w:footnoteRef/>
      </w:r>
      <w:r>
        <w:t xml:space="preserve"> R.E. Wagner, </w:t>
      </w:r>
      <w:r>
        <w:rPr>
          <w:i/>
        </w:rPr>
        <w:t>Laser drilling mechanics,</w:t>
      </w:r>
      <w:r>
        <w:t xml:space="preserve"> J. Appl. Phys., </w:t>
      </w:r>
      <w:r>
        <w:rPr>
          <w:b/>
        </w:rPr>
        <w:t>45,</w:t>
      </w:r>
      <w:r>
        <w:t xml:space="preserve"> 4631 (1974).</w:t>
      </w:r>
    </w:p>
  </w:footnote>
  <w:footnote w:id="2">
    <w:p w:rsidR="00505D30" w:rsidRPr="00C37005" w:rsidRDefault="00505D30">
      <w:pPr>
        <w:pStyle w:val="FootnoteText"/>
      </w:pPr>
      <w:r>
        <w:rPr>
          <w:rStyle w:val="FootnoteReference"/>
        </w:rPr>
        <w:footnoteRef/>
      </w:r>
      <w:r>
        <w:t xml:space="preserve"> J.H. Bechtel, </w:t>
      </w:r>
      <w:r>
        <w:rPr>
          <w:i/>
        </w:rPr>
        <w:t>Heating of solid targets with laser pulses,</w:t>
      </w:r>
      <w:r>
        <w:t xml:space="preserve"> J. Appl. Phys. </w:t>
      </w:r>
      <w:r>
        <w:rPr>
          <w:b/>
        </w:rPr>
        <w:t>45,</w:t>
      </w:r>
      <w:r>
        <w:t xml:space="preserve"> 1585 (1975).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Header"/>
      <w:tabs>
        <w:tab w:val="clear" w:pos="4320"/>
        <w:tab w:val="center" w:pos="4680"/>
      </w:tabs>
      <w:jc w:val="left"/>
      <w:rPr>
        <w:sz w:val="20"/>
      </w:rPr>
    </w:pPr>
    <w:r>
      <w:rPr>
        <w:b/>
        <w:bCs/>
        <w:i/>
        <w:iCs/>
        <w:color w:val="0000FF"/>
        <w:sz w:val="20"/>
      </w:rPr>
      <w:t>LIGO</w:t>
    </w:r>
    <w:r>
      <w:rPr>
        <w:sz w:val="20"/>
      </w:rPr>
      <w:tab/>
      <w:t>LIGO-T1400335-v1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Header"/>
      <w:jc w:val="right"/>
    </w:pPr>
    <w:r>
      <w:rPr>
        <w:b/>
        <w:caps/>
      </w:rPr>
      <w:t>Laser Interferometer Gravitational Wave Observatory</w:t>
    </w:r>
    <w:r>
      <w:rPr>
        <w:noProof/>
        <w:sz w:val="20"/>
      </w:rPr>
      <w:t xml:space="preserve"> </w:t>
    </w:r>
    <w:r>
      <w:rPr>
        <w:noProof/>
      </w:rPr>
      <w:drawing>
        <wp:anchor distT="0" distB="0" distL="114300" distR="114300" simplePos="0" relativeHeight="251657728" behindDoc="0" locked="0" layoutInCell="1" allowOverlap="1" wp14:anchorId="20FBB320" wp14:editId="73138CD7">
          <wp:simplePos x="0" y="0"/>
          <wp:positionH relativeFrom="column">
            <wp:posOffset>-22225</wp:posOffset>
          </wp:positionH>
          <wp:positionV relativeFrom="paragraph">
            <wp:posOffset>-9525</wp:posOffset>
          </wp:positionV>
          <wp:extent cx="991235" cy="723900"/>
          <wp:effectExtent l="2540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91235" cy="723900"/>
                  </a:xfrm>
                  <a:prstGeom prst="rect">
                    <a:avLst/>
                  </a:prstGeom>
                  <a:noFill/>
                  <a:ln w="12700">
                    <a:miter lim="800000"/>
                    <a:headEnd type="none" w="sm" len="sm"/>
                    <a:tailEnd type="none" w="sm" len="sm"/>
                  </a:ln>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rPr>
        <w:rFonts w:cs="Times New Roman"/>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rPr>
        <w:rFonts w:cs="Times New Roman"/>
      </w:r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
    <w:nsid w:val="05607562"/>
    <w:multiLevelType w:val="hybridMultilevel"/>
    <w:tmpl w:val="19F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B7D4A"/>
    <w:multiLevelType w:val="hybridMultilevel"/>
    <w:tmpl w:val="8CD8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97F2E"/>
    <w:multiLevelType w:val="multilevel"/>
    <w:tmpl w:val="C292178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88F5855"/>
    <w:multiLevelType w:val="multilevel"/>
    <w:tmpl w:val="B51C745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8F36476"/>
    <w:multiLevelType w:val="hybridMultilevel"/>
    <w:tmpl w:val="A0B02520"/>
    <w:lvl w:ilvl="0" w:tplc="9858D4DA">
      <w:start w:val="1"/>
      <w:numFmt w:val="bullet"/>
      <w:lvlText w:val="•"/>
      <w:lvlJc w:val="left"/>
      <w:pPr>
        <w:tabs>
          <w:tab w:val="num" w:pos="720"/>
        </w:tabs>
        <w:ind w:left="720" w:hanging="360"/>
      </w:pPr>
      <w:rPr>
        <w:rFonts w:ascii="Arial" w:hAnsi="Arial" w:hint="default"/>
      </w:rPr>
    </w:lvl>
    <w:lvl w:ilvl="1" w:tplc="68B6726E" w:tentative="1">
      <w:start w:val="1"/>
      <w:numFmt w:val="bullet"/>
      <w:lvlText w:val="•"/>
      <w:lvlJc w:val="left"/>
      <w:pPr>
        <w:tabs>
          <w:tab w:val="num" w:pos="1440"/>
        </w:tabs>
        <w:ind w:left="1440" w:hanging="360"/>
      </w:pPr>
      <w:rPr>
        <w:rFonts w:ascii="Arial" w:hAnsi="Arial" w:hint="default"/>
      </w:rPr>
    </w:lvl>
    <w:lvl w:ilvl="2" w:tplc="8416E060" w:tentative="1">
      <w:start w:val="1"/>
      <w:numFmt w:val="bullet"/>
      <w:lvlText w:val="•"/>
      <w:lvlJc w:val="left"/>
      <w:pPr>
        <w:tabs>
          <w:tab w:val="num" w:pos="2160"/>
        </w:tabs>
        <w:ind w:left="2160" w:hanging="360"/>
      </w:pPr>
      <w:rPr>
        <w:rFonts w:ascii="Arial" w:hAnsi="Arial" w:hint="default"/>
      </w:rPr>
    </w:lvl>
    <w:lvl w:ilvl="3" w:tplc="4CEE9BF0" w:tentative="1">
      <w:start w:val="1"/>
      <w:numFmt w:val="bullet"/>
      <w:lvlText w:val="•"/>
      <w:lvlJc w:val="left"/>
      <w:pPr>
        <w:tabs>
          <w:tab w:val="num" w:pos="2880"/>
        </w:tabs>
        <w:ind w:left="2880" w:hanging="360"/>
      </w:pPr>
      <w:rPr>
        <w:rFonts w:ascii="Arial" w:hAnsi="Arial" w:hint="default"/>
      </w:rPr>
    </w:lvl>
    <w:lvl w:ilvl="4" w:tplc="AB36A330" w:tentative="1">
      <w:start w:val="1"/>
      <w:numFmt w:val="bullet"/>
      <w:lvlText w:val="•"/>
      <w:lvlJc w:val="left"/>
      <w:pPr>
        <w:tabs>
          <w:tab w:val="num" w:pos="3600"/>
        </w:tabs>
        <w:ind w:left="3600" w:hanging="360"/>
      </w:pPr>
      <w:rPr>
        <w:rFonts w:ascii="Arial" w:hAnsi="Arial" w:hint="default"/>
      </w:rPr>
    </w:lvl>
    <w:lvl w:ilvl="5" w:tplc="0C98A5DC" w:tentative="1">
      <w:start w:val="1"/>
      <w:numFmt w:val="bullet"/>
      <w:lvlText w:val="•"/>
      <w:lvlJc w:val="left"/>
      <w:pPr>
        <w:tabs>
          <w:tab w:val="num" w:pos="4320"/>
        </w:tabs>
        <w:ind w:left="4320" w:hanging="360"/>
      </w:pPr>
      <w:rPr>
        <w:rFonts w:ascii="Arial" w:hAnsi="Arial" w:hint="default"/>
      </w:rPr>
    </w:lvl>
    <w:lvl w:ilvl="6" w:tplc="659A30AC" w:tentative="1">
      <w:start w:val="1"/>
      <w:numFmt w:val="bullet"/>
      <w:lvlText w:val="•"/>
      <w:lvlJc w:val="left"/>
      <w:pPr>
        <w:tabs>
          <w:tab w:val="num" w:pos="5040"/>
        </w:tabs>
        <w:ind w:left="5040" w:hanging="360"/>
      </w:pPr>
      <w:rPr>
        <w:rFonts w:ascii="Arial" w:hAnsi="Arial" w:hint="default"/>
      </w:rPr>
    </w:lvl>
    <w:lvl w:ilvl="7" w:tplc="9DAA1AD2" w:tentative="1">
      <w:start w:val="1"/>
      <w:numFmt w:val="bullet"/>
      <w:lvlText w:val="•"/>
      <w:lvlJc w:val="left"/>
      <w:pPr>
        <w:tabs>
          <w:tab w:val="num" w:pos="5760"/>
        </w:tabs>
        <w:ind w:left="5760" w:hanging="360"/>
      </w:pPr>
      <w:rPr>
        <w:rFonts w:ascii="Arial" w:hAnsi="Arial" w:hint="default"/>
      </w:rPr>
    </w:lvl>
    <w:lvl w:ilvl="8" w:tplc="39D4D92E" w:tentative="1">
      <w:start w:val="1"/>
      <w:numFmt w:val="bullet"/>
      <w:lvlText w:val="•"/>
      <w:lvlJc w:val="left"/>
      <w:pPr>
        <w:tabs>
          <w:tab w:val="num" w:pos="6480"/>
        </w:tabs>
        <w:ind w:left="6480" w:hanging="360"/>
      </w:pPr>
      <w:rPr>
        <w:rFonts w:ascii="Arial" w:hAnsi="Arial" w:hint="default"/>
      </w:rPr>
    </w:lvl>
  </w:abstractNum>
  <w:abstractNum w:abstractNumId="10">
    <w:nsid w:val="196440F0"/>
    <w:multiLevelType w:val="multilevel"/>
    <w:tmpl w:val="AD7C0F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B9F6452"/>
    <w:multiLevelType w:val="multilevel"/>
    <w:tmpl w:val="429231C4"/>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2">
    <w:nsid w:val="21AD344B"/>
    <w:multiLevelType w:val="hybridMultilevel"/>
    <w:tmpl w:val="BDC4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656F1"/>
    <w:multiLevelType w:val="hybridMultilevel"/>
    <w:tmpl w:val="6A82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15C6E"/>
    <w:multiLevelType w:val="multilevel"/>
    <w:tmpl w:val="54F251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31E43531"/>
    <w:multiLevelType w:val="hybridMultilevel"/>
    <w:tmpl w:val="B51C74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2F34E03"/>
    <w:multiLevelType w:val="hybridMultilevel"/>
    <w:tmpl w:val="3EF6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66176"/>
    <w:multiLevelType w:val="hybridMultilevel"/>
    <w:tmpl w:val="68B6A81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3BB07C7E"/>
    <w:multiLevelType w:val="hybridMultilevel"/>
    <w:tmpl w:val="8C1E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13F83"/>
    <w:multiLevelType w:val="hybridMultilevel"/>
    <w:tmpl w:val="AD7C0FF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A456FB4"/>
    <w:multiLevelType w:val="hybridMultilevel"/>
    <w:tmpl w:val="3A84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973C3"/>
    <w:multiLevelType w:val="hybridMultilevel"/>
    <w:tmpl w:val="BA8A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7F2A16"/>
    <w:multiLevelType w:val="hybridMultilevel"/>
    <w:tmpl w:val="B5FE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5142"/>
    <w:multiLevelType w:val="hybridMultilevel"/>
    <w:tmpl w:val="4B0A5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605723ED"/>
    <w:multiLevelType w:val="singleLevel"/>
    <w:tmpl w:val="F78ECE74"/>
    <w:lvl w:ilvl="0">
      <w:start w:val="2"/>
      <w:numFmt w:val="decimal"/>
      <w:lvlText w:val="%1"/>
      <w:lvlJc w:val="left"/>
      <w:pPr>
        <w:tabs>
          <w:tab w:val="num" w:pos="720"/>
        </w:tabs>
        <w:ind w:left="720" w:hanging="720"/>
      </w:pPr>
      <w:rPr>
        <w:rFonts w:cs="Times New Roman" w:hint="default"/>
        <w:i w:val="0"/>
        <w:sz w:val="28"/>
      </w:rPr>
    </w:lvl>
  </w:abstractNum>
  <w:abstractNum w:abstractNumId="28">
    <w:nsid w:val="60B37888"/>
    <w:multiLevelType w:val="multilevel"/>
    <w:tmpl w:val="4FE0C2D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63FC0392"/>
    <w:multiLevelType w:val="multilevel"/>
    <w:tmpl w:val="EFFE61D4"/>
    <w:lvl w:ilvl="0">
      <w:start w:val="2"/>
      <w:numFmt w:val="decimal"/>
      <w:lvlText w:val="%1"/>
      <w:lvlJc w:val="left"/>
      <w:pPr>
        <w:tabs>
          <w:tab w:val="num" w:pos="432"/>
        </w:tabs>
        <w:ind w:left="432" w:hanging="432"/>
      </w:pPr>
      <w:rPr>
        <w:rFonts w:cs="Times New Roman"/>
      </w:rPr>
    </w:lvl>
    <w:lvl w:ilvl="1">
      <w:start w:val="1"/>
      <w:numFmt w:val="decimal"/>
      <w:lvlText w:val="1.%2 "/>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65617CBE"/>
    <w:multiLevelType w:val="multilevel"/>
    <w:tmpl w:val="9978F8D0"/>
    <w:lvl w:ilvl="0">
      <w:start w:val="3"/>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1">
    <w:nsid w:val="656E739B"/>
    <w:multiLevelType w:val="hybridMultilevel"/>
    <w:tmpl w:val="878E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6186946"/>
    <w:multiLevelType w:val="hybridMultilevel"/>
    <w:tmpl w:val="D64A83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nsid w:val="687C237B"/>
    <w:multiLevelType w:val="hybridMultilevel"/>
    <w:tmpl w:val="D18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A20C3"/>
    <w:multiLevelType w:val="hybridMultilevel"/>
    <w:tmpl w:val="43F6A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2D7302"/>
    <w:multiLevelType w:val="hybridMultilevel"/>
    <w:tmpl w:val="D0E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3A52E2"/>
    <w:multiLevelType w:val="singleLevel"/>
    <w:tmpl w:val="FE127BBC"/>
    <w:lvl w:ilvl="0">
      <w:start w:val="1"/>
      <w:numFmt w:val="decimal"/>
      <w:lvlText w:val="%1"/>
      <w:lvlJc w:val="left"/>
      <w:pPr>
        <w:tabs>
          <w:tab w:val="num" w:pos="720"/>
        </w:tabs>
        <w:ind w:left="720" w:hanging="720"/>
      </w:pPr>
      <w:rPr>
        <w:rFonts w:cs="Times New Roman" w:hint="default"/>
      </w:rPr>
    </w:lvl>
  </w:abstractNum>
  <w:abstractNum w:abstractNumId="37">
    <w:nsid w:val="7A433082"/>
    <w:multiLevelType w:val="multilevel"/>
    <w:tmpl w:val="A51A6A48"/>
    <w:lvl w:ilvl="0">
      <w:start w:val="1"/>
      <w:numFmt w:val="decimal"/>
      <w:pStyle w:val="Heading1"/>
      <w:lvlText w:val="%1"/>
      <w:lvlJc w:val="left"/>
      <w:pPr>
        <w:tabs>
          <w:tab w:val="num" w:pos="1152"/>
        </w:tabs>
        <w:ind w:left="115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8">
    <w:nsid w:val="7C4B2131"/>
    <w:multiLevelType w:val="hybridMultilevel"/>
    <w:tmpl w:val="1B584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F10FF4"/>
    <w:multiLevelType w:val="multilevel"/>
    <w:tmpl w:val="A51A6A48"/>
    <w:lvl w:ilvl="0">
      <w:start w:val="1"/>
      <w:numFmt w:val="decimal"/>
      <w:lvlText w:val="%1"/>
      <w:lvlJc w:val="left"/>
      <w:pPr>
        <w:tabs>
          <w:tab w:val="num" w:pos="1152"/>
        </w:tabs>
        <w:ind w:left="115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0"/>
  </w:num>
  <w:num w:numId="3">
    <w:abstractNumId w:val="2"/>
  </w:num>
  <w:num w:numId="4">
    <w:abstractNumId w:val="1"/>
  </w:num>
  <w:num w:numId="5">
    <w:abstractNumId w:val="0"/>
  </w:num>
  <w:num w:numId="6">
    <w:abstractNumId w:val="27"/>
  </w:num>
  <w:num w:numId="7">
    <w:abstractNumId w:val="3"/>
  </w:num>
  <w:num w:numId="8">
    <w:abstractNumId w:val="2"/>
  </w:num>
  <w:num w:numId="9">
    <w:abstractNumId w:val="6"/>
  </w:num>
  <w:num w:numId="10">
    <w:abstractNumId w:val="11"/>
  </w:num>
  <w:num w:numId="11">
    <w:abstractNumId w:val="25"/>
  </w:num>
  <w:num w:numId="12">
    <w:abstractNumId w:val="26"/>
  </w:num>
  <w:num w:numId="13">
    <w:abstractNumId w:val="36"/>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8"/>
  </w:num>
  <w:num w:numId="18">
    <w:abstractNumId w:val="30"/>
  </w:num>
  <w:num w:numId="19">
    <w:abstractNumId w:val="20"/>
  </w:num>
  <w:num w:numId="20">
    <w:abstractNumId w:val="14"/>
  </w:num>
  <w:num w:numId="21">
    <w:abstractNumId w:val="14"/>
  </w:num>
  <w:num w:numId="22">
    <w:abstractNumId w:val="14"/>
  </w:num>
  <w:num w:numId="23">
    <w:abstractNumId w:val="14"/>
  </w:num>
  <w:num w:numId="24">
    <w:abstractNumId w:val="14"/>
    <w:lvlOverride w:ilvl="0">
      <w:lvl w:ilvl="0">
        <w:start w:val="2"/>
        <w:numFmt w:val="decimal"/>
        <w:lvlText w:val="%1"/>
        <w:lvlJc w:val="left"/>
        <w:pPr>
          <w:tabs>
            <w:tab w:val="num" w:pos="432"/>
          </w:tabs>
          <w:ind w:left="432" w:hanging="432"/>
        </w:pPr>
        <w:rPr>
          <w:rFonts w:cs="Times New Roman"/>
        </w:rPr>
      </w:lvl>
    </w:lvlOverride>
    <w:lvlOverride w:ilvl="1">
      <w:lvl w:ilvl="1">
        <w:start w:val="1"/>
        <w:numFmt w:val="decimal"/>
        <w:lvlText w:val="1.%2 "/>
        <w:lvlJc w:val="left"/>
        <w:pPr>
          <w:tabs>
            <w:tab w:val="num" w:pos="576"/>
          </w:tabs>
          <w:ind w:left="576" w:hanging="576"/>
        </w:pPr>
        <w:rPr>
          <w:rFonts w:cs="Times New Roman"/>
        </w:rPr>
      </w:lvl>
    </w:lvlOverride>
    <w:lvlOverride w:ilvl="2">
      <w:lvl w:ilvl="2">
        <w:start w:val="1"/>
        <w:numFmt w:val="decimal"/>
        <w:lvlText w:val="%1.%2.%3"/>
        <w:lvlJc w:val="left"/>
        <w:pPr>
          <w:tabs>
            <w:tab w:val="num" w:pos="720"/>
          </w:tabs>
          <w:ind w:left="720" w:hanging="720"/>
        </w:pPr>
        <w:rPr>
          <w:rFonts w:cs="Times New Roman"/>
        </w:rPr>
      </w:lvl>
    </w:lvlOverride>
    <w:lvlOverride w:ilvl="3">
      <w:lvl w:ilvl="3">
        <w:start w:val="1"/>
        <w:numFmt w:val="decimal"/>
        <w:lvlText w:val="%1.%2.%3.%4"/>
        <w:lvlJc w:val="left"/>
        <w:pPr>
          <w:tabs>
            <w:tab w:val="num" w:pos="864"/>
          </w:tabs>
          <w:ind w:left="864" w:hanging="864"/>
        </w:pPr>
        <w:rPr>
          <w:rFonts w:cs="Times New Roman"/>
        </w:rPr>
      </w:lvl>
    </w:lvlOverride>
    <w:lvlOverride w:ilvl="4">
      <w:lvl w:ilvl="4">
        <w:start w:val="1"/>
        <w:numFmt w:val="decimal"/>
        <w:lvlText w:val="%1.%2.%3.%4.%5"/>
        <w:lvlJc w:val="left"/>
        <w:pPr>
          <w:tabs>
            <w:tab w:val="num" w:pos="1008"/>
          </w:tabs>
          <w:ind w:left="1008" w:hanging="1008"/>
        </w:pPr>
        <w:rPr>
          <w:rFonts w:cs="Times New Roman"/>
        </w:rPr>
      </w:lvl>
    </w:lvlOverride>
    <w:lvlOverride w:ilvl="5">
      <w:lvl w:ilvl="5">
        <w:start w:val="1"/>
        <w:numFmt w:val="decimal"/>
        <w:lvlText w:val="%1.%2.%3.%4.%5.%6"/>
        <w:lvlJc w:val="left"/>
        <w:pPr>
          <w:tabs>
            <w:tab w:val="num" w:pos="1152"/>
          </w:tabs>
          <w:ind w:left="1152" w:hanging="1152"/>
        </w:pPr>
        <w:rPr>
          <w:rFonts w:cs="Times New Roman"/>
        </w:rPr>
      </w:lvl>
    </w:lvlOverride>
    <w:lvlOverride w:ilvl="6">
      <w:lvl w:ilvl="6">
        <w:start w:val="1"/>
        <w:numFmt w:val="decimal"/>
        <w:lvlText w:val="%1.%2.%3.%4.%5.%6.%7"/>
        <w:lvlJc w:val="left"/>
        <w:pPr>
          <w:tabs>
            <w:tab w:val="num" w:pos="1296"/>
          </w:tabs>
          <w:ind w:left="1296" w:hanging="1296"/>
        </w:pPr>
        <w:rPr>
          <w:rFonts w:cs="Times New Roman"/>
        </w:rPr>
      </w:lvl>
    </w:lvlOverride>
    <w:lvlOverride w:ilvl="7">
      <w:lvl w:ilvl="7">
        <w:start w:val="1"/>
        <w:numFmt w:val="decimal"/>
        <w:lvlText w:val="%1.%2.%3.%4.%5.%6.%7.%8"/>
        <w:lvlJc w:val="left"/>
        <w:pPr>
          <w:tabs>
            <w:tab w:val="num" w:pos="1440"/>
          </w:tabs>
          <w:ind w:left="1440" w:hanging="1440"/>
        </w:pPr>
        <w:rPr>
          <w:rFonts w:cs="Times New Roman"/>
        </w:rPr>
      </w:lvl>
    </w:lvlOverride>
    <w:lvlOverride w:ilvl="8">
      <w:lvl w:ilvl="8">
        <w:start w:val="1"/>
        <w:numFmt w:val="decimal"/>
        <w:lvlText w:val="%1.%2.%3.%4.%5.%6.%7.%8.%9"/>
        <w:lvlJc w:val="left"/>
        <w:pPr>
          <w:tabs>
            <w:tab w:val="num" w:pos="1584"/>
          </w:tabs>
          <w:ind w:left="1584" w:hanging="1584"/>
        </w:pPr>
        <w:rPr>
          <w:rFonts w:cs="Times New Roman"/>
        </w:rPr>
      </w:lvl>
    </w:lvlOverride>
  </w:num>
  <w:num w:numId="25">
    <w:abstractNumId w:val="29"/>
  </w:num>
  <w:num w:numId="26">
    <w:abstractNumId w:val="29"/>
    <w:lvlOverride w:ilvl="0">
      <w:lvl w:ilvl="0">
        <w:start w:val="1"/>
        <w:numFmt w:val="decimal"/>
        <w:lvlText w:val="%1"/>
        <w:lvlJc w:val="left"/>
        <w:pPr>
          <w:tabs>
            <w:tab w:val="num" w:pos="432"/>
          </w:tabs>
          <w:ind w:left="432" w:hanging="432"/>
        </w:pPr>
        <w:rPr>
          <w:rFonts w:cs="Times New Roman" w:hint="default"/>
        </w:rPr>
      </w:lvl>
    </w:lvlOverride>
    <w:lvlOverride w:ilvl="1">
      <w:lvl w:ilvl="1">
        <w:start w:val="1"/>
        <w:numFmt w:val="decimal"/>
        <w:lvlText w:val="%1.%2"/>
        <w:lvlJc w:val="left"/>
        <w:pPr>
          <w:tabs>
            <w:tab w:val="num" w:pos="576"/>
          </w:tabs>
          <w:ind w:left="576" w:hanging="576"/>
        </w:pPr>
        <w:rPr>
          <w:rFonts w:cs="Times New Roman" w:hint="default"/>
        </w:rPr>
      </w:lvl>
    </w:lvlOverride>
    <w:lvlOverride w:ilvl="2">
      <w:lvl w:ilvl="2">
        <w:start w:val="1"/>
        <w:numFmt w:val="decimal"/>
        <w:lvlText w:val="%1.%2.%3"/>
        <w:lvlJc w:val="left"/>
        <w:pPr>
          <w:tabs>
            <w:tab w:val="num" w:pos="720"/>
          </w:tabs>
          <w:ind w:left="720" w:hanging="720"/>
        </w:pPr>
        <w:rPr>
          <w:rFonts w:cs="Times New Roman" w:hint="default"/>
        </w:rPr>
      </w:lvl>
    </w:lvlOverride>
    <w:lvlOverride w:ilvl="3">
      <w:lvl w:ilvl="3">
        <w:start w:val="1"/>
        <w:numFmt w:val="decimal"/>
        <w:lvlText w:val="%1.%2.%3.%4"/>
        <w:lvlJc w:val="left"/>
        <w:pPr>
          <w:tabs>
            <w:tab w:val="num" w:pos="864"/>
          </w:tabs>
          <w:ind w:left="864" w:hanging="864"/>
        </w:pPr>
        <w:rPr>
          <w:rFonts w:cs="Times New Roman" w:hint="default"/>
        </w:rPr>
      </w:lvl>
    </w:lvlOverride>
    <w:lvlOverride w:ilvl="4">
      <w:lvl w:ilvl="4">
        <w:start w:val="1"/>
        <w:numFmt w:val="decimal"/>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27">
    <w:abstractNumId w:val="37"/>
  </w:num>
  <w:num w:numId="28">
    <w:abstractNumId w:val="31"/>
  </w:num>
  <w:num w:numId="29">
    <w:abstractNumId w:val="15"/>
  </w:num>
  <w:num w:numId="30">
    <w:abstractNumId w:val="19"/>
  </w:num>
  <w:num w:numId="31">
    <w:abstractNumId w:val="10"/>
  </w:num>
  <w:num w:numId="32">
    <w:abstractNumId w:val="38"/>
  </w:num>
  <w:num w:numId="33">
    <w:abstractNumId w:val="8"/>
  </w:num>
  <w:num w:numId="34">
    <w:abstractNumId w:val="34"/>
  </w:num>
  <w:num w:numId="35">
    <w:abstractNumId w:val="39"/>
  </w:num>
  <w:num w:numId="36">
    <w:abstractNumId w:val="9"/>
  </w:num>
  <w:num w:numId="37">
    <w:abstractNumId w:val="12"/>
  </w:num>
  <w:num w:numId="38">
    <w:abstractNumId w:val="22"/>
  </w:num>
  <w:num w:numId="39">
    <w:abstractNumId w:val="21"/>
  </w:num>
  <w:num w:numId="40">
    <w:abstractNumId w:val="5"/>
  </w:num>
  <w:num w:numId="41">
    <w:abstractNumId w:val="17"/>
  </w:num>
  <w:num w:numId="42">
    <w:abstractNumId w:val="4"/>
  </w:num>
  <w:num w:numId="43">
    <w:abstractNumId w:val="24"/>
  </w:num>
  <w:num w:numId="44">
    <w:abstractNumId w:val="32"/>
  </w:num>
  <w:num w:numId="45">
    <w:abstractNumId w:val="16"/>
  </w:num>
  <w:num w:numId="46">
    <w:abstractNumId w:val="13"/>
  </w:num>
  <w:num w:numId="47">
    <w:abstractNumId w:val="33"/>
  </w:num>
  <w:num w:numId="48">
    <w:abstractNumId w:val="35"/>
  </w:num>
  <w:num w:numId="49">
    <w:abstractNumId w:val="1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66CA"/>
    <w:rsid w:val="000076CD"/>
    <w:rsid w:val="000145B6"/>
    <w:rsid w:val="00017512"/>
    <w:rsid w:val="00022FB4"/>
    <w:rsid w:val="00035367"/>
    <w:rsid w:val="00044614"/>
    <w:rsid w:val="00046120"/>
    <w:rsid w:val="000506A2"/>
    <w:rsid w:val="000523CA"/>
    <w:rsid w:val="000541D8"/>
    <w:rsid w:val="000612A8"/>
    <w:rsid w:val="00061AF1"/>
    <w:rsid w:val="00061E98"/>
    <w:rsid w:val="00067D5B"/>
    <w:rsid w:val="00072267"/>
    <w:rsid w:val="00073177"/>
    <w:rsid w:val="0007329E"/>
    <w:rsid w:val="000756E6"/>
    <w:rsid w:val="000809AE"/>
    <w:rsid w:val="00083002"/>
    <w:rsid w:val="000860C2"/>
    <w:rsid w:val="00086EBF"/>
    <w:rsid w:val="00090B3A"/>
    <w:rsid w:val="00094491"/>
    <w:rsid w:val="00094826"/>
    <w:rsid w:val="00095E31"/>
    <w:rsid w:val="000A596A"/>
    <w:rsid w:val="000A7DA1"/>
    <w:rsid w:val="000B29EA"/>
    <w:rsid w:val="000B7DB2"/>
    <w:rsid w:val="000C2698"/>
    <w:rsid w:val="000C26F2"/>
    <w:rsid w:val="000C481E"/>
    <w:rsid w:val="000C798E"/>
    <w:rsid w:val="000D1FB8"/>
    <w:rsid w:val="000D5898"/>
    <w:rsid w:val="000E36EE"/>
    <w:rsid w:val="000E7F22"/>
    <w:rsid w:val="000F28AD"/>
    <w:rsid w:val="00101060"/>
    <w:rsid w:val="00111964"/>
    <w:rsid w:val="0011368D"/>
    <w:rsid w:val="00114835"/>
    <w:rsid w:val="00114982"/>
    <w:rsid w:val="001229F1"/>
    <w:rsid w:val="00122D9C"/>
    <w:rsid w:val="00123491"/>
    <w:rsid w:val="00123503"/>
    <w:rsid w:val="00125E51"/>
    <w:rsid w:val="001270C1"/>
    <w:rsid w:val="00127336"/>
    <w:rsid w:val="00131E71"/>
    <w:rsid w:val="00134253"/>
    <w:rsid w:val="001403A3"/>
    <w:rsid w:val="0014150F"/>
    <w:rsid w:val="001462C2"/>
    <w:rsid w:val="001521EB"/>
    <w:rsid w:val="001532CC"/>
    <w:rsid w:val="00153BB4"/>
    <w:rsid w:val="001548A6"/>
    <w:rsid w:val="0015705F"/>
    <w:rsid w:val="00162A09"/>
    <w:rsid w:val="001639ED"/>
    <w:rsid w:val="00170F98"/>
    <w:rsid w:val="00175880"/>
    <w:rsid w:val="001773CA"/>
    <w:rsid w:val="00180738"/>
    <w:rsid w:val="00190C5A"/>
    <w:rsid w:val="00191177"/>
    <w:rsid w:val="001929FE"/>
    <w:rsid w:val="00194EBB"/>
    <w:rsid w:val="001A2A5B"/>
    <w:rsid w:val="001B3F56"/>
    <w:rsid w:val="001B5BDA"/>
    <w:rsid w:val="001C04A4"/>
    <w:rsid w:val="001C11C5"/>
    <w:rsid w:val="001C3AD5"/>
    <w:rsid w:val="001C4370"/>
    <w:rsid w:val="001D0074"/>
    <w:rsid w:val="001D0911"/>
    <w:rsid w:val="001D4BB8"/>
    <w:rsid w:val="001D55E7"/>
    <w:rsid w:val="001D5755"/>
    <w:rsid w:val="001D67EC"/>
    <w:rsid w:val="001E202C"/>
    <w:rsid w:val="001E4A2F"/>
    <w:rsid w:val="001E60A5"/>
    <w:rsid w:val="001E6392"/>
    <w:rsid w:val="001F2636"/>
    <w:rsid w:val="001F2856"/>
    <w:rsid w:val="001F51D6"/>
    <w:rsid w:val="001F6AD4"/>
    <w:rsid w:val="001F7E99"/>
    <w:rsid w:val="0020015F"/>
    <w:rsid w:val="00205D18"/>
    <w:rsid w:val="00205DAC"/>
    <w:rsid w:val="0020705E"/>
    <w:rsid w:val="002079C3"/>
    <w:rsid w:val="00207CD6"/>
    <w:rsid w:val="00213EBE"/>
    <w:rsid w:val="00214C8C"/>
    <w:rsid w:val="00214E90"/>
    <w:rsid w:val="002215A3"/>
    <w:rsid w:val="00222EF5"/>
    <w:rsid w:val="00223EF4"/>
    <w:rsid w:val="002241A6"/>
    <w:rsid w:val="00233522"/>
    <w:rsid w:val="00234263"/>
    <w:rsid w:val="00234AAC"/>
    <w:rsid w:val="00234D02"/>
    <w:rsid w:val="0024057D"/>
    <w:rsid w:val="002406CF"/>
    <w:rsid w:val="0024305B"/>
    <w:rsid w:val="00243512"/>
    <w:rsid w:val="00245288"/>
    <w:rsid w:val="00246E01"/>
    <w:rsid w:val="00250E05"/>
    <w:rsid w:val="00250F6B"/>
    <w:rsid w:val="00252009"/>
    <w:rsid w:val="00253F86"/>
    <w:rsid w:val="002540F9"/>
    <w:rsid w:val="00254D8D"/>
    <w:rsid w:val="00255AD0"/>
    <w:rsid w:val="0026665A"/>
    <w:rsid w:val="00266C1C"/>
    <w:rsid w:val="00266C83"/>
    <w:rsid w:val="00266FEC"/>
    <w:rsid w:val="002777CE"/>
    <w:rsid w:val="00281911"/>
    <w:rsid w:val="0028489B"/>
    <w:rsid w:val="002863FF"/>
    <w:rsid w:val="002905D9"/>
    <w:rsid w:val="00292A2B"/>
    <w:rsid w:val="00294B28"/>
    <w:rsid w:val="00295294"/>
    <w:rsid w:val="002967CD"/>
    <w:rsid w:val="002A1DF7"/>
    <w:rsid w:val="002A3DBE"/>
    <w:rsid w:val="002A5CBC"/>
    <w:rsid w:val="002A6352"/>
    <w:rsid w:val="002B0845"/>
    <w:rsid w:val="002C1F9A"/>
    <w:rsid w:val="002C5A73"/>
    <w:rsid w:val="002C6C13"/>
    <w:rsid w:val="002C6DF5"/>
    <w:rsid w:val="002D6095"/>
    <w:rsid w:val="002D72B4"/>
    <w:rsid w:val="002E40CE"/>
    <w:rsid w:val="002E4575"/>
    <w:rsid w:val="002E48D1"/>
    <w:rsid w:val="002E69B2"/>
    <w:rsid w:val="002E7454"/>
    <w:rsid w:val="002F0E13"/>
    <w:rsid w:val="002F1A69"/>
    <w:rsid w:val="002F688E"/>
    <w:rsid w:val="002F78D6"/>
    <w:rsid w:val="00300FBD"/>
    <w:rsid w:val="00307668"/>
    <w:rsid w:val="00311537"/>
    <w:rsid w:val="00312525"/>
    <w:rsid w:val="0031624E"/>
    <w:rsid w:val="00317BA1"/>
    <w:rsid w:val="00322266"/>
    <w:rsid w:val="003347DD"/>
    <w:rsid w:val="003363DC"/>
    <w:rsid w:val="00340E80"/>
    <w:rsid w:val="00340FD9"/>
    <w:rsid w:val="003478BE"/>
    <w:rsid w:val="00347A81"/>
    <w:rsid w:val="0035048C"/>
    <w:rsid w:val="00361B97"/>
    <w:rsid w:val="0036226E"/>
    <w:rsid w:val="003622ED"/>
    <w:rsid w:val="00372C0F"/>
    <w:rsid w:val="00375B7C"/>
    <w:rsid w:val="00380CC3"/>
    <w:rsid w:val="003837EC"/>
    <w:rsid w:val="003875E2"/>
    <w:rsid w:val="00390F3B"/>
    <w:rsid w:val="003933A0"/>
    <w:rsid w:val="0039418E"/>
    <w:rsid w:val="003956CD"/>
    <w:rsid w:val="00395D63"/>
    <w:rsid w:val="003A1B82"/>
    <w:rsid w:val="003A4C62"/>
    <w:rsid w:val="003A5D9E"/>
    <w:rsid w:val="003A6B6A"/>
    <w:rsid w:val="003A749F"/>
    <w:rsid w:val="003A7F97"/>
    <w:rsid w:val="003B10D9"/>
    <w:rsid w:val="003B4CCE"/>
    <w:rsid w:val="003B6E9C"/>
    <w:rsid w:val="003C34EC"/>
    <w:rsid w:val="003D0DB7"/>
    <w:rsid w:val="003D17A5"/>
    <w:rsid w:val="003D2503"/>
    <w:rsid w:val="003D3FF4"/>
    <w:rsid w:val="003E063A"/>
    <w:rsid w:val="003E1EB2"/>
    <w:rsid w:val="003E3161"/>
    <w:rsid w:val="003E6054"/>
    <w:rsid w:val="003F2352"/>
    <w:rsid w:val="00413952"/>
    <w:rsid w:val="00416329"/>
    <w:rsid w:val="00421492"/>
    <w:rsid w:val="0042740A"/>
    <w:rsid w:val="004302A2"/>
    <w:rsid w:val="0043067A"/>
    <w:rsid w:val="004365BE"/>
    <w:rsid w:val="00440BDE"/>
    <w:rsid w:val="00444104"/>
    <w:rsid w:val="00444AA6"/>
    <w:rsid w:val="00444FA1"/>
    <w:rsid w:val="00463DC3"/>
    <w:rsid w:val="00465E78"/>
    <w:rsid w:val="00476F09"/>
    <w:rsid w:val="00487EF1"/>
    <w:rsid w:val="0049060E"/>
    <w:rsid w:val="00490EC1"/>
    <w:rsid w:val="004916A3"/>
    <w:rsid w:val="004931EA"/>
    <w:rsid w:val="00495015"/>
    <w:rsid w:val="00497C96"/>
    <w:rsid w:val="004A0039"/>
    <w:rsid w:val="004A06C8"/>
    <w:rsid w:val="004A1FAD"/>
    <w:rsid w:val="004A6D4F"/>
    <w:rsid w:val="004B1DCD"/>
    <w:rsid w:val="004B31E3"/>
    <w:rsid w:val="004B659F"/>
    <w:rsid w:val="004C003C"/>
    <w:rsid w:val="004C27FF"/>
    <w:rsid w:val="004C2F20"/>
    <w:rsid w:val="004C3446"/>
    <w:rsid w:val="004C4A7F"/>
    <w:rsid w:val="004C636F"/>
    <w:rsid w:val="004C7106"/>
    <w:rsid w:val="004D14A6"/>
    <w:rsid w:val="004D323E"/>
    <w:rsid w:val="004D5656"/>
    <w:rsid w:val="004D653E"/>
    <w:rsid w:val="004E36C1"/>
    <w:rsid w:val="004E3BF1"/>
    <w:rsid w:val="004E609B"/>
    <w:rsid w:val="004F143F"/>
    <w:rsid w:val="004F2959"/>
    <w:rsid w:val="004F5E39"/>
    <w:rsid w:val="00505D30"/>
    <w:rsid w:val="00510508"/>
    <w:rsid w:val="00511FD4"/>
    <w:rsid w:val="0052400A"/>
    <w:rsid w:val="0052577A"/>
    <w:rsid w:val="00531B0A"/>
    <w:rsid w:val="00532CF0"/>
    <w:rsid w:val="00534561"/>
    <w:rsid w:val="005365BA"/>
    <w:rsid w:val="0053780C"/>
    <w:rsid w:val="00541497"/>
    <w:rsid w:val="00541CE6"/>
    <w:rsid w:val="0054334E"/>
    <w:rsid w:val="00556744"/>
    <w:rsid w:val="00560034"/>
    <w:rsid w:val="00562A66"/>
    <w:rsid w:val="005638FB"/>
    <w:rsid w:val="00564DF0"/>
    <w:rsid w:val="005654D6"/>
    <w:rsid w:val="005665ED"/>
    <w:rsid w:val="005668A5"/>
    <w:rsid w:val="00567266"/>
    <w:rsid w:val="00567308"/>
    <w:rsid w:val="005678E5"/>
    <w:rsid w:val="00572341"/>
    <w:rsid w:val="00575BBF"/>
    <w:rsid w:val="00575FAA"/>
    <w:rsid w:val="00580A7C"/>
    <w:rsid w:val="0059189B"/>
    <w:rsid w:val="00595D3E"/>
    <w:rsid w:val="00596C5A"/>
    <w:rsid w:val="005A2D89"/>
    <w:rsid w:val="005A3544"/>
    <w:rsid w:val="005B0FD4"/>
    <w:rsid w:val="005B517A"/>
    <w:rsid w:val="005C108A"/>
    <w:rsid w:val="005C2D91"/>
    <w:rsid w:val="005C6658"/>
    <w:rsid w:val="005D6FC6"/>
    <w:rsid w:val="005E13B8"/>
    <w:rsid w:val="005E13FE"/>
    <w:rsid w:val="005E462F"/>
    <w:rsid w:val="005E6F63"/>
    <w:rsid w:val="005E7582"/>
    <w:rsid w:val="005F2739"/>
    <w:rsid w:val="005F3215"/>
    <w:rsid w:val="005F48B2"/>
    <w:rsid w:val="005F546F"/>
    <w:rsid w:val="005F63D4"/>
    <w:rsid w:val="006001EB"/>
    <w:rsid w:val="00606179"/>
    <w:rsid w:val="00606557"/>
    <w:rsid w:val="006115CA"/>
    <w:rsid w:val="006123FD"/>
    <w:rsid w:val="006132B5"/>
    <w:rsid w:val="006138CC"/>
    <w:rsid w:val="00613DF8"/>
    <w:rsid w:val="00620BB2"/>
    <w:rsid w:val="006213E4"/>
    <w:rsid w:val="00622AB1"/>
    <w:rsid w:val="00624503"/>
    <w:rsid w:val="006275A5"/>
    <w:rsid w:val="00631923"/>
    <w:rsid w:val="0063238D"/>
    <w:rsid w:val="00637E9D"/>
    <w:rsid w:val="00642113"/>
    <w:rsid w:val="00645154"/>
    <w:rsid w:val="00646154"/>
    <w:rsid w:val="006535C9"/>
    <w:rsid w:val="00656C04"/>
    <w:rsid w:val="00657528"/>
    <w:rsid w:val="00665F5D"/>
    <w:rsid w:val="00666A59"/>
    <w:rsid w:val="006710DF"/>
    <w:rsid w:val="00674D15"/>
    <w:rsid w:val="00674F18"/>
    <w:rsid w:val="006810C0"/>
    <w:rsid w:val="0068687D"/>
    <w:rsid w:val="006A133A"/>
    <w:rsid w:val="006A46E2"/>
    <w:rsid w:val="006A46EA"/>
    <w:rsid w:val="006A71B0"/>
    <w:rsid w:val="006B1227"/>
    <w:rsid w:val="006B5574"/>
    <w:rsid w:val="006B5D84"/>
    <w:rsid w:val="006B644D"/>
    <w:rsid w:val="006C5B0D"/>
    <w:rsid w:val="006D1EE6"/>
    <w:rsid w:val="006D1F04"/>
    <w:rsid w:val="006D3236"/>
    <w:rsid w:val="006D63F5"/>
    <w:rsid w:val="006D6CD0"/>
    <w:rsid w:val="006E5D47"/>
    <w:rsid w:val="006F097F"/>
    <w:rsid w:val="006F5450"/>
    <w:rsid w:val="006F6264"/>
    <w:rsid w:val="0070076F"/>
    <w:rsid w:val="007019C4"/>
    <w:rsid w:val="007068C4"/>
    <w:rsid w:val="00707633"/>
    <w:rsid w:val="00711903"/>
    <w:rsid w:val="00712131"/>
    <w:rsid w:val="00712367"/>
    <w:rsid w:val="00715987"/>
    <w:rsid w:val="0071772F"/>
    <w:rsid w:val="007178B9"/>
    <w:rsid w:val="00720BBD"/>
    <w:rsid w:val="00725C79"/>
    <w:rsid w:val="0073393A"/>
    <w:rsid w:val="00741D13"/>
    <w:rsid w:val="00742717"/>
    <w:rsid w:val="00744D18"/>
    <w:rsid w:val="0074535D"/>
    <w:rsid w:val="007475FF"/>
    <w:rsid w:val="007501FB"/>
    <w:rsid w:val="00752C24"/>
    <w:rsid w:val="007656C7"/>
    <w:rsid w:val="0077119E"/>
    <w:rsid w:val="00775664"/>
    <w:rsid w:val="00775BCC"/>
    <w:rsid w:val="00776291"/>
    <w:rsid w:val="007769A7"/>
    <w:rsid w:val="00780CB1"/>
    <w:rsid w:val="0078145B"/>
    <w:rsid w:val="00794FA1"/>
    <w:rsid w:val="0079646A"/>
    <w:rsid w:val="007A266D"/>
    <w:rsid w:val="007A3E2B"/>
    <w:rsid w:val="007A5254"/>
    <w:rsid w:val="007A6180"/>
    <w:rsid w:val="007B2519"/>
    <w:rsid w:val="007B2AE9"/>
    <w:rsid w:val="007B513F"/>
    <w:rsid w:val="007C0605"/>
    <w:rsid w:val="007C2713"/>
    <w:rsid w:val="007C5CB7"/>
    <w:rsid w:val="007D2BE4"/>
    <w:rsid w:val="007D6307"/>
    <w:rsid w:val="007E1912"/>
    <w:rsid w:val="007E2F7B"/>
    <w:rsid w:val="007E5F72"/>
    <w:rsid w:val="007E7444"/>
    <w:rsid w:val="00801C7C"/>
    <w:rsid w:val="00803E02"/>
    <w:rsid w:val="00805872"/>
    <w:rsid w:val="00807385"/>
    <w:rsid w:val="00810A3F"/>
    <w:rsid w:val="008118E9"/>
    <w:rsid w:val="00812678"/>
    <w:rsid w:val="00817E7F"/>
    <w:rsid w:val="00820B87"/>
    <w:rsid w:val="00823AB8"/>
    <w:rsid w:val="008241A3"/>
    <w:rsid w:val="00825233"/>
    <w:rsid w:val="0082774D"/>
    <w:rsid w:val="00831546"/>
    <w:rsid w:val="00832753"/>
    <w:rsid w:val="00845165"/>
    <w:rsid w:val="00845346"/>
    <w:rsid w:val="00857843"/>
    <w:rsid w:val="008623C7"/>
    <w:rsid w:val="0086550D"/>
    <w:rsid w:val="00870F91"/>
    <w:rsid w:val="008728BB"/>
    <w:rsid w:val="00880A7A"/>
    <w:rsid w:val="00890AE9"/>
    <w:rsid w:val="00892CF2"/>
    <w:rsid w:val="0089402E"/>
    <w:rsid w:val="008A00F5"/>
    <w:rsid w:val="008A2C06"/>
    <w:rsid w:val="008A769D"/>
    <w:rsid w:val="008B0519"/>
    <w:rsid w:val="008B24A5"/>
    <w:rsid w:val="008B36E4"/>
    <w:rsid w:val="008B76F4"/>
    <w:rsid w:val="008C0D23"/>
    <w:rsid w:val="008C2AD0"/>
    <w:rsid w:val="008C52B5"/>
    <w:rsid w:val="008D06CF"/>
    <w:rsid w:val="008D2098"/>
    <w:rsid w:val="008D3168"/>
    <w:rsid w:val="008D519B"/>
    <w:rsid w:val="008E14EB"/>
    <w:rsid w:val="008E1556"/>
    <w:rsid w:val="008E6CBE"/>
    <w:rsid w:val="008E75FF"/>
    <w:rsid w:val="008F07A6"/>
    <w:rsid w:val="008F3DBD"/>
    <w:rsid w:val="008F482D"/>
    <w:rsid w:val="00900AF9"/>
    <w:rsid w:val="009022BF"/>
    <w:rsid w:val="00912D87"/>
    <w:rsid w:val="009130AB"/>
    <w:rsid w:val="0091374B"/>
    <w:rsid w:val="00920DBB"/>
    <w:rsid w:val="00921521"/>
    <w:rsid w:val="0092518C"/>
    <w:rsid w:val="00931044"/>
    <w:rsid w:val="00931E1D"/>
    <w:rsid w:val="009326F3"/>
    <w:rsid w:val="00933167"/>
    <w:rsid w:val="00935777"/>
    <w:rsid w:val="00936CA8"/>
    <w:rsid w:val="00941B42"/>
    <w:rsid w:val="0095147A"/>
    <w:rsid w:val="00952C1B"/>
    <w:rsid w:val="009538E1"/>
    <w:rsid w:val="009608E2"/>
    <w:rsid w:val="00960DEE"/>
    <w:rsid w:val="0096515C"/>
    <w:rsid w:val="009707A6"/>
    <w:rsid w:val="009716A1"/>
    <w:rsid w:val="00972967"/>
    <w:rsid w:val="00972E56"/>
    <w:rsid w:val="009820EC"/>
    <w:rsid w:val="009838EE"/>
    <w:rsid w:val="00983DF0"/>
    <w:rsid w:val="0098427E"/>
    <w:rsid w:val="00985A3D"/>
    <w:rsid w:val="00985B07"/>
    <w:rsid w:val="009868E3"/>
    <w:rsid w:val="00987206"/>
    <w:rsid w:val="00990B23"/>
    <w:rsid w:val="0099128E"/>
    <w:rsid w:val="009947E9"/>
    <w:rsid w:val="009B1BFF"/>
    <w:rsid w:val="009B5A7C"/>
    <w:rsid w:val="009C170D"/>
    <w:rsid w:val="009C1900"/>
    <w:rsid w:val="009C5925"/>
    <w:rsid w:val="009C77E9"/>
    <w:rsid w:val="009C7F19"/>
    <w:rsid w:val="009D1A54"/>
    <w:rsid w:val="009D4C15"/>
    <w:rsid w:val="009D7834"/>
    <w:rsid w:val="009D7DCF"/>
    <w:rsid w:val="009E145D"/>
    <w:rsid w:val="009E20CD"/>
    <w:rsid w:val="009E633A"/>
    <w:rsid w:val="009F0CF5"/>
    <w:rsid w:val="009F7651"/>
    <w:rsid w:val="00A0047B"/>
    <w:rsid w:val="00A0226B"/>
    <w:rsid w:val="00A0630F"/>
    <w:rsid w:val="00A13EFB"/>
    <w:rsid w:val="00A16268"/>
    <w:rsid w:val="00A16CA3"/>
    <w:rsid w:val="00A2245C"/>
    <w:rsid w:val="00A2628D"/>
    <w:rsid w:val="00A27CCE"/>
    <w:rsid w:val="00A30F4C"/>
    <w:rsid w:val="00A31C5A"/>
    <w:rsid w:val="00A34DBC"/>
    <w:rsid w:val="00A425E8"/>
    <w:rsid w:val="00A46D5A"/>
    <w:rsid w:val="00A52B85"/>
    <w:rsid w:val="00A54242"/>
    <w:rsid w:val="00A55BCA"/>
    <w:rsid w:val="00A57AE2"/>
    <w:rsid w:val="00A61039"/>
    <w:rsid w:val="00A64A88"/>
    <w:rsid w:val="00A67B36"/>
    <w:rsid w:val="00A72385"/>
    <w:rsid w:val="00A73163"/>
    <w:rsid w:val="00A75578"/>
    <w:rsid w:val="00A817C1"/>
    <w:rsid w:val="00A82CF8"/>
    <w:rsid w:val="00A84AF4"/>
    <w:rsid w:val="00A85C3C"/>
    <w:rsid w:val="00A874CC"/>
    <w:rsid w:val="00A87959"/>
    <w:rsid w:val="00A93463"/>
    <w:rsid w:val="00A97D89"/>
    <w:rsid w:val="00AB3906"/>
    <w:rsid w:val="00AC090C"/>
    <w:rsid w:val="00AC73F2"/>
    <w:rsid w:val="00AD0A74"/>
    <w:rsid w:val="00AE1444"/>
    <w:rsid w:val="00AE23C2"/>
    <w:rsid w:val="00AE6BCB"/>
    <w:rsid w:val="00AE7A5D"/>
    <w:rsid w:val="00AF3C57"/>
    <w:rsid w:val="00B03F9A"/>
    <w:rsid w:val="00B06969"/>
    <w:rsid w:val="00B12C41"/>
    <w:rsid w:val="00B20270"/>
    <w:rsid w:val="00B210C2"/>
    <w:rsid w:val="00B26A09"/>
    <w:rsid w:val="00B337F9"/>
    <w:rsid w:val="00B46765"/>
    <w:rsid w:val="00B52FCB"/>
    <w:rsid w:val="00B63F41"/>
    <w:rsid w:val="00B649E6"/>
    <w:rsid w:val="00B65896"/>
    <w:rsid w:val="00B671EC"/>
    <w:rsid w:val="00B71234"/>
    <w:rsid w:val="00B74455"/>
    <w:rsid w:val="00B7542D"/>
    <w:rsid w:val="00B77B9B"/>
    <w:rsid w:val="00B8152F"/>
    <w:rsid w:val="00B96FF0"/>
    <w:rsid w:val="00BA4D0D"/>
    <w:rsid w:val="00BA5A67"/>
    <w:rsid w:val="00BB2A08"/>
    <w:rsid w:val="00BB5AAF"/>
    <w:rsid w:val="00BB6F32"/>
    <w:rsid w:val="00BC4C16"/>
    <w:rsid w:val="00BD7CDD"/>
    <w:rsid w:val="00BE02C1"/>
    <w:rsid w:val="00BE39F4"/>
    <w:rsid w:val="00BE4D5F"/>
    <w:rsid w:val="00BE679D"/>
    <w:rsid w:val="00BE737B"/>
    <w:rsid w:val="00BF31E7"/>
    <w:rsid w:val="00BF34BB"/>
    <w:rsid w:val="00BF40BC"/>
    <w:rsid w:val="00BF64C7"/>
    <w:rsid w:val="00C01CFB"/>
    <w:rsid w:val="00C02370"/>
    <w:rsid w:val="00C03CB4"/>
    <w:rsid w:val="00C0414C"/>
    <w:rsid w:val="00C06244"/>
    <w:rsid w:val="00C06460"/>
    <w:rsid w:val="00C151C7"/>
    <w:rsid w:val="00C16DF9"/>
    <w:rsid w:val="00C17EA0"/>
    <w:rsid w:val="00C17FD4"/>
    <w:rsid w:val="00C20F25"/>
    <w:rsid w:val="00C223F0"/>
    <w:rsid w:val="00C24E36"/>
    <w:rsid w:val="00C25FEA"/>
    <w:rsid w:val="00C3084C"/>
    <w:rsid w:val="00C37005"/>
    <w:rsid w:val="00C370CA"/>
    <w:rsid w:val="00C47A24"/>
    <w:rsid w:val="00C51F63"/>
    <w:rsid w:val="00C5217F"/>
    <w:rsid w:val="00C56AEC"/>
    <w:rsid w:val="00C57205"/>
    <w:rsid w:val="00C60220"/>
    <w:rsid w:val="00C64AD9"/>
    <w:rsid w:val="00C7516C"/>
    <w:rsid w:val="00C77616"/>
    <w:rsid w:val="00C80B5A"/>
    <w:rsid w:val="00C90541"/>
    <w:rsid w:val="00C90F4A"/>
    <w:rsid w:val="00C91FB7"/>
    <w:rsid w:val="00C93D51"/>
    <w:rsid w:val="00C94237"/>
    <w:rsid w:val="00CA10D8"/>
    <w:rsid w:val="00CA163A"/>
    <w:rsid w:val="00CA3D2E"/>
    <w:rsid w:val="00CB6ECD"/>
    <w:rsid w:val="00CC1481"/>
    <w:rsid w:val="00CC3B46"/>
    <w:rsid w:val="00CC3B9F"/>
    <w:rsid w:val="00CC42E1"/>
    <w:rsid w:val="00CC7965"/>
    <w:rsid w:val="00CD0139"/>
    <w:rsid w:val="00CD1AFF"/>
    <w:rsid w:val="00CD6C43"/>
    <w:rsid w:val="00CD6FA8"/>
    <w:rsid w:val="00CF09C5"/>
    <w:rsid w:val="00CF2D34"/>
    <w:rsid w:val="00CF32C1"/>
    <w:rsid w:val="00D01B4B"/>
    <w:rsid w:val="00D06190"/>
    <w:rsid w:val="00D06B06"/>
    <w:rsid w:val="00D07EDE"/>
    <w:rsid w:val="00D12FC6"/>
    <w:rsid w:val="00D163BD"/>
    <w:rsid w:val="00D16972"/>
    <w:rsid w:val="00D16BB2"/>
    <w:rsid w:val="00D16F5F"/>
    <w:rsid w:val="00D23D85"/>
    <w:rsid w:val="00D27062"/>
    <w:rsid w:val="00D2794B"/>
    <w:rsid w:val="00D30D47"/>
    <w:rsid w:val="00D34D6E"/>
    <w:rsid w:val="00D42C52"/>
    <w:rsid w:val="00D43B30"/>
    <w:rsid w:val="00D46D99"/>
    <w:rsid w:val="00D4723C"/>
    <w:rsid w:val="00D47828"/>
    <w:rsid w:val="00D54112"/>
    <w:rsid w:val="00D546B5"/>
    <w:rsid w:val="00D5615E"/>
    <w:rsid w:val="00D70FA5"/>
    <w:rsid w:val="00D718DE"/>
    <w:rsid w:val="00D82A3F"/>
    <w:rsid w:val="00D852F1"/>
    <w:rsid w:val="00DA12A7"/>
    <w:rsid w:val="00DA1892"/>
    <w:rsid w:val="00DA2017"/>
    <w:rsid w:val="00DA30F8"/>
    <w:rsid w:val="00DA672E"/>
    <w:rsid w:val="00DA75D1"/>
    <w:rsid w:val="00DB52AC"/>
    <w:rsid w:val="00DD4BB3"/>
    <w:rsid w:val="00DD6C59"/>
    <w:rsid w:val="00DD7511"/>
    <w:rsid w:val="00DD7C5B"/>
    <w:rsid w:val="00DE10B1"/>
    <w:rsid w:val="00DE1411"/>
    <w:rsid w:val="00DE29F9"/>
    <w:rsid w:val="00DE5598"/>
    <w:rsid w:val="00DE6C30"/>
    <w:rsid w:val="00DF0D9F"/>
    <w:rsid w:val="00DF4682"/>
    <w:rsid w:val="00DF5971"/>
    <w:rsid w:val="00DF5F46"/>
    <w:rsid w:val="00E0250D"/>
    <w:rsid w:val="00E03E79"/>
    <w:rsid w:val="00E06FF6"/>
    <w:rsid w:val="00E11383"/>
    <w:rsid w:val="00E15170"/>
    <w:rsid w:val="00E202B8"/>
    <w:rsid w:val="00E21B48"/>
    <w:rsid w:val="00E22CC2"/>
    <w:rsid w:val="00E271E7"/>
    <w:rsid w:val="00E37EAA"/>
    <w:rsid w:val="00E423EF"/>
    <w:rsid w:val="00E44C17"/>
    <w:rsid w:val="00E473B6"/>
    <w:rsid w:val="00E51C86"/>
    <w:rsid w:val="00E51CD4"/>
    <w:rsid w:val="00E53049"/>
    <w:rsid w:val="00E5373A"/>
    <w:rsid w:val="00E636C8"/>
    <w:rsid w:val="00E66298"/>
    <w:rsid w:val="00E6764A"/>
    <w:rsid w:val="00E676BD"/>
    <w:rsid w:val="00E81009"/>
    <w:rsid w:val="00E83A93"/>
    <w:rsid w:val="00E8575B"/>
    <w:rsid w:val="00E8626A"/>
    <w:rsid w:val="00E8703D"/>
    <w:rsid w:val="00E915D3"/>
    <w:rsid w:val="00E91C2F"/>
    <w:rsid w:val="00E933B4"/>
    <w:rsid w:val="00E952B7"/>
    <w:rsid w:val="00E975ED"/>
    <w:rsid w:val="00EA135E"/>
    <w:rsid w:val="00EA22DC"/>
    <w:rsid w:val="00EA2491"/>
    <w:rsid w:val="00EA2E1C"/>
    <w:rsid w:val="00EA6E5F"/>
    <w:rsid w:val="00EB1DB7"/>
    <w:rsid w:val="00EB7E59"/>
    <w:rsid w:val="00EC2091"/>
    <w:rsid w:val="00EC37C6"/>
    <w:rsid w:val="00EC3E85"/>
    <w:rsid w:val="00EC4442"/>
    <w:rsid w:val="00ED02BA"/>
    <w:rsid w:val="00ED3987"/>
    <w:rsid w:val="00ED4EC1"/>
    <w:rsid w:val="00ED6AE0"/>
    <w:rsid w:val="00ED6D18"/>
    <w:rsid w:val="00EE16B0"/>
    <w:rsid w:val="00EE1C57"/>
    <w:rsid w:val="00EE2253"/>
    <w:rsid w:val="00EE4D45"/>
    <w:rsid w:val="00EE7DF8"/>
    <w:rsid w:val="00EF1AAC"/>
    <w:rsid w:val="00EF67AF"/>
    <w:rsid w:val="00EF6903"/>
    <w:rsid w:val="00F02B25"/>
    <w:rsid w:val="00F041E7"/>
    <w:rsid w:val="00F11B6F"/>
    <w:rsid w:val="00F141BC"/>
    <w:rsid w:val="00F1501A"/>
    <w:rsid w:val="00F203D3"/>
    <w:rsid w:val="00F20EEE"/>
    <w:rsid w:val="00F22608"/>
    <w:rsid w:val="00F23F46"/>
    <w:rsid w:val="00F243BB"/>
    <w:rsid w:val="00F36A47"/>
    <w:rsid w:val="00F41A14"/>
    <w:rsid w:val="00F42DD2"/>
    <w:rsid w:val="00F43885"/>
    <w:rsid w:val="00F44BE5"/>
    <w:rsid w:val="00F4655C"/>
    <w:rsid w:val="00F5292B"/>
    <w:rsid w:val="00F52E6A"/>
    <w:rsid w:val="00F53167"/>
    <w:rsid w:val="00F54780"/>
    <w:rsid w:val="00F60302"/>
    <w:rsid w:val="00F61DC4"/>
    <w:rsid w:val="00F64652"/>
    <w:rsid w:val="00F65452"/>
    <w:rsid w:val="00F71F7E"/>
    <w:rsid w:val="00F72CE9"/>
    <w:rsid w:val="00F75812"/>
    <w:rsid w:val="00F75C03"/>
    <w:rsid w:val="00F85B0D"/>
    <w:rsid w:val="00F9313D"/>
    <w:rsid w:val="00F936A6"/>
    <w:rsid w:val="00FA7144"/>
    <w:rsid w:val="00FA771F"/>
    <w:rsid w:val="00FB1B59"/>
    <w:rsid w:val="00FB215D"/>
    <w:rsid w:val="00FB3DAE"/>
    <w:rsid w:val="00FB4CDF"/>
    <w:rsid w:val="00FB7764"/>
    <w:rsid w:val="00FC11C9"/>
    <w:rsid w:val="00FC137F"/>
    <w:rsid w:val="00FC1B09"/>
    <w:rsid w:val="00FD20F2"/>
    <w:rsid w:val="00FE1B3D"/>
    <w:rsid w:val="00FE4956"/>
    <w:rsid w:val="00FF39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caption" w:qFormat="1"/>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style>
  <w:style w:type="paragraph" w:styleId="Heading1">
    <w:name w:val="heading 1"/>
    <w:basedOn w:val="Normal"/>
    <w:next w:val="Normal"/>
    <w:autoRedefine/>
    <w:qFormat/>
    <w:rsid w:val="00624503"/>
    <w:pPr>
      <w:keepNext/>
      <w:numPr>
        <w:numId w:val="27"/>
      </w:numPr>
      <w:spacing w:before="240" w:after="60"/>
      <w:ind w:left="432"/>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Ind w:w="0" w:type="dxa"/>
      <w:tblBorders>
        <w:top w:val="single" w:sz="12" w:space="0" w:color="000000"/>
        <w:bottom w:val="single" w:sz="12" w:space="0" w:color="000000"/>
        <w:insideV w:val="single" w:sz="4" w:space="0" w:color="auto"/>
      </w:tblBorders>
      <w:tblCellMar>
        <w:top w:w="0" w:type="dxa"/>
        <w:left w:w="108" w:type="dxa"/>
        <w:bottom w:w="0" w:type="dxa"/>
        <w:right w:w="108" w:type="dxa"/>
      </w:tblCellMar>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ubtle1">
    <w:name w:val="Table Subtle 1"/>
    <w:basedOn w:val="TableNormal"/>
    <w:rsid w:val="004E3BF1"/>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4E3BF1"/>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1">
    <w:name w:val="Table Simple 1"/>
    <w:basedOn w:val="TableNormal"/>
    <w:rsid w:val="004E3BF1"/>
    <w:pPr>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caption" w:qFormat="1"/>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style>
  <w:style w:type="paragraph" w:styleId="Heading1">
    <w:name w:val="heading 1"/>
    <w:basedOn w:val="Normal"/>
    <w:next w:val="Normal"/>
    <w:autoRedefine/>
    <w:qFormat/>
    <w:rsid w:val="00624503"/>
    <w:pPr>
      <w:keepNext/>
      <w:numPr>
        <w:numId w:val="27"/>
      </w:numPr>
      <w:spacing w:before="240" w:after="60"/>
      <w:ind w:left="432"/>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Ind w:w="0" w:type="dxa"/>
      <w:tblBorders>
        <w:top w:val="single" w:sz="12" w:space="0" w:color="000000"/>
        <w:bottom w:val="single" w:sz="12" w:space="0" w:color="000000"/>
        <w:insideV w:val="single" w:sz="4" w:space="0" w:color="auto"/>
      </w:tblBorders>
      <w:tblCellMar>
        <w:top w:w="0" w:type="dxa"/>
        <w:left w:w="108" w:type="dxa"/>
        <w:bottom w:w="0" w:type="dxa"/>
        <w:right w:w="108" w:type="dxa"/>
      </w:tblCellMar>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ubtle1">
    <w:name w:val="Table Subtle 1"/>
    <w:basedOn w:val="TableNormal"/>
    <w:rsid w:val="004E3BF1"/>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4E3BF1"/>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1">
    <w:name w:val="Table Simple 1"/>
    <w:basedOn w:val="TableNormal"/>
    <w:rsid w:val="004E3BF1"/>
    <w:pPr>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tiff"/><Relationship Id="rId21" Type="http://schemas.openxmlformats.org/officeDocument/2006/relationships/hyperlink" Target="https://dcc.ligo.org/LIGO-T1300906" TargetMode="External"/><Relationship Id="rId22" Type="http://schemas.openxmlformats.org/officeDocument/2006/relationships/hyperlink" Target="https://dcc.ligo.org/LIGO-D1300780" TargetMode="External"/><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oleObject" Target="embeddings/oleObject1.bin"/><Relationship Id="rId26" Type="http://schemas.openxmlformats.org/officeDocument/2006/relationships/image" Target="media/image12.emf"/><Relationship Id="rId27" Type="http://schemas.openxmlformats.org/officeDocument/2006/relationships/oleObject" Target="embeddings/oleObject2.bin"/><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hyperlink" Target="https://dcc.ligo.org/LIGO-T1100208"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s://dcc.ligo.org/LIGO-G1000489" TargetMode="External"/><Relationship Id="rId11" Type="http://schemas.openxmlformats.org/officeDocument/2006/relationships/hyperlink" Target="https://dcc.ligo.org/LIGO-T1000294" TargetMode="External"/><Relationship Id="rId12" Type="http://schemas.openxmlformats.org/officeDocument/2006/relationships/image" Target="media/image1.jpg"/><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B15FF-E339-524C-8AA9-87C7BF819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1818</Words>
  <Characters>10368</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12162</CharactersWithSpaces>
  <SharedDoc>false</SharedDoc>
  <HLinks>
    <vt:vector size="24" baseType="variant">
      <vt:variant>
        <vt:i4>3473464</vt:i4>
      </vt:variant>
      <vt:variant>
        <vt:i4>18</vt:i4>
      </vt:variant>
      <vt:variant>
        <vt:i4>0</vt:i4>
      </vt:variant>
      <vt:variant>
        <vt:i4>5</vt:i4>
      </vt:variant>
      <vt:variant>
        <vt:lpwstr>https://dcc.ligo.org/cgi-bin/private/DocDB/ShowDocument?docid=22578</vt:lpwstr>
      </vt:variant>
      <vt:variant>
        <vt:lpwstr/>
      </vt:variant>
      <vt:variant>
        <vt:i4>3014755</vt:i4>
      </vt:variant>
      <vt:variant>
        <vt:i4>15</vt:i4>
      </vt:variant>
      <vt:variant>
        <vt:i4>0</vt:i4>
      </vt:variant>
      <vt:variant>
        <vt:i4>5</vt:i4>
      </vt:variant>
      <vt:variant>
        <vt:lpwstr>https://dcc.ligo.org/cgi-bin/DocDB/ShowDocument?docid=1625</vt:lpwstr>
      </vt:variant>
      <vt:variant>
        <vt:lpwstr/>
      </vt:variant>
      <vt:variant>
        <vt:i4>3014755</vt:i4>
      </vt:variant>
      <vt:variant>
        <vt:i4>3</vt:i4>
      </vt:variant>
      <vt:variant>
        <vt:i4>0</vt:i4>
      </vt:variant>
      <vt:variant>
        <vt:i4>5</vt:i4>
      </vt:variant>
      <vt:variant>
        <vt:lpwstr>https://dcc.ligo.org/cgi-bin/DocDB/ShowDocument?docid=1625</vt:lpwstr>
      </vt:variant>
      <vt:variant>
        <vt:lpwstr/>
      </vt:variant>
      <vt:variant>
        <vt:i4>3473471</vt:i4>
      </vt:variant>
      <vt:variant>
        <vt:i4>0</vt:i4>
      </vt:variant>
      <vt:variant>
        <vt:i4>0</vt:i4>
      </vt:variant>
      <vt:variant>
        <vt:i4>5</vt:i4>
      </vt:variant>
      <vt:variant>
        <vt:lpwstr>https://dcc.ligo.org/cgi-bin/private/DocDB/ShowDocument?docid=12173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Matthew Evans</dc:creator>
  <cp:lastModifiedBy>Peter Fritschel User</cp:lastModifiedBy>
  <cp:revision>2</cp:revision>
  <cp:lastPrinted>2014-05-16T17:57:00Z</cp:lastPrinted>
  <dcterms:created xsi:type="dcterms:W3CDTF">2015-02-16T19:56:00Z</dcterms:created>
  <dcterms:modified xsi:type="dcterms:W3CDTF">2015-02-16T19:56:00Z</dcterms:modified>
</cp:coreProperties>
</file>