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04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12"/>
        <w:gridCol w:w="2091"/>
        <w:gridCol w:w="1750"/>
        <w:gridCol w:w="3751"/>
      </w:tblGrid>
      <w:tr w:rsidR="009D3540" w:rsidTr="00EE11FB">
        <w:trPr>
          <w:jc w:val="center"/>
        </w:trPr>
        <w:tc>
          <w:tcPr>
            <w:tcW w:w="7453" w:type="dxa"/>
            <w:gridSpan w:val="3"/>
            <w:vMerge w:val="restart"/>
            <w:tcBorders>
              <w:top w:val="single" w:sz="24" w:space="0" w:color="auto"/>
            </w:tcBorders>
          </w:tcPr>
          <w:p w:rsidR="009D3540" w:rsidRPr="00F247B3" w:rsidRDefault="00EE11FB" w:rsidP="00B03D1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617" w:hanging="1617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ECR Title:</w:t>
            </w:r>
            <w:r w:rsidR="009D3540">
              <w:rPr>
                <w:b/>
                <w:bCs/>
                <w:sz w:val="32"/>
              </w:rPr>
              <w:t xml:space="preserve"> </w:t>
            </w:r>
            <w:r w:rsidR="00452D2F">
              <w:rPr>
                <w:b/>
                <w:bCs/>
                <w:sz w:val="32"/>
              </w:rPr>
              <w:t xml:space="preserve">Beamsplitter </w:t>
            </w:r>
            <w:r w:rsidR="00B03D12">
              <w:rPr>
                <w:b/>
                <w:bCs/>
                <w:sz w:val="32"/>
              </w:rPr>
              <w:t xml:space="preserve">Suspension </w:t>
            </w:r>
            <w:r w:rsidR="00452D2F">
              <w:rPr>
                <w:b/>
                <w:bCs/>
                <w:sz w:val="32"/>
              </w:rPr>
              <w:t>Wire Shielding Baffle</w:t>
            </w:r>
          </w:p>
        </w:tc>
        <w:tc>
          <w:tcPr>
            <w:tcW w:w="3751" w:type="dxa"/>
            <w:tcBorders>
              <w:top w:val="single" w:sz="24" w:space="0" w:color="auto"/>
              <w:bottom w:val="nil"/>
            </w:tcBorders>
          </w:tcPr>
          <w:p w:rsidR="009D3540" w:rsidRPr="00F247B3" w:rsidRDefault="00EE11FB" w:rsidP="00452D2F">
            <w:pPr>
              <w:pStyle w:val="Heading2"/>
            </w:pPr>
            <w:r>
              <w:t xml:space="preserve">DCC No:  </w:t>
            </w:r>
            <w:r w:rsidRPr="00B23DE1">
              <w:rPr>
                <w:b w:val="0"/>
              </w:rPr>
              <w:t>E</w:t>
            </w:r>
            <w:r w:rsidR="00B03D12">
              <w:rPr>
                <w:b w:val="0"/>
              </w:rPr>
              <w:t>1400305</w:t>
            </w:r>
            <w:bookmarkStart w:id="0" w:name="_GoBack"/>
            <w:bookmarkEnd w:id="0"/>
            <w:r w:rsidR="009D3540" w:rsidRPr="00B23DE1">
              <w:rPr>
                <w:b w:val="0"/>
              </w:rPr>
              <w:t>-v</w:t>
            </w:r>
            <w:r w:rsidR="00452D2F" w:rsidRPr="00B23DE1">
              <w:rPr>
                <w:b w:val="0"/>
              </w:rPr>
              <w:t>1</w:t>
            </w:r>
          </w:p>
        </w:tc>
      </w:tr>
      <w:tr w:rsidR="009D3540" w:rsidTr="00EE11FB">
        <w:trPr>
          <w:jc w:val="center"/>
        </w:trPr>
        <w:tc>
          <w:tcPr>
            <w:tcW w:w="7453" w:type="dxa"/>
            <w:gridSpan w:val="3"/>
            <w:vMerge/>
            <w:tcBorders>
              <w:bottom w:val="nil"/>
            </w:tcBorders>
          </w:tcPr>
          <w:p w:rsidR="009D3540" w:rsidRPr="00B86962" w:rsidRDefault="009D3540">
            <w:pPr>
              <w:spacing w:before="120" w:after="120"/>
              <w:rPr>
                <w:b/>
                <w:bCs/>
                <w:sz w:val="28"/>
              </w:rPr>
            </w:pPr>
          </w:p>
        </w:tc>
        <w:tc>
          <w:tcPr>
            <w:tcW w:w="3751" w:type="dxa"/>
            <w:tcBorders>
              <w:top w:val="nil"/>
              <w:bottom w:val="nil"/>
            </w:tcBorders>
          </w:tcPr>
          <w:p w:rsidR="009D3540" w:rsidRDefault="009D3540" w:rsidP="00BE7D54">
            <w:pPr>
              <w:pStyle w:val="Heading2"/>
            </w:pPr>
            <w:r>
              <w:t xml:space="preserve">Date: </w:t>
            </w:r>
            <w:r w:rsidR="00B23DE1" w:rsidRPr="00B23DE1">
              <w:rPr>
                <w:b w:val="0"/>
              </w:rPr>
              <w:t>20 Jun 2014</w:t>
            </w:r>
          </w:p>
          <w:p w:rsidR="00B23DE1" w:rsidRPr="00B23DE1" w:rsidRDefault="00B23DE1" w:rsidP="00B23DE1">
            <w:r>
              <w:t>(note: decision to proceed made 3/2014)</w:t>
            </w:r>
          </w:p>
        </w:tc>
      </w:tr>
      <w:tr w:rsidR="00CD154B" w:rsidTr="00EE11FB">
        <w:trPr>
          <w:trHeight w:val="1197"/>
          <w:jc w:val="center"/>
        </w:trPr>
        <w:tc>
          <w:tcPr>
            <w:tcW w:w="3612" w:type="dxa"/>
            <w:tcBorders>
              <w:top w:val="nil"/>
              <w:bottom w:val="single" w:sz="12" w:space="0" w:color="auto"/>
            </w:tcBorders>
          </w:tcPr>
          <w:p w:rsidR="005525BA" w:rsidRDefault="009D3540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Requester</w:t>
            </w:r>
            <w:r w:rsidR="003F0BDF">
              <w:rPr>
                <w:b/>
                <w:bCs/>
                <w:sz w:val="28"/>
              </w:rPr>
              <w:t xml:space="preserve">: </w:t>
            </w:r>
            <w:r w:rsidR="00B23DE1" w:rsidRPr="00B23DE1">
              <w:rPr>
                <w:bCs/>
                <w:sz w:val="28"/>
              </w:rPr>
              <w:t>Calum Torrie</w:t>
            </w:r>
          </w:p>
          <w:p w:rsidR="005525BA" w:rsidRPr="005525BA" w:rsidRDefault="005525BA">
            <w:pPr>
              <w:spacing w:before="120" w:after="120"/>
              <w:rPr>
                <w:bCs/>
                <w:sz w:val="24"/>
                <w:szCs w:val="24"/>
              </w:rPr>
            </w:pPr>
          </w:p>
        </w:tc>
        <w:tc>
          <w:tcPr>
            <w:tcW w:w="3841" w:type="dxa"/>
            <w:gridSpan w:val="2"/>
            <w:tcBorders>
              <w:top w:val="nil"/>
              <w:bottom w:val="single" w:sz="12" w:space="0" w:color="auto"/>
            </w:tcBorders>
          </w:tcPr>
          <w:p w:rsidR="00CD154B" w:rsidRPr="00B86962" w:rsidRDefault="005525BA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Impacted Subsystem</w:t>
            </w:r>
            <w:r w:rsidR="009D3540">
              <w:rPr>
                <w:b/>
                <w:bCs/>
                <w:sz w:val="28"/>
              </w:rPr>
              <w:t>(</w:t>
            </w:r>
            <w:r>
              <w:rPr>
                <w:b/>
                <w:bCs/>
                <w:sz w:val="28"/>
              </w:rPr>
              <w:t>s</w:t>
            </w:r>
            <w:r w:rsidR="009D3540">
              <w:rPr>
                <w:b/>
                <w:bCs/>
                <w:sz w:val="28"/>
              </w:rPr>
              <w:t>)</w:t>
            </w:r>
            <w:r w:rsidR="00CD154B">
              <w:rPr>
                <w:b/>
                <w:bCs/>
                <w:sz w:val="28"/>
              </w:rPr>
              <w:t>:</w:t>
            </w:r>
            <w:r w:rsidR="003F0BDF">
              <w:rPr>
                <w:b/>
                <w:bCs/>
                <w:sz w:val="28"/>
              </w:rPr>
              <w:t xml:space="preserve"> </w:t>
            </w:r>
            <w:r w:rsidR="00B23DE1" w:rsidRPr="00B23DE1">
              <w:rPr>
                <w:bCs/>
                <w:sz w:val="28"/>
              </w:rPr>
              <w:t>SUS</w:t>
            </w:r>
          </w:p>
        </w:tc>
        <w:tc>
          <w:tcPr>
            <w:tcW w:w="3751" w:type="dxa"/>
            <w:tcBorders>
              <w:top w:val="nil"/>
              <w:bottom w:val="single" w:sz="12" w:space="0" w:color="auto"/>
            </w:tcBorders>
          </w:tcPr>
          <w:p w:rsidR="00CD154B" w:rsidRDefault="00CD154B">
            <w:pPr>
              <w:spacing w:before="120" w:after="120"/>
              <w:rPr>
                <w:b/>
                <w:bCs/>
                <w:sz w:val="24"/>
              </w:rPr>
            </w:pPr>
          </w:p>
        </w:tc>
      </w:tr>
      <w:tr w:rsidR="00CD154B" w:rsidRPr="00F247B3" w:rsidTr="00EE11FB">
        <w:tblPrEx>
          <w:tblCellMar>
            <w:left w:w="108" w:type="dxa"/>
            <w:right w:w="108" w:type="dxa"/>
          </w:tblCellMar>
        </w:tblPrEx>
        <w:trPr>
          <w:trHeight w:val="1770"/>
          <w:jc w:val="center"/>
        </w:trPr>
        <w:tc>
          <w:tcPr>
            <w:tcW w:w="11204" w:type="dxa"/>
            <w:gridSpan w:val="4"/>
          </w:tcPr>
          <w:p w:rsidR="00CD154B" w:rsidRPr="003F0BDF" w:rsidRDefault="009D3540" w:rsidP="00D92ED9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Description of Proposed </w:t>
            </w:r>
            <w:r w:rsidR="00CD154B">
              <w:rPr>
                <w:b/>
                <w:bCs/>
                <w:sz w:val="24"/>
              </w:rPr>
              <w:t>Change</w:t>
            </w:r>
            <w:r>
              <w:rPr>
                <w:b/>
                <w:bCs/>
                <w:sz w:val="24"/>
              </w:rPr>
              <w:t>(s)</w:t>
            </w:r>
            <w:r w:rsidR="00CD154B">
              <w:rPr>
                <w:b/>
                <w:bCs/>
                <w:sz w:val="24"/>
              </w:rPr>
              <w:t>:</w:t>
            </w:r>
            <w:r w:rsidR="00D35714">
              <w:rPr>
                <w:bCs/>
                <w:sz w:val="24"/>
              </w:rPr>
              <w:t xml:space="preserve"> </w:t>
            </w:r>
            <w:r w:rsidR="00452D2F">
              <w:rPr>
                <w:bCs/>
                <w:sz w:val="24"/>
              </w:rPr>
              <w:t xml:space="preserve">The addition of baffle to shield the Beamsplitter suspension wire from heating from reflected and scattered main interferometer light (see </w:t>
            </w:r>
            <w:hyperlink r:id="rId8" w:history="1">
              <w:r w:rsidR="00452D2F" w:rsidRPr="00452D2F">
                <w:rPr>
                  <w:rStyle w:val="Hyperlink"/>
                  <w:bCs/>
                  <w:sz w:val="24"/>
                </w:rPr>
                <w:t>D1400094</w:t>
              </w:r>
            </w:hyperlink>
            <w:r w:rsidR="00452D2F">
              <w:rPr>
                <w:bCs/>
                <w:sz w:val="24"/>
              </w:rPr>
              <w:t>)</w:t>
            </w:r>
          </w:p>
          <w:p w:rsidR="00CD154B" w:rsidRDefault="00CD154B" w:rsidP="00D92ED9">
            <w:pPr>
              <w:pStyle w:val="Header"/>
              <w:spacing w:before="120"/>
              <w:rPr>
                <w:bCs/>
                <w:sz w:val="24"/>
              </w:rPr>
            </w:pPr>
          </w:p>
          <w:p w:rsidR="00871F74" w:rsidRDefault="00871F74" w:rsidP="00D92ED9">
            <w:pPr>
              <w:pStyle w:val="Header"/>
              <w:spacing w:before="120"/>
              <w:rPr>
                <w:bCs/>
                <w:sz w:val="24"/>
              </w:rPr>
            </w:pPr>
          </w:p>
          <w:p w:rsidR="00A165BD" w:rsidRPr="00FC6DA3" w:rsidRDefault="00A165BD" w:rsidP="00D92ED9">
            <w:pPr>
              <w:pStyle w:val="Header"/>
              <w:spacing w:before="120"/>
              <w:rPr>
                <w:b/>
                <w:bCs/>
                <w:sz w:val="24"/>
              </w:rPr>
            </w:pPr>
          </w:p>
        </w:tc>
      </w:tr>
      <w:tr w:rsidR="00CD154B" w:rsidTr="00EE11FB">
        <w:tblPrEx>
          <w:tblCellMar>
            <w:left w:w="108" w:type="dxa"/>
            <w:right w:w="108" w:type="dxa"/>
          </w:tblCellMar>
        </w:tblPrEx>
        <w:trPr>
          <w:trHeight w:val="1689"/>
          <w:jc w:val="center"/>
        </w:trPr>
        <w:tc>
          <w:tcPr>
            <w:tcW w:w="11204" w:type="dxa"/>
            <w:gridSpan w:val="4"/>
          </w:tcPr>
          <w:p w:rsidR="00CD154B" w:rsidRDefault="009D3540" w:rsidP="00D92ED9">
            <w:pPr>
              <w:pStyle w:val="Header"/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Reason for Change(s)</w:t>
            </w:r>
            <w:r w:rsidR="00CD154B">
              <w:rPr>
                <w:b/>
                <w:bCs/>
                <w:sz w:val="24"/>
              </w:rPr>
              <w:t>:</w:t>
            </w:r>
            <w:r w:rsidR="00CD154B">
              <w:rPr>
                <w:sz w:val="24"/>
              </w:rPr>
              <w:t xml:space="preserve">  </w:t>
            </w:r>
          </w:p>
          <w:p w:rsidR="00452D2F" w:rsidRDefault="00452D2F" w:rsidP="00452D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Recent L1 testing has revealed that the BS optic pitch drifts during PRMI carrier lock: </w:t>
            </w:r>
          </w:p>
          <w:p w:rsidR="00452D2F" w:rsidRDefault="007A3678" w:rsidP="00452D2F">
            <w:pPr>
              <w:pStyle w:val="Default"/>
              <w:rPr>
                <w:color w:val="0000FF"/>
                <w:sz w:val="23"/>
                <w:szCs w:val="23"/>
              </w:rPr>
            </w:pPr>
            <w:hyperlink r:id="rId9" w:history="1">
              <w:r w:rsidR="00452D2F" w:rsidRPr="00452D2F">
                <w:rPr>
                  <w:rStyle w:val="Hyperlink"/>
                  <w:sz w:val="23"/>
                  <w:szCs w:val="23"/>
                </w:rPr>
                <w:t>https://alog.ligo-la.caltech.edu/aLOG/index.php?callRep=9300</w:t>
              </w:r>
            </w:hyperlink>
            <w:r w:rsidR="00452D2F">
              <w:rPr>
                <w:color w:val="0000FF"/>
                <w:sz w:val="23"/>
                <w:szCs w:val="23"/>
              </w:rPr>
              <w:t xml:space="preserve"> </w:t>
            </w:r>
          </w:p>
          <w:p w:rsidR="00452D2F" w:rsidRDefault="00452D2F" w:rsidP="00452D2F">
            <w:pPr>
              <w:pStyle w:val="Default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 xml:space="preserve">https://alog.ligo-la.caltech.edu/aLOG/index.php?callRep=9394 </w:t>
            </w:r>
          </w:p>
          <w:p w:rsidR="00452D2F" w:rsidRDefault="00452D2F" w:rsidP="00452D2F">
            <w:pPr>
              <w:pStyle w:val="Default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 xml:space="preserve">https://services.ligo-wa.caltech.edu/integrationissues/show_bug.cgi?id=505 </w:t>
            </w:r>
          </w:p>
          <w:p w:rsidR="00CD154B" w:rsidRPr="00ED2910" w:rsidRDefault="00452D2F" w:rsidP="00D92ED9">
            <w:pPr>
              <w:pStyle w:val="Header"/>
              <w:spacing w:before="120"/>
              <w:rPr>
                <w:sz w:val="24"/>
              </w:rPr>
            </w:pPr>
            <w:r>
              <w:rPr>
                <w:sz w:val="23"/>
                <w:szCs w:val="23"/>
              </w:rPr>
              <w:t>Differential wire heating (front versus back wires, on one or both sides) from the carrier beam is suspected. A ray trace analysis (</w:t>
            </w:r>
            <w:hyperlink r:id="rId10" w:history="1">
              <w:r w:rsidRPr="00452D2F">
                <w:rPr>
                  <w:rStyle w:val="Hyperlink"/>
                  <w:sz w:val="23"/>
                  <w:szCs w:val="23"/>
                </w:rPr>
                <w:t>T1400153</w:t>
              </w:r>
            </w:hyperlink>
            <w:r>
              <w:rPr>
                <w:sz w:val="23"/>
                <w:szCs w:val="23"/>
              </w:rPr>
              <w:t xml:space="preserve">) demonstrates that there are reflected and scattered light paths that can lead to heating the BS suspension wires. </w:t>
            </w:r>
          </w:p>
        </w:tc>
      </w:tr>
      <w:tr w:rsidR="009D3540" w:rsidTr="00EE11FB">
        <w:tblPrEx>
          <w:tblCellMar>
            <w:left w:w="108" w:type="dxa"/>
            <w:right w:w="108" w:type="dxa"/>
          </w:tblCellMar>
        </w:tblPrEx>
        <w:trPr>
          <w:trHeight w:val="888"/>
          <w:jc w:val="center"/>
        </w:trPr>
        <w:tc>
          <w:tcPr>
            <w:tcW w:w="11204" w:type="dxa"/>
            <w:gridSpan w:val="4"/>
          </w:tcPr>
          <w:p w:rsidR="009D3540" w:rsidRDefault="009D3540" w:rsidP="00D92ED9">
            <w:pPr>
              <w:pStyle w:val="Header"/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Estimated Cost:</w:t>
            </w:r>
            <w:r w:rsidR="00452D2F">
              <w:rPr>
                <w:b/>
                <w:bCs/>
                <w:sz w:val="24"/>
              </w:rPr>
              <w:t xml:space="preserve"> </w:t>
            </w:r>
            <w:r w:rsidR="00B03D12" w:rsidRPr="00B03D12">
              <w:rPr>
                <w:bCs/>
                <w:sz w:val="24"/>
              </w:rPr>
              <w:t>$12K hardware costs, p</w:t>
            </w:r>
            <w:r w:rsidR="00B03D12">
              <w:rPr>
                <w:bCs/>
                <w:sz w:val="24"/>
              </w:rPr>
              <w:t>lus ~40 hrs design/fab time, plus ~6</w:t>
            </w:r>
            <w:r w:rsidR="00B03D12" w:rsidRPr="00B03D12">
              <w:rPr>
                <w:bCs/>
                <w:sz w:val="24"/>
              </w:rPr>
              <w:t xml:space="preserve">0 hrs clean, bake and install time. </w:t>
            </w:r>
            <w:r w:rsidR="00B03D12">
              <w:rPr>
                <w:bCs/>
                <w:sz w:val="24"/>
              </w:rPr>
              <w:br/>
            </w:r>
            <w:r w:rsidR="00B03D12" w:rsidRPr="00B03D12">
              <w:rPr>
                <w:bCs/>
                <w:sz w:val="24"/>
              </w:rPr>
              <w:t>Total = ~$</w:t>
            </w:r>
            <w:r w:rsidR="00B03D12">
              <w:rPr>
                <w:bCs/>
                <w:sz w:val="24"/>
              </w:rPr>
              <w:t>17K</w:t>
            </w:r>
          </w:p>
        </w:tc>
      </w:tr>
      <w:tr w:rsidR="00CD154B" w:rsidTr="00EE11FB">
        <w:tblPrEx>
          <w:tblCellMar>
            <w:left w:w="108" w:type="dxa"/>
            <w:right w:w="108" w:type="dxa"/>
          </w:tblCellMar>
        </w:tblPrEx>
        <w:trPr>
          <w:trHeight w:val="870"/>
          <w:jc w:val="center"/>
        </w:trPr>
        <w:tc>
          <w:tcPr>
            <w:tcW w:w="11204" w:type="dxa"/>
            <w:gridSpan w:val="4"/>
          </w:tcPr>
          <w:p w:rsidR="009D3540" w:rsidRDefault="009D3540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Schedule Impact Estimate:</w:t>
            </w:r>
            <w:r w:rsidR="00452D2F">
              <w:rPr>
                <w:b/>
                <w:bCs/>
                <w:sz w:val="24"/>
              </w:rPr>
              <w:t xml:space="preserve"> </w:t>
            </w:r>
            <w:r w:rsidR="00452D2F" w:rsidRPr="00452D2F">
              <w:rPr>
                <w:bCs/>
                <w:sz w:val="24"/>
              </w:rPr>
              <w:t>None. Th</w:t>
            </w:r>
            <w:r w:rsidR="00452D2F">
              <w:rPr>
                <w:bCs/>
                <w:sz w:val="24"/>
              </w:rPr>
              <w:t>is BS wire shield will be added only when a convenient opportunity arises. However the plan is to have this shield available for the upcoming Jun/Jul 2014 vent of the H1 interferometer.</w:t>
            </w:r>
          </w:p>
          <w:p w:rsidR="009D3540" w:rsidRDefault="009D3540" w:rsidP="00DA0E09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right="76"/>
              <w:rPr>
                <w:sz w:val="24"/>
              </w:rPr>
            </w:pPr>
          </w:p>
        </w:tc>
      </w:tr>
      <w:tr w:rsidR="009D3540" w:rsidTr="00EE11FB">
        <w:tblPrEx>
          <w:tblCellMar>
            <w:left w:w="108" w:type="dxa"/>
            <w:right w:w="108" w:type="dxa"/>
          </w:tblCellMar>
        </w:tblPrEx>
        <w:trPr>
          <w:trHeight w:val="1140"/>
          <w:jc w:val="center"/>
        </w:trPr>
        <w:tc>
          <w:tcPr>
            <w:tcW w:w="5703" w:type="dxa"/>
            <w:gridSpan w:val="2"/>
          </w:tcPr>
          <w:p w:rsidR="009D3540" w:rsidRDefault="009D3540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Nature of Change (check all that apply):</w:t>
            </w:r>
          </w:p>
          <w:bookmarkStart w:id="1" w:name="Check9"/>
          <w:p w:rsidR="009D3540" w:rsidRDefault="009D3540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7A3678">
              <w:rPr>
                <w:b/>
                <w:bCs/>
              </w:rPr>
            </w:r>
            <w:r w:rsidR="007A367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"/>
            <w:r>
              <w:rPr>
                <w:b/>
                <w:bCs/>
              </w:rPr>
              <w:t xml:space="preserve"> </w:t>
            </w:r>
            <w:bookmarkStart w:id="2" w:name="Check10"/>
            <w:r>
              <w:rPr>
                <w:b/>
                <w:bCs/>
              </w:rPr>
              <w:t>Safety</w:t>
            </w:r>
          </w:p>
          <w:p w:rsidR="009D3540" w:rsidRDefault="009D3540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7A3678">
              <w:rPr>
                <w:b/>
                <w:bCs/>
              </w:rPr>
            </w:r>
            <w:r w:rsidR="007A367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2"/>
            <w:r>
              <w:rPr>
                <w:b/>
                <w:bCs/>
              </w:rPr>
              <w:t xml:space="preserve"> Correct Hardware</w:t>
            </w:r>
          </w:p>
          <w:p w:rsidR="009D3540" w:rsidRDefault="009D3540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7A3678">
              <w:rPr>
                <w:b/>
                <w:bCs/>
              </w:rPr>
            </w:r>
            <w:r w:rsidR="007A367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Correct Documentation</w:t>
            </w:r>
          </w:p>
        </w:tc>
        <w:tc>
          <w:tcPr>
            <w:tcW w:w="5501" w:type="dxa"/>
            <w:gridSpan w:val="2"/>
          </w:tcPr>
          <w:p w:rsidR="009D3540" w:rsidRDefault="00452D2F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7A3678">
              <w:rPr>
                <w:b/>
                <w:bCs/>
              </w:rPr>
            </w:r>
            <w:r w:rsidR="007A367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9D3540">
              <w:rPr>
                <w:b/>
                <w:bCs/>
              </w:rPr>
              <w:t xml:space="preserve"> Improve Hardware</w:t>
            </w:r>
          </w:p>
          <w:p w:rsidR="009D3540" w:rsidRDefault="009D3540" w:rsidP="008140C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>
              <w:rPr>
                <w:b/>
                <w:bCs/>
              </w:rPr>
              <w:instrText xml:space="preserve"> FORMCHECKBOX </w:instrText>
            </w:r>
            <w:r w:rsidR="007A3678">
              <w:rPr>
                <w:b/>
                <w:bCs/>
              </w:rPr>
            </w:r>
            <w:r w:rsidR="007A367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3"/>
            <w:r>
              <w:rPr>
                <w:b/>
                <w:bCs/>
              </w:rPr>
              <w:t xml:space="preserve"> Improve</w:t>
            </w:r>
            <w:r w:rsidR="00E00F68">
              <w:rPr>
                <w:b/>
                <w:bCs/>
              </w:rPr>
              <w:t>/C</w:t>
            </w:r>
            <w:r w:rsidR="00712CDA">
              <w:rPr>
                <w:b/>
                <w:bCs/>
              </w:rPr>
              <w:t>larify</w:t>
            </w:r>
            <w:r>
              <w:rPr>
                <w:b/>
                <w:bCs/>
              </w:rPr>
              <w:t xml:space="preserve"> Documentation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7A3678">
              <w:rPr>
                <w:b/>
                <w:bCs/>
              </w:rPr>
            </w:r>
            <w:r w:rsidR="007A367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Change Interface</w:t>
            </w:r>
          </w:p>
          <w:p w:rsidR="009D3540" w:rsidRPr="004E060A" w:rsidRDefault="00712CD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7A3678">
              <w:rPr>
                <w:b/>
                <w:bCs/>
              </w:rPr>
            </w:r>
            <w:r w:rsidR="007A367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Change Requirement</w:t>
            </w:r>
          </w:p>
        </w:tc>
      </w:tr>
      <w:tr w:rsidR="00712CDA" w:rsidTr="00EE11FB">
        <w:tblPrEx>
          <w:tblCellMar>
            <w:left w:w="108" w:type="dxa"/>
            <w:right w:w="108" w:type="dxa"/>
          </w:tblCellMar>
        </w:tblPrEx>
        <w:trPr>
          <w:trHeight w:val="1662"/>
          <w:jc w:val="center"/>
        </w:trPr>
        <w:tc>
          <w:tcPr>
            <w:tcW w:w="5703" w:type="dxa"/>
            <w:gridSpan w:val="2"/>
          </w:tcPr>
          <w:p w:rsidR="00712CDA" w:rsidRDefault="00712CDA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Importance: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7A3678">
              <w:rPr>
                <w:b/>
                <w:bCs/>
              </w:rPr>
            </w:r>
            <w:r w:rsidR="007A367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Desirable for ease of use, maintenance, safety</w:t>
            </w:r>
          </w:p>
          <w:p w:rsidR="00712CDA" w:rsidRDefault="00B23DE1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7A3678">
              <w:rPr>
                <w:b/>
                <w:bCs/>
              </w:rPr>
            </w:r>
            <w:r w:rsidR="007A367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Desirable for improved performance, reliability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7A3678">
              <w:rPr>
                <w:b/>
                <w:bCs/>
              </w:rPr>
            </w:r>
            <w:r w:rsidR="007A367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for performance, reliability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7A3678">
              <w:rPr>
                <w:b/>
                <w:bCs/>
              </w:rPr>
            </w:r>
            <w:r w:rsidR="007A367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for function</w:t>
            </w:r>
          </w:p>
          <w:p w:rsidR="00712CDA" w:rsidRPr="004E060A" w:rsidRDefault="00712CD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7A3678">
              <w:rPr>
                <w:b/>
                <w:bCs/>
              </w:rPr>
            </w:r>
            <w:r w:rsidR="007A367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for safety</w:t>
            </w:r>
          </w:p>
        </w:tc>
        <w:tc>
          <w:tcPr>
            <w:tcW w:w="5501" w:type="dxa"/>
            <w:gridSpan w:val="2"/>
          </w:tcPr>
          <w:p w:rsidR="00712CDA" w:rsidRDefault="00712CDA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Urgency: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7A3678">
              <w:rPr>
                <w:b/>
                <w:bCs/>
              </w:rPr>
            </w:r>
            <w:r w:rsidR="007A367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E00F68">
              <w:rPr>
                <w:b/>
                <w:bCs/>
              </w:rPr>
              <w:t xml:space="preserve"> N</w:t>
            </w:r>
            <w:r>
              <w:rPr>
                <w:b/>
                <w:bCs/>
              </w:rPr>
              <w:t>o urgency</w:t>
            </w:r>
          </w:p>
          <w:p w:rsidR="00712CDA" w:rsidRDefault="00452D2F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7A3678">
              <w:rPr>
                <w:b/>
                <w:bCs/>
              </w:rPr>
            </w:r>
            <w:r w:rsidR="007A367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E00F68">
              <w:rPr>
                <w:b/>
                <w:bCs/>
              </w:rPr>
              <w:t xml:space="preserve"> D</w:t>
            </w:r>
            <w:r w:rsidR="00712CDA">
              <w:rPr>
                <w:b/>
                <w:bCs/>
              </w:rPr>
              <w:t xml:space="preserve">esirable by date/event: </w:t>
            </w:r>
            <w:r w:rsidRPr="00452D2F">
              <w:rPr>
                <w:bCs/>
              </w:rPr>
              <w:t>Jun/Jul 2014 H1 vent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7A3678">
              <w:rPr>
                <w:b/>
                <w:bCs/>
              </w:rPr>
            </w:r>
            <w:r w:rsidR="007A367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by date/event: ____________</w:t>
            </w:r>
          </w:p>
          <w:p w:rsidR="00712CDA" w:rsidRDefault="00712CDA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7A3678">
              <w:rPr>
                <w:b/>
                <w:bCs/>
              </w:rPr>
            </w:r>
            <w:r w:rsidR="007A367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Immediately (ASAP)</w:t>
            </w:r>
          </w:p>
        </w:tc>
      </w:tr>
      <w:tr w:rsidR="004E060A" w:rsidTr="00EE11FB">
        <w:tblPrEx>
          <w:tblCellMar>
            <w:left w:w="108" w:type="dxa"/>
            <w:right w:w="108" w:type="dxa"/>
          </w:tblCellMar>
        </w:tblPrEx>
        <w:trPr>
          <w:trHeight w:val="1770"/>
          <w:jc w:val="center"/>
        </w:trPr>
        <w:tc>
          <w:tcPr>
            <w:tcW w:w="5703" w:type="dxa"/>
            <w:gridSpan w:val="2"/>
          </w:tcPr>
          <w:p w:rsidR="004E060A" w:rsidRDefault="004E060A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Impacted Hardware</w:t>
            </w:r>
            <w:r w:rsidR="00E2420A">
              <w:rPr>
                <w:b/>
                <w:bCs/>
                <w:sz w:val="24"/>
              </w:rPr>
              <w:t xml:space="preserve"> (select all that apply)</w:t>
            </w:r>
            <w:r>
              <w:rPr>
                <w:b/>
                <w:bCs/>
                <w:sz w:val="24"/>
              </w:rPr>
              <w:t>:</w:t>
            </w:r>
          </w:p>
          <w:p w:rsidR="004E060A" w:rsidRDefault="004E060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7A3678">
              <w:rPr>
                <w:b/>
                <w:bCs/>
              </w:rPr>
            </w:r>
            <w:r w:rsidR="007A367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E00F68">
              <w:rPr>
                <w:b/>
                <w:bCs/>
              </w:rPr>
              <w:t>Repair/M</w:t>
            </w:r>
            <w:r w:rsidR="00E2420A">
              <w:rPr>
                <w:b/>
                <w:bCs/>
              </w:rPr>
              <w:t>odify. List part &amp; SNs: ______________________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E2420A" w:rsidRDefault="00E2420A" w:rsidP="00E242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7A3678">
              <w:rPr>
                <w:b/>
                <w:bCs/>
              </w:rPr>
            </w:r>
            <w:r w:rsidR="007A367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Scrap &amp; Replace. List part &amp; SNs:_____________________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4E060A" w:rsidRDefault="004E060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7A3678">
              <w:rPr>
                <w:b/>
                <w:bCs/>
              </w:rPr>
            </w:r>
            <w:r w:rsidR="007A367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>Installed units? List IFO, part &amp; SNs: 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4E060A" w:rsidRDefault="004E060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7A3678">
              <w:rPr>
                <w:b/>
                <w:bCs/>
              </w:rPr>
            </w:r>
            <w:r w:rsidR="007A367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>Future units to be built</w:t>
            </w:r>
          </w:p>
          <w:p w:rsidR="004E060A" w:rsidRDefault="004E060A" w:rsidP="004E060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  <w:tc>
          <w:tcPr>
            <w:tcW w:w="5501" w:type="dxa"/>
            <w:gridSpan w:val="2"/>
          </w:tcPr>
          <w:p w:rsidR="004E060A" w:rsidRDefault="00E2420A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Impacted Documentation </w:t>
            </w:r>
            <w:r w:rsidRPr="00E2420A">
              <w:rPr>
                <w:bCs/>
                <w:sz w:val="24"/>
              </w:rPr>
              <w:t>(list all dwgs, design reports, test reports, specifications, etc.):</w:t>
            </w:r>
          </w:p>
          <w:p w:rsidR="00B23DE1" w:rsidRDefault="00B23DE1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New drawings listed in DCN </w:t>
            </w:r>
            <w:r w:rsidRPr="00B23DE1">
              <w:rPr>
                <w:bCs/>
                <w:sz w:val="24"/>
              </w:rPr>
              <w:t>E1400213</w:t>
            </w:r>
          </w:p>
          <w:p w:rsidR="00B23DE1" w:rsidRDefault="00B23DE1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</w:tr>
      <w:tr w:rsidR="009D3540" w:rsidTr="00EE11FB">
        <w:tblPrEx>
          <w:tblCellMar>
            <w:left w:w="108" w:type="dxa"/>
            <w:right w:w="108" w:type="dxa"/>
          </w:tblCellMar>
        </w:tblPrEx>
        <w:trPr>
          <w:trHeight w:val="5298"/>
          <w:jc w:val="center"/>
        </w:trPr>
        <w:tc>
          <w:tcPr>
            <w:tcW w:w="11204" w:type="dxa"/>
            <w:gridSpan w:val="4"/>
          </w:tcPr>
          <w:p w:rsidR="008140C8" w:rsidRPr="008140C8" w:rsidRDefault="00CE0764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8"/>
                <w:u w:val="single"/>
              </w:rPr>
            </w:pPr>
            <w:r w:rsidRPr="008140C8">
              <w:rPr>
                <w:b/>
                <w:bCs/>
                <w:sz w:val="28"/>
                <w:u w:val="single"/>
              </w:rPr>
              <w:t xml:space="preserve">Disposition </w:t>
            </w:r>
            <w:r w:rsidR="008140C8" w:rsidRPr="008140C8">
              <w:rPr>
                <w:b/>
                <w:bCs/>
                <w:sz w:val="28"/>
                <w:u w:val="single"/>
              </w:rPr>
              <w:t>of the proposed change(s):</w:t>
            </w:r>
          </w:p>
          <w:p w:rsidR="00CE0764" w:rsidRDefault="008140C8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The disposition of this proposed engineering change request is t</w:t>
            </w:r>
            <w:r w:rsidR="00CE0764" w:rsidRPr="008140C8">
              <w:rPr>
                <w:bCs/>
                <w:sz w:val="24"/>
              </w:rPr>
              <w:t>o be co</w:t>
            </w:r>
            <w:r>
              <w:rPr>
                <w:bCs/>
                <w:sz w:val="24"/>
              </w:rPr>
              <w:t>mpleted by Systems Engineering and indicated in the “Notes and Changes” metadata field in the DCC entry for this ECR. The typical dispositions are as follows:</w:t>
            </w:r>
          </w:p>
          <w:p w:rsidR="008140C8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>Additional Information Required</w:t>
            </w:r>
            <w:r>
              <w:rPr>
                <w:bCs/>
                <w:sz w:val="24"/>
                <w:szCs w:val="24"/>
              </w:rPr>
              <w:t>: in which case the additional information requested is d</w:t>
            </w:r>
            <w:r w:rsidRPr="008140C8">
              <w:rPr>
                <w:bCs/>
                <w:sz w:val="24"/>
                <w:szCs w:val="24"/>
              </w:rPr>
              <w:t>efine</w:t>
            </w:r>
            <w:r>
              <w:rPr>
                <w:bCs/>
                <w:sz w:val="24"/>
              </w:rPr>
              <w:t>d. The ECR r</w:t>
            </w:r>
            <w:r w:rsidRPr="008140C8">
              <w:rPr>
                <w:bCs/>
                <w:sz w:val="24"/>
              </w:rPr>
              <w:t xml:space="preserve">equester </w:t>
            </w:r>
            <w:r>
              <w:rPr>
                <w:bCs/>
                <w:sz w:val="24"/>
              </w:rPr>
              <w:t xml:space="preserve">then </w:t>
            </w:r>
            <w:r w:rsidRPr="008140C8">
              <w:rPr>
                <w:bCs/>
                <w:sz w:val="24"/>
              </w:rPr>
              <w:t xml:space="preserve">re-submits </w:t>
            </w:r>
            <w:r>
              <w:rPr>
                <w:bCs/>
                <w:sz w:val="24"/>
              </w:rPr>
              <w:t xml:space="preserve">the ECR </w:t>
            </w:r>
            <w:r w:rsidRPr="008140C8">
              <w:rPr>
                <w:bCs/>
                <w:sz w:val="24"/>
              </w:rPr>
              <w:t xml:space="preserve">with </w:t>
            </w:r>
            <w:r>
              <w:rPr>
                <w:bCs/>
                <w:sz w:val="24"/>
              </w:rPr>
              <w:t xml:space="preserve">the </w:t>
            </w:r>
            <w:r w:rsidRPr="008140C8">
              <w:rPr>
                <w:bCs/>
                <w:sz w:val="24"/>
              </w:rPr>
              <w:t xml:space="preserve">new information </w:t>
            </w:r>
            <w:r>
              <w:rPr>
                <w:bCs/>
                <w:sz w:val="24"/>
              </w:rPr>
              <w:t>using</w:t>
            </w:r>
            <w:r w:rsidRPr="008140C8">
              <w:rPr>
                <w:bCs/>
                <w:sz w:val="24"/>
              </w:rPr>
              <w:t xml:space="preserve"> the same DCC </w:t>
            </w:r>
            <w:r>
              <w:rPr>
                <w:bCs/>
                <w:sz w:val="24"/>
              </w:rPr>
              <w:t xml:space="preserve">number </w:t>
            </w:r>
            <w:r w:rsidRPr="008140C8">
              <w:rPr>
                <w:bCs/>
                <w:sz w:val="24"/>
              </w:rPr>
              <w:t xml:space="preserve"> for the ECR but </w:t>
            </w:r>
            <w:r>
              <w:rPr>
                <w:bCs/>
                <w:sz w:val="24"/>
              </w:rPr>
              <w:t xml:space="preserve">with </w:t>
            </w:r>
            <w:r w:rsidRPr="008140C8">
              <w:rPr>
                <w:bCs/>
                <w:sz w:val="24"/>
              </w:rPr>
              <w:t>the next version number.</w:t>
            </w:r>
          </w:p>
          <w:p w:rsidR="008140C8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u w:val="single"/>
              </w:rPr>
              <w:t>Rejected</w:t>
            </w:r>
            <w:r>
              <w:rPr>
                <w:bCs/>
                <w:sz w:val="24"/>
              </w:rPr>
              <w:t>: in which case the reason(s) for the rejection are to be given</w:t>
            </w:r>
          </w:p>
          <w:p w:rsidR="008140C8" w:rsidRPr="00955E29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/>
                <w:bCs/>
                <w:sz w:val="24"/>
                <w:u w:val="single"/>
              </w:rPr>
            </w:pPr>
            <w:r w:rsidRPr="00955E29">
              <w:rPr>
                <w:b/>
                <w:bCs/>
                <w:sz w:val="24"/>
                <w:u w:val="single"/>
              </w:rPr>
              <w:t>Approved</w:t>
            </w:r>
          </w:p>
          <w:p w:rsidR="008140C8" w:rsidRPr="008140C8" w:rsidRDefault="00955E29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u w:val="single"/>
              </w:rPr>
              <w:t>Approved with C</w:t>
            </w:r>
            <w:r w:rsidR="008140C8" w:rsidRPr="00955E29">
              <w:rPr>
                <w:b/>
                <w:bCs/>
                <w:sz w:val="24"/>
                <w:u w:val="single"/>
              </w:rPr>
              <w:t>aveat(s)</w:t>
            </w:r>
            <w:r w:rsidR="008140C8">
              <w:rPr>
                <w:bCs/>
                <w:sz w:val="24"/>
              </w:rPr>
              <w:t>: in which case the caveat(s) are listed</w:t>
            </w:r>
          </w:p>
          <w:p w:rsidR="00CE0764" w:rsidRPr="008140C8" w:rsidRDefault="00CE0764" w:rsidP="00955E29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>TRB</w:t>
            </w:r>
            <w:r w:rsidR="008140C8" w:rsidRPr="008140C8">
              <w:rPr>
                <w:bCs/>
                <w:sz w:val="24"/>
                <w:szCs w:val="24"/>
              </w:rPr>
              <w:t>: the ECR is referred to an ad-hoc Technical Review Board for further evaluation and recommendation. It is the System Engineer’s (or designee’s) responsibility to organize the TRB. The System Engineer (or designee) then makes a technical decision based on the TRB’s recommendation</w:t>
            </w:r>
            <w:r w:rsidR="00955E29">
              <w:rPr>
                <w:bCs/>
                <w:sz w:val="24"/>
                <w:szCs w:val="24"/>
              </w:rPr>
              <w:t>. Links to the TRB’s documentation (charge, memos, final report, etc.) are to be added to the “Related Documents” field for this ECR.</w:t>
            </w:r>
          </w:p>
          <w:p w:rsidR="00CE0764" w:rsidRPr="008140C8" w:rsidRDefault="00CE0764" w:rsidP="00955E29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>CCB</w:t>
            </w:r>
            <w:r w:rsidR="008140C8" w:rsidRPr="008140C8">
              <w:rPr>
                <w:bCs/>
                <w:sz w:val="24"/>
                <w:szCs w:val="24"/>
              </w:rPr>
              <w:t>: a change request for approval of additional funds or schedule impact is to be submitted to the Configuration Control Board</w:t>
            </w:r>
            <w:r w:rsidR="00955E29">
              <w:rPr>
                <w:bCs/>
                <w:sz w:val="24"/>
                <w:szCs w:val="24"/>
              </w:rPr>
              <w:t>. Links to the CCB’s documentation (CR, etc.) are to be added to the “Related Documents” field for this ECR.</w:t>
            </w:r>
          </w:p>
          <w:p w:rsidR="00CE0764" w:rsidRDefault="00CE0764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  <w:p w:rsidR="008140C8" w:rsidRPr="00955E29" w:rsidRDefault="009D3540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8"/>
                <w:u w:val="single"/>
              </w:rPr>
            </w:pPr>
            <w:r w:rsidRPr="00955E29">
              <w:rPr>
                <w:b/>
                <w:bCs/>
                <w:sz w:val="28"/>
                <w:u w:val="single"/>
              </w:rPr>
              <w:t xml:space="preserve">Concurrence by Project Management: </w:t>
            </w:r>
          </w:p>
          <w:p w:rsidR="009D3540" w:rsidRDefault="00955E29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Acknowledgement/acceptance/approval of the disposition is to be indicated by the electronic “signature” feature in the DCC entry for this ECR, by one the following personnel:</w:t>
            </w:r>
          </w:p>
          <w:p w:rsidR="00955E29" w:rsidRDefault="00955E29" w:rsidP="00955E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Systems Scientist</w:t>
            </w:r>
          </w:p>
          <w:p w:rsidR="00955E29" w:rsidRDefault="00955E29" w:rsidP="00955E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Systems Engineer</w:t>
            </w:r>
          </w:p>
          <w:p w:rsidR="00955E29" w:rsidRPr="00955E29" w:rsidRDefault="00955E29" w:rsidP="00955E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sz w:val="24"/>
              </w:rPr>
            </w:pPr>
            <w:r>
              <w:rPr>
                <w:bCs/>
                <w:sz w:val="24"/>
              </w:rPr>
              <w:t>Deputy Systems Engineer</w:t>
            </w:r>
          </w:p>
          <w:p w:rsidR="009D3540" w:rsidRDefault="009D3540" w:rsidP="004C74C3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</w:tr>
    </w:tbl>
    <w:p w:rsidR="00972D71" w:rsidRDefault="00972D71" w:rsidP="00C37F2D"/>
    <w:sectPr w:rsidR="00972D71" w:rsidSect="00A93C35">
      <w:headerReference w:type="default" r:id="rId11"/>
      <w:footerReference w:type="default" r:id="rId12"/>
      <w:pgSz w:w="12240" w:h="15840" w:code="1"/>
      <w:pgMar w:top="720" w:right="720" w:bottom="792" w:left="720" w:header="720" w:footer="576" w:gutter="0"/>
      <w:pgBorders w:display="not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678" w:rsidRDefault="007A3678">
      <w:r>
        <w:separator/>
      </w:r>
    </w:p>
  </w:endnote>
  <w:endnote w:type="continuationSeparator" w:id="0">
    <w:p w:rsidR="007A3678" w:rsidRDefault="007A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0C8" w:rsidRDefault="008140C8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t>CIT/MIT</w:t>
    </w:r>
    <w:r>
      <w:tab/>
      <w:t>LIGO Laboratory</w:t>
    </w:r>
    <w:r>
      <w:tab/>
      <w:t>F1200011-v3  Form</w:t>
    </w:r>
  </w:p>
  <w:p w:rsidR="008140C8" w:rsidRDefault="008140C8" w:rsidP="00A93C35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03D1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03D1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678" w:rsidRDefault="007A3678">
      <w:r>
        <w:separator/>
      </w:r>
    </w:p>
  </w:footnote>
  <w:footnote w:type="continuationSeparator" w:id="0">
    <w:p w:rsidR="007A3678" w:rsidRDefault="007A3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0C8" w:rsidRDefault="008140C8">
    <w:pPr>
      <w:pStyle w:val="Header"/>
      <w:jc w:val="center"/>
      <w:rPr>
        <w:rFonts w:ascii="Arial" w:hAnsi="Arial" w:cs="Arial"/>
        <w:b/>
        <w:bCs/>
        <w:sz w:val="40"/>
      </w:rPr>
    </w:pPr>
    <w:r>
      <w:rPr>
        <w:rFonts w:ascii="Arial" w:hAnsi="Arial" w:cs="Arial"/>
        <w:b/>
        <w:bCs/>
        <w:sz w:val="40"/>
      </w:rPr>
      <w:t>Advanced LIGO Engineering Change Request (ECR)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A18F9"/>
    <w:multiLevelType w:val="hybridMultilevel"/>
    <w:tmpl w:val="9866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7623A"/>
    <w:multiLevelType w:val="hybridMultilevel"/>
    <w:tmpl w:val="4CE4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80"/>
    <w:rsid w:val="00010AF7"/>
    <w:rsid w:val="0002419E"/>
    <w:rsid w:val="00080B8A"/>
    <w:rsid w:val="000C5D30"/>
    <w:rsid w:val="000D037E"/>
    <w:rsid w:val="000F72C7"/>
    <w:rsid w:val="00113380"/>
    <w:rsid w:val="00141068"/>
    <w:rsid w:val="00167341"/>
    <w:rsid w:val="001A29EC"/>
    <w:rsid w:val="001B53CE"/>
    <w:rsid w:val="001E07EE"/>
    <w:rsid w:val="001F6124"/>
    <w:rsid w:val="0020792C"/>
    <w:rsid w:val="002272EC"/>
    <w:rsid w:val="00273A2E"/>
    <w:rsid w:val="002D78D1"/>
    <w:rsid w:val="0030465C"/>
    <w:rsid w:val="00311009"/>
    <w:rsid w:val="003648F8"/>
    <w:rsid w:val="003656D0"/>
    <w:rsid w:val="003A51D0"/>
    <w:rsid w:val="003F0BDF"/>
    <w:rsid w:val="00401DDF"/>
    <w:rsid w:val="004165FE"/>
    <w:rsid w:val="004470AF"/>
    <w:rsid w:val="00452D2F"/>
    <w:rsid w:val="00453C97"/>
    <w:rsid w:val="0047123C"/>
    <w:rsid w:val="00472C7F"/>
    <w:rsid w:val="004914C5"/>
    <w:rsid w:val="00495FD6"/>
    <w:rsid w:val="004B08CC"/>
    <w:rsid w:val="004B0FC3"/>
    <w:rsid w:val="004C0BD5"/>
    <w:rsid w:val="004C17F0"/>
    <w:rsid w:val="004C74C3"/>
    <w:rsid w:val="004D4EB2"/>
    <w:rsid w:val="004E060A"/>
    <w:rsid w:val="0051372F"/>
    <w:rsid w:val="0054503B"/>
    <w:rsid w:val="00550D0E"/>
    <w:rsid w:val="005525BA"/>
    <w:rsid w:val="00572CDF"/>
    <w:rsid w:val="005D269B"/>
    <w:rsid w:val="005E5ECA"/>
    <w:rsid w:val="00612485"/>
    <w:rsid w:val="006237FE"/>
    <w:rsid w:val="006529F8"/>
    <w:rsid w:val="006B53B5"/>
    <w:rsid w:val="006F0D7C"/>
    <w:rsid w:val="00701F34"/>
    <w:rsid w:val="00712CDA"/>
    <w:rsid w:val="00742B0A"/>
    <w:rsid w:val="00745823"/>
    <w:rsid w:val="00757AB2"/>
    <w:rsid w:val="00770173"/>
    <w:rsid w:val="007808F0"/>
    <w:rsid w:val="007A3678"/>
    <w:rsid w:val="007B1CC3"/>
    <w:rsid w:val="007C0FFF"/>
    <w:rsid w:val="008140C8"/>
    <w:rsid w:val="00837E15"/>
    <w:rsid w:val="00860F13"/>
    <w:rsid w:val="00871F74"/>
    <w:rsid w:val="00895A1A"/>
    <w:rsid w:val="008A1BB7"/>
    <w:rsid w:val="008E3244"/>
    <w:rsid w:val="0092199D"/>
    <w:rsid w:val="00955E29"/>
    <w:rsid w:val="00956B6B"/>
    <w:rsid w:val="00972D71"/>
    <w:rsid w:val="009B1D80"/>
    <w:rsid w:val="009D3540"/>
    <w:rsid w:val="00A07772"/>
    <w:rsid w:val="00A165BD"/>
    <w:rsid w:val="00A74DDA"/>
    <w:rsid w:val="00A93C35"/>
    <w:rsid w:val="00AE5539"/>
    <w:rsid w:val="00B002A3"/>
    <w:rsid w:val="00B03D12"/>
    <w:rsid w:val="00B23DE1"/>
    <w:rsid w:val="00B86428"/>
    <w:rsid w:val="00B97D2A"/>
    <w:rsid w:val="00BA1BBC"/>
    <w:rsid w:val="00BA1C38"/>
    <w:rsid w:val="00BA770F"/>
    <w:rsid w:val="00BA7CF7"/>
    <w:rsid w:val="00BC36DD"/>
    <w:rsid w:val="00BC6845"/>
    <w:rsid w:val="00BE7D54"/>
    <w:rsid w:val="00C33660"/>
    <w:rsid w:val="00C37F2D"/>
    <w:rsid w:val="00C97C86"/>
    <w:rsid w:val="00CA6A85"/>
    <w:rsid w:val="00CD154B"/>
    <w:rsid w:val="00CE0764"/>
    <w:rsid w:val="00D20FE1"/>
    <w:rsid w:val="00D35714"/>
    <w:rsid w:val="00D57DA7"/>
    <w:rsid w:val="00D67807"/>
    <w:rsid w:val="00D8405A"/>
    <w:rsid w:val="00D8796D"/>
    <w:rsid w:val="00D92ED9"/>
    <w:rsid w:val="00DA0E09"/>
    <w:rsid w:val="00DB64DF"/>
    <w:rsid w:val="00DD6817"/>
    <w:rsid w:val="00E00F68"/>
    <w:rsid w:val="00E0690D"/>
    <w:rsid w:val="00E22F0E"/>
    <w:rsid w:val="00E2420A"/>
    <w:rsid w:val="00E26299"/>
    <w:rsid w:val="00E56C04"/>
    <w:rsid w:val="00E654A8"/>
    <w:rsid w:val="00E704E9"/>
    <w:rsid w:val="00E83A54"/>
    <w:rsid w:val="00EA18A1"/>
    <w:rsid w:val="00EA6727"/>
    <w:rsid w:val="00EB40E1"/>
    <w:rsid w:val="00EB6C35"/>
    <w:rsid w:val="00ED2910"/>
    <w:rsid w:val="00ED7523"/>
    <w:rsid w:val="00EE11FB"/>
    <w:rsid w:val="00EF4265"/>
    <w:rsid w:val="00F96F2B"/>
    <w:rsid w:val="00FA5321"/>
    <w:rsid w:val="00FD2030"/>
    <w:rsid w:val="00FD6C59"/>
    <w:rsid w:val="00F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29F2BD3-84D8-4F27-AFBE-5F16A4A7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6DA3"/>
    <w:rPr>
      <w:color w:val="0000FF"/>
      <w:u w:val="single"/>
    </w:rPr>
  </w:style>
  <w:style w:type="character" w:styleId="FollowedHyperlink">
    <w:name w:val="FollowedHyperlink"/>
    <w:basedOn w:val="DefaultParagraphFont"/>
    <w:rsid w:val="00DA0E09"/>
    <w:rPr>
      <w:color w:val="800080"/>
      <w:u w:val="single"/>
    </w:rPr>
  </w:style>
  <w:style w:type="table" w:styleId="TableGrid">
    <w:name w:val="Table Grid"/>
    <w:basedOn w:val="TableNormal"/>
    <w:rsid w:val="00D20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93C35"/>
  </w:style>
  <w:style w:type="paragraph" w:styleId="BalloonText">
    <w:name w:val="Balloon Text"/>
    <w:basedOn w:val="Normal"/>
    <w:semiHidden/>
    <w:rsid w:val="001E07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0C8"/>
    <w:pPr>
      <w:ind w:left="720"/>
      <w:contextualSpacing/>
    </w:pPr>
  </w:style>
  <w:style w:type="paragraph" w:customStyle="1" w:styleId="Default">
    <w:name w:val="Default"/>
    <w:rsid w:val="00452D2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LIGO-D140009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cc.ligo.org/LIGO-T14001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og.ligo-la.caltech.edu/aLOG/index.php?callRep=930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ol\My%20Documents\AdL%20PM%20Docs\Budget\MR-CCB\CR%20Form\AdL_CCR_Form_1105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AdL_CCR_Form_110507</Template>
  <TotalTime>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 No</vt:lpstr>
    </vt:vector>
  </TitlesOfParts>
  <Company>Calif Institute of Technology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 No</dc:title>
  <dc:creator>Wilkinson</dc:creator>
  <cp:lastModifiedBy>Dennis Coyne</cp:lastModifiedBy>
  <cp:revision>2</cp:revision>
  <cp:lastPrinted>2009-01-14T22:47:00Z</cp:lastPrinted>
  <dcterms:created xsi:type="dcterms:W3CDTF">2014-06-20T18:09:00Z</dcterms:created>
  <dcterms:modified xsi:type="dcterms:W3CDTF">2014-06-20T18:09:00Z</dcterms:modified>
</cp:coreProperties>
</file>