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A83068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Mar 12-16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A83068">
              <w:rPr>
                <w:rStyle w:val="StyleArialNarrowLatinBold"/>
                <w:b w:val="0"/>
              </w:rPr>
              <w:t>uan Zhang</w:t>
            </w:r>
            <w:r w:rsidR="00127424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A83068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8.1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A83068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8.6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B65A3B">
        <w:rPr>
          <w:b/>
          <w:szCs w:val="24"/>
        </w:rPr>
        <w:t xml:space="preserve"> on the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bookmarkStart w:id="2" w:name="_GoBack"/>
      <w:bookmarkEnd w:id="2"/>
      <w:r w:rsidRPr="00BB4F69">
        <w:rPr>
          <w:b/>
          <w:szCs w:val="24"/>
        </w:rPr>
        <w:t>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5975" cy="6698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75" cy="669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A83068">
        <w:rPr>
          <w:b/>
          <w:sz w:val="28"/>
          <w:szCs w:val="28"/>
        </w:rPr>
        <w:t>ITM09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966860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860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A83068">
        <w:rPr>
          <w:b/>
          <w:sz w:val="28"/>
          <w:szCs w:val="28"/>
        </w:rPr>
        <w:t>TM09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14" w:rsidRDefault="002C7D14">
      <w:r>
        <w:separator/>
      </w:r>
    </w:p>
  </w:endnote>
  <w:endnote w:type="continuationSeparator" w:id="0">
    <w:p w:rsidR="002C7D14" w:rsidRDefault="002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14" w:rsidRDefault="002C7D14">
      <w:r>
        <w:separator/>
      </w:r>
    </w:p>
  </w:footnote>
  <w:footnote w:type="continuationSeparator" w:id="0">
    <w:p w:rsidR="002C7D14" w:rsidRDefault="002C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2C7D14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3015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A83068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E1500191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3E7754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3E7754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A83068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ITM09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C7D14"/>
    <w:rsid w:val="002D5015"/>
    <w:rsid w:val="002E20FA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E7754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77034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3619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4777"/>
    <w:rsid w:val="00A15613"/>
    <w:rsid w:val="00A158BE"/>
    <w:rsid w:val="00A179F2"/>
    <w:rsid w:val="00A2024D"/>
    <w:rsid w:val="00A31D33"/>
    <w:rsid w:val="00A31DCE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3068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4769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65A3B"/>
    <w:rsid w:val="00B70FC2"/>
    <w:rsid w:val="00B73915"/>
    <w:rsid w:val="00B773A5"/>
    <w:rsid w:val="00B7762A"/>
    <w:rsid w:val="00B80071"/>
    <w:rsid w:val="00B81101"/>
    <w:rsid w:val="00B902EF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34CA7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CBE4E11-32CA-4DD9-9B63-76ED4A5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142</cp:revision>
  <cp:lastPrinted>2015-03-25T17:02:00Z</cp:lastPrinted>
  <dcterms:created xsi:type="dcterms:W3CDTF">2010-12-08T20:20:00Z</dcterms:created>
  <dcterms:modified xsi:type="dcterms:W3CDTF">2015-03-25T17:04:00Z</dcterms:modified>
</cp:coreProperties>
</file>