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09"/>
        <w:gridCol w:w="2090"/>
        <w:gridCol w:w="1749"/>
        <w:gridCol w:w="3749"/>
        <w:gridCol w:w="7"/>
      </w:tblGrid>
      <w:tr w:rsidR="009D3540" w:rsidTr="00EE11FB">
        <w:trPr>
          <w:gridAfter w:val="1"/>
          <w:wAfter w:w="7" w:type="dxa"/>
          <w:jc w:val="center"/>
        </w:trPr>
        <w:tc>
          <w:tcPr>
            <w:tcW w:w="7453" w:type="dxa"/>
            <w:gridSpan w:val="3"/>
            <w:vMerge w:val="restart"/>
            <w:tcBorders>
              <w:top w:val="single" w:sz="24" w:space="0" w:color="auto"/>
            </w:tcBorders>
          </w:tcPr>
          <w:p w:rsidR="009D3540" w:rsidRPr="00F247B3" w:rsidRDefault="00EE11FB" w:rsidP="002F0BE3">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2F0BE3">
              <w:rPr>
                <w:b/>
                <w:bCs/>
                <w:sz w:val="32"/>
              </w:rPr>
              <w:t>Low Voltage ESD</w:t>
            </w:r>
            <w:r w:rsidR="002C13A7">
              <w:rPr>
                <w:b/>
                <w:bCs/>
                <w:sz w:val="32"/>
              </w:rPr>
              <w:t xml:space="preserve"> System</w:t>
            </w:r>
            <w:r w:rsidR="002F0BE3">
              <w:rPr>
                <w:b/>
                <w:bCs/>
                <w:sz w:val="32"/>
              </w:rPr>
              <w:t xml:space="preserve"> Component Value Changes</w:t>
            </w:r>
          </w:p>
        </w:tc>
        <w:tc>
          <w:tcPr>
            <w:tcW w:w="3751" w:type="dxa"/>
            <w:tcBorders>
              <w:top w:val="single" w:sz="24" w:space="0" w:color="auto"/>
              <w:bottom w:val="nil"/>
            </w:tcBorders>
          </w:tcPr>
          <w:p w:rsidR="009D3540" w:rsidRPr="00F247B3" w:rsidRDefault="00976FD9" w:rsidP="0073070E">
            <w:pPr>
              <w:pStyle w:val="Heading2"/>
            </w:pPr>
            <w:r>
              <w:t>DCC No:  E1</w:t>
            </w:r>
            <w:r w:rsidR="00136A98">
              <w:t>500</w:t>
            </w:r>
            <w:r w:rsidR="0073070E">
              <w:t>341</w:t>
            </w:r>
            <w:r>
              <w:t>-v</w:t>
            </w:r>
            <w:r w:rsidR="001C7856">
              <w:t>1</w:t>
            </w:r>
          </w:p>
        </w:tc>
      </w:tr>
      <w:tr w:rsidR="009D3540" w:rsidTr="00EE11FB">
        <w:trPr>
          <w:gridAfter w:val="1"/>
          <w:wAfter w:w="7" w:type="dxa"/>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73070E">
            <w:pPr>
              <w:pStyle w:val="Heading2"/>
            </w:pPr>
            <w:r>
              <w:t xml:space="preserve">Date: </w:t>
            </w:r>
            <w:r w:rsidR="00136A98">
              <w:t xml:space="preserve">11 </w:t>
            </w:r>
            <w:r w:rsidR="0073070E">
              <w:t>August</w:t>
            </w:r>
            <w:r w:rsidR="00E95510">
              <w:t xml:space="preserve"> 201</w:t>
            </w:r>
            <w:r w:rsidR="00136A98">
              <w:t>5</w:t>
            </w:r>
          </w:p>
        </w:tc>
      </w:tr>
      <w:tr w:rsidR="00CD154B" w:rsidTr="00EE11FB">
        <w:trPr>
          <w:gridAfter w:val="1"/>
          <w:wAfter w:w="7" w:type="dxa"/>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2C13A7">
              <w:rPr>
                <w:b/>
                <w:bCs/>
                <w:sz w:val="28"/>
              </w:rPr>
              <w:t>s</w:t>
            </w:r>
            <w:r w:rsidR="003F0BDF">
              <w:rPr>
                <w:b/>
                <w:bCs/>
                <w:sz w:val="28"/>
              </w:rPr>
              <w:t xml:space="preserve">: </w:t>
            </w:r>
            <w:r w:rsidR="00B1415E">
              <w:rPr>
                <w:b/>
                <w:bCs/>
                <w:sz w:val="28"/>
              </w:rPr>
              <w:t>Richard Abbott</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rsidP="00B1415E">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B1415E">
              <w:rPr>
                <w:b/>
                <w:bCs/>
                <w:sz w:val="28"/>
              </w:rPr>
              <w:t>ISC</w:t>
            </w:r>
            <w:r w:rsidR="00C018D9">
              <w:rPr>
                <w:b/>
                <w:bCs/>
                <w:sz w:val="28"/>
              </w:rPr>
              <w:t xml:space="preserve"> SUS</w:t>
            </w:r>
            <w:r w:rsidR="00E95510">
              <w:rPr>
                <w:b/>
                <w:bCs/>
                <w:sz w:val="28"/>
              </w:rPr>
              <w:t xml:space="preserve"> </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5"/>
          </w:tcPr>
          <w:p w:rsidR="00A165BD" w:rsidRPr="00FC6DA3" w:rsidRDefault="009D3540" w:rsidP="002F0BE3">
            <w:pPr>
              <w:jc w:val="both"/>
              <w:rPr>
                <w:b/>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2F0BE3">
              <w:rPr>
                <w:bCs/>
                <w:sz w:val="24"/>
              </w:rPr>
              <w:t>D1500129 is the chassis used to provide low noise drive to the ETM ESD elements.  Two changes are desired, one in the normal quadrant drive path to increase the dynamic range at higher frequencies, and one to increase the pole frequency on the monitoring amplifier circuitry.  These changes are not essential for operation of the LV ESD system, but have been implemented on LLO ETM-Y as a test case.</w:t>
            </w:r>
          </w:p>
        </w:tc>
      </w:tr>
      <w:tr w:rsidR="00CD154B" w:rsidTr="00EE11FB">
        <w:tblPrEx>
          <w:tblCellMar>
            <w:left w:w="108" w:type="dxa"/>
            <w:right w:w="108" w:type="dxa"/>
          </w:tblCellMar>
        </w:tblPrEx>
        <w:trPr>
          <w:trHeight w:val="1689"/>
          <w:jc w:val="center"/>
        </w:trPr>
        <w:tc>
          <w:tcPr>
            <w:tcW w:w="11204" w:type="dxa"/>
            <w:gridSpan w:val="5"/>
          </w:tcPr>
          <w:p w:rsidR="00CD154B"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p>
          <w:p w:rsidR="00CD154B" w:rsidRPr="00ED2910" w:rsidRDefault="002F0BE3" w:rsidP="00A42570">
            <w:pPr>
              <w:jc w:val="both"/>
              <w:rPr>
                <w:sz w:val="24"/>
              </w:rPr>
            </w:pPr>
            <w:r>
              <w:rPr>
                <w:bCs/>
                <w:sz w:val="24"/>
              </w:rPr>
              <w:t>Additional dynamic range for the ESD quadrant drive paths could be beneficial to operation, but at the very least won’t impact the noise performance.  Until further running establishes a need, this change renders the design better, but may not be needed.  The monitor circuit pole was set at 10Hz due to an error.  The revised monitor pole frequency will be 1kHz; arguably, this won’t give great visibility to the PI path signal, but it’s not clear how this channel will be used at the present.</w:t>
            </w:r>
            <w:r w:rsidR="00136A98">
              <w:rPr>
                <w:bCs/>
                <w:sz w:val="24"/>
              </w:rPr>
              <w:t xml:space="preserve">  </w:t>
            </w:r>
          </w:p>
        </w:tc>
      </w:tr>
      <w:tr w:rsidR="009D3540" w:rsidTr="00EE11FB">
        <w:tblPrEx>
          <w:tblCellMar>
            <w:left w:w="108" w:type="dxa"/>
            <w:right w:w="108" w:type="dxa"/>
          </w:tblCellMar>
        </w:tblPrEx>
        <w:trPr>
          <w:trHeight w:val="888"/>
          <w:jc w:val="center"/>
        </w:trPr>
        <w:tc>
          <w:tcPr>
            <w:tcW w:w="11204" w:type="dxa"/>
            <w:gridSpan w:val="5"/>
          </w:tcPr>
          <w:p w:rsidR="00A42570" w:rsidRPr="00DC2B45" w:rsidRDefault="009D3540" w:rsidP="002F0BE3">
            <w:pPr>
              <w:pStyle w:val="Header"/>
              <w:spacing w:before="120"/>
              <w:rPr>
                <w:bCs/>
                <w:sz w:val="24"/>
              </w:rPr>
            </w:pPr>
            <w:r>
              <w:rPr>
                <w:b/>
                <w:bCs/>
                <w:sz w:val="24"/>
              </w:rPr>
              <w:t>Estimated Cost:</w:t>
            </w:r>
            <w:r w:rsidR="00DC2B45">
              <w:rPr>
                <w:b/>
                <w:bCs/>
                <w:sz w:val="24"/>
              </w:rPr>
              <w:t xml:space="preserve"> </w:t>
            </w:r>
            <w:r w:rsidR="002F0BE3">
              <w:rPr>
                <w:bCs/>
                <w:sz w:val="24"/>
              </w:rPr>
              <w:t>There is essentially no hardware cost associated with this change.  The parts to be installed are commonly available in the LIGO inventory.</w:t>
            </w:r>
          </w:p>
        </w:tc>
      </w:tr>
      <w:tr w:rsidR="00CD154B" w:rsidTr="00EE11FB">
        <w:tblPrEx>
          <w:tblCellMar>
            <w:left w:w="108" w:type="dxa"/>
            <w:right w:w="108" w:type="dxa"/>
          </w:tblCellMar>
        </w:tblPrEx>
        <w:trPr>
          <w:trHeight w:val="870"/>
          <w:jc w:val="center"/>
        </w:trPr>
        <w:tc>
          <w:tcPr>
            <w:tcW w:w="11204" w:type="dxa"/>
            <w:gridSpan w:val="5"/>
          </w:tcPr>
          <w:p w:rsidR="009D3540" w:rsidRDefault="009D3540" w:rsidP="002F0BE3">
            <w:pPr>
              <w:pStyle w:val="Header"/>
              <w:tabs>
                <w:tab w:val="clear" w:pos="4320"/>
                <w:tab w:val="clear" w:pos="8640"/>
              </w:tabs>
              <w:spacing w:before="120"/>
              <w:rPr>
                <w:sz w:val="24"/>
              </w:rPr>
            </w:pPr>
            <w:r>
              <w:rPr>
                <w:b/>
                <w:bCs/>
                <w:sz w:val="24"/>
              </w:rPr>
              <w:t>Schedule Impact Estimate:</w:t>
            </w:r>
            <w:r w:rsidR="00E95510">
              <w:rPr>
                <w:b/>
                <w:bCs/>
                <w:sz w:val="24"/>
              </w:rPr>
              <w:t xml:space="preserve"> </w:t>
            </w:r>
            <w:r w:rsidR="002F0BE3">
              <w:rPr>
                <w:bCs/>
                <w:sz w:val="24"/>
              </w:rPr>
              <w:t>It will take several hours to physically make the changes and retest the associated functions.  This can be done on a rotating basis utilizing the spares as a pivot point.</w:t>
            </w: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0"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bookmarkEnd w:id="0"/>
            <w:r>
              <w:rPr>
                <w:b/>
                <w:bCs/>
              </w:rPr>
              <w:t xml:space="preserve"> </w:t>
            </w:r>
            <w:bookmarkStart w:id="1" w:name="Check10"/>
            <w:r>
              <w:rPr>
                <w:b/>
                <w:bCs/>
              </w:rPr>
              <w:t>Safety</w:t>
            </w:r>
          </w:p>
          <w:bookmarkEnd w:id="1"/>
          <w:p w:rsidR="009D3540" w:rsidRDefault="003549D8"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9D3540">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Correct Documentation</w:t>
            </w:r>
          </w:p>
        </w:tc>
        <w:tc>
          <w:tcPr>
            <w:tcW w:w="5501" w:type="dxa"/>
            <w:gridSpan w:val="3"/>
          </w:tcPr>
          <w:p w:rsidR="009D3540" w:rsidRDefault="00B1415E"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906AE2">
              <w:rPr>
                <w:b/>
                <w:bCs/>
              </w:rPr>
            </w:r>
            <w:r w:rsidR="00906AE2">
              <w:rPr>
                <w:b/>
                <w:bCs/>
              </w:rPr>
              <w:fldChar w:fldCharType="separate"/>
            </w:r>
            <w:r>
              <w:rPr>
                <w:b/>
                <w:bCs/>
              </w:rPr>
              <w:fldChar w:fldCharType="end"/>
            </w:r>
            <w:r w:rsidR="009D3540">
              <w:rPr>
                <w:b/>
                <w:bCs/>
              </w:rPr>
              <w:t xml:space="preserve"> Improve Hardware</w:t>
            </w:r>
          </w:p>
          <w:p w:rsidR="009D3540" w:rsidRDefault="003549D8" w:rsidP="008140C8">
            <w:pPr>
              <w:rPr>
                <w:b/>
                <w:bCs/>
              </w:rPr>
            </w:pPr>
            <w:r>
              <w:rPr>
                <w:b/>
                <w:bCs/>
              </w:rPr>
              <w:fldChar w:fldCharType="begin">
                <w:ffData>
                  <w:name w:val="Check11"/>
                  <w:enabled/>
                  <w:calcOnExit w:val="0"/>
                  <w:checkBox>
                    <w:sizeAuto/>
                    <w:default w:val="0"/>
                  </w:checkBox>
                </w:ffData>
              </w:fldChar>
            </w:r>
            <w:bookmarkStart w:id="2" w:name="Check11"/>
            <w:r>
              <w:rPr>
                <w:b/>
                <w:bCs/>
              </w:rPr>
              <w:instrText xml:space="preserve"> FORMCHECKBOX </w:instrText>
            </w:r>
            <w:r>
              <w:rPr>
                <w:b/>
                <w:bCs/>
              </w:rPr>
            </w:r>
            <w:r>
              <w:rPr>
                <w:b/>
                <w:bCs/>
              </w:rPr>
              <w:fldChar w:fldCharType="end"/>
            </w:r>
            <w:bookmarkEnd w:id="2"/>
            <w:r w:rsidR="009D3540">
              <w:rPr>
                <w:b/>
                <w:bCs/>
              </w:rPr>
              <w:t xml:space="preserve"> Improve</w:t>
            </w:r>
            <w:r w:rsidR="00E00F68">
              <w:rPr>
                <w:b/>
                <w:bCs/>
              </w:rPr>
              <w:t>/C</w:t>
            </w:r>
            <w:r w:rsidR="00712CDA">
              <w:rPr>
                <w:b/>
                <w:bCs/>
              </w:rPr>
              <w:t>larify</w:t>
            </w:r>
            <w:r w:rsidR="009D3540">
              <w:rPr>
                <w:b/>
                <w:bCs/>
              </w:rPr>
              <w:t xml:space="preserve"> Documentation</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Change Interface</w:t>
            </w:r>
          </w:p>
          <w:p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B1415E"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sidR="00712CDA">
              <w:rPr>
                <w:b/>
                <w:bCs/>
              </w:rPr>
              <w:t xml:space="preserve"> Desirable for ease of use, maintenance, safety</w:t>
            </w:r>
          </w:p>
          <w:p w:rsidR="00712CDA" w:rsidRDefault="003549D8"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712CDA">
              <w:rPr>
                <w:b/>
                <w:bCs/>
              </w:rPr>
              <w:t xml:space="preserve"> Desirable for improved performance, reliability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Essential for performance, reliability</w:t>
            </w:r>
          </w:p>
          <w:p w:rsidR="00712CDA" w:rsidRDefault="003549D8"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sidR="00712CDA">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Essential for safety</w:t>
            </w:r>
          </w:p>
        </w:tc>
        <w:tc>
          <w:tcPr>
            <w:tcW w:w="5501" w:type="dxa"/>
            <w:gridSpan w:val="3"/>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3549D8" w:rsidP="00712CDA">
            <w:pPr>
              <w:rPr>
                <w:b/>
                <w:bCs/>
              </w:rPr>
            </w:pPr>
            <w:r>
              <w:rPr>
                <w:b/>
                <w:bCs/>
              </w:rPr>
              <w:fldChar w:fldCharType="begin">
                <w:ffData>
                  <w:name w:val=""/>
                  <w:enabled/>
                  <w:calcOnExit w:val="0"/>
                  <w:statusText w:type="text" w:val="If the changes have been incorporated into the new rev, then check this box"/>
                  <w:checkBox>
                    <w:size w:val="20"/>
                    <w:default w:val="1"/>
                  </w:checkBox>
                </w:ffData>
              </w:fldChar>
            </w:r>
            <w:r>
              <w:rPr>
                <w:b/>
                <w:bCs/>
              </w:rPr>
              <w:instrText xml:space="preserve"> FORMCHECKBOX </w:instrText>
            </w:r>
            <w:r>
              <w:rPr>
                <w:b/>
                <w:bCs/>
              </w:rPr>
            </w:r>
            <w:r>
              <w:rPr>
                <w:b/>
                <w:bCs/>
              </w:rPr>
              <w:fldChar w:fldCharType="end"/>
            </w:r>
            <w:r w:rsidR="00E00F68">
              <w:rPr>
                <w:b/>
                <w:bCs/>
              </w:rPr>
              <w:t xml:space="preserve"> N</w:t>
            </w:r>
            <w:r w:rsidR="00712CDA">
              <w:rPr>
                <w:b/>
                <w:bCs/>
              </w:rPr>
              <w:t>o urgency</w:t>
            </w:r>
          </w:p>
          <w:p w:rsidR="00712CDA" w:rsidRDefault="00E75262"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sidR="00E00F68">
              <w:rPr>
                <w:b/>
                <w:bCs/>
              </w:rPr>
              <w:t xml:space="preserve"> D</w:t>
            </w:r>
            <w:r w:rsidR="00712CDA">
              <w:rPr>
                <w:b/>
                <w:bCs/>
              </w:rPr>
              <w:t>esirable by date/event: _</w:t>
            </w:r>
            <w:r w:rsidR="0016699B">
              <w:rPr>
                <w:b/>
                <w:bCs/>
              </w:rPr>
              <w:t xml:space="preserve">before </w:t>
            </w:r>
            <w:r w:rsidR="00B1415E">
              <w:rPr>
                <w:b/>
                <w:bCs/>
              </w:rPr>
              <w:t>final acceptance</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Essential by date/event: ____________</w:t>
            </w:r>
          </w:p>
          <w:p w:rsidR="00712CDA" w:rsidRDefault="00E75262"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906AE2">
              <w:rPr>
                <w:b/>
                <w:bCs/>
              </w:rPr>
            </w:r>
            <w:r w:rsidR="00906AE2">
              <w:rPr>
                <w:b/>
                <w:bCs/>
              </w:rPr>
              <w:fldChar w:fldCharType="separate"/>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w:t>
            </w:r>
            <w:r w:rsidR="00E00F68">
              <w:rPr>
                <w:b/>
                <w:bCs/>
              </w:rPr>
              <w:t>Repair/M</w:t>
            </w:r>
            <w:r w:rsidR="003549D8">
              <w:rPr>
                <w:b/>
                <w:bCs/>
              </w:rPr>
              <w:t>odify. List part &amp; SNs: S1500066-S1500074</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06AE2">
              <w:rPr>
                <w:b/>
                <w:bCs/>
              </w:rPr>
            </w:r>
            <w:r w:rsidR="00906AE2">
              <w:rPr>
                <w:b/>
                <w:bCs/>
              </w:rPr>
              <w:fldChar w:fldCharType="separate"/>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3"/>
          </w:tcPr>
          <w:p w:rsidR="002C13A7" w:rsidRPr="002C13A7" w:rsidRDefault="00E2420A" w:rsidP="002C13A7">
            <w:pPr>
              <w:numPr>
                <w:ilvl w:val="0"/>
                <w:numId w:val="3"/>
              </w:numPr>
              <w:ind w:left="540"/>
              <w:textAlignment w:val="center"/>
              <w:rPr>
                <w:rFonts w:ascii="Calibri" w:hAnsi="Calibri"/>
                <w:sz w:val="22"/>
                <w:szCs w:val="22"/>
              </w:rPr>
            </w:pPr>
            <w:r>
              <w:rPr>
                <w:b/>
                <w:bCs/>
                <w:sz w:val="24"/>
              </w:rPr>
              <w:t xml:space="preserve">Impacted Documentation </w:t>
            </w:r>
            <w:r w:rsidR="003549D8">
              <w:rPr>
                <w:rFonts w:ascii="Calibri" w:hAnsi="Calibri"/>
                <w:sz w:val="22"/>
                <w:szCs w:val="22"/>
              </w:rPr>
              <w:t>D1500016, the LV Driver Main Circuit Board.  E1500208, ETM LV Driver Test Procedure</w:t>
            </w:r>
            <w:bookmarkStart w:id="3" w:name="_GoBack"/>
            <w:bookmarkEnd w:id="3"/>
          </w:p>
          <w:p w:rsidR="004E060A" w:rsidRDefault="004E060A" w:rsidP="002C13A7">
            <w:pPr>
              <w:pStyle w:val="Header"/>
              <w:tabs>
                <w:tab w:val="clear" w:pos="4320"/>
                <w:tab w:val="clear" w:pos="8640"/>
              </w:tabs>
              <w:spacing w:before="120"/>
              <w:rPr>
                <w:b/>
                <w:bCs/>
                <w:sz w:val="24"/>
              </w:rPr>
            </w:pPr>
          </w:p>
        </w:tc>
      </w:tr>
      <w:tr w:rsidR="009D3540" w:rsidTr="00EE11FB">
        <w:tblPrEx>
          <w:tblCellMar>
            <w:left w:w="108" w:type="dxa"/>
            <w:right w:w="108" w:type="dxa"/>
          </w:tblCellMar>
        </w:tblPrEx>
        <w:trPr>
          <w:trHeight w:val="5298"/>
          <w:jc w:val="center"/>
        </w:trPr>
        <w:tc>
          <w:tcPr>
            <w:tcW w:w="11204" w:type="dxa"/>
            <w:gridSpan w:val="5"/>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sidR="008A4556">
              <w:rPr>
                <w:bCs/>
                <w:sz w:val="24"/>
              </w:rPr>
              <w:t xml:space="preserve">number </w:t>
            </w:r>
            <w:r w:rsidR="008A4556" w:rsidRPr="008140C8">
              <w:rPr>
                <w:bCs/>
                <w:sz w:val="24"/>
              </w:rPr>
              <w:t>for</w:t>
            </w:r>
            <w:r w:rsidRPr="008140C8">
              <w:rPr>
                <w:bCs/>
                <w:sz w:val="24"/>
              </w:rPr>
              <w:t xml:space="preserve">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9"/>
      <w:footerReference w:type="default" r:id="rId10"/>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E2" w:rsidRDefault="00906AE2">
      <w:r>
        <w:separator/>
      </w:r>
    </w:p>
  </w:endnote>
  <w:endnote w:type="continuationSeparator" w:id="0">
    <w:p w:rsidR="00906AE2" w:rsidRDefault="0090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10" w:rsidRDefault="00E95510">
    <w:pPr>
      <w:pStyle w:val="Footer"/>
      <w:tabs>
        <w:tab w:val="clear" w:pos="4320"/>
        <w:tab w:val="clear" w:pos="8640"/>
        <w:tab w:val="center" w:pos="5400"/>
        <w:tab w:val="right" w:pos="10800"/>
      </w:tabs>
    </w:pPr>
    <w:r>
      <w:t>CIT/MIT</w:t>
    </w:r>
    <w:r>
      <w:tab/>
      <w:t>LIGO Laboratory</w:t>
    </w:r>
    <w:r>
      <w:tab/>
      <w:t>F1200011-</w:t>
    </w:r>
    <w:proofErr w:type="gramStart"/>
    <w:r>
      <w:t>v3  Form</w:t>
    </w:r>
    <w:proofErr w:type="gramEnd"/>
  </w:p>
  <w:p w:rsidR="00E95510" w:rsidRDefault="00E95510"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549D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49D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E2" w:rsidRDefault="00906AE2">
      <w:r>
        <w:separator/>
      </w:r>
    </w:p>
  </w:footnote>
  <w:footnote w:type="continuationSeparator" w:id="0">
    <w:p w:rsidR="00906AE2" w:rsidRDefault="0090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10" w:rsidRDefault="00E95510">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97B87"/>
    <w:multiLevelType w:val="multilevel"/>
    <w:tmpl w:val="8D90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258D1"/>
    <w:rsid w:val="0004514C"/>
    <w:rsid w:val="00080B8A"/>
    <w:rsid w:val="000B3C94"/>
    <w:rsid w:val="000C5D30"/>
    <w:rsid w:val="000D037E"/>
    <w:rsid w:val="000F28F5"/>
    <w:rsid w:val="000F72C7"/>
    <w:rsid w:val="0010552D"/>
    <w:rsid w:val="00113380"/>
    <w:rsid w:val="00136A98"/>
    <w:rsid w:val="00137A9D"/>
    <w:rsid w:val="00141068"/>
    <w:rsid w:val="0016699B"/>
    <w:rsid w:val="00167341"/>
    <w:rsid w:val="001A29EC"/>
    <w:rsid w:val="001B53CE"/>
    <w:rsid w:val="001C7856"/>
    <w:rsid w:val="001E07EE"/>
    <w:rsid w:val="001F6124"/>
    <w:rsid w:val="0020792C"/>
    <w:rsid w:val="002272EC"/>
    <w:rsid w:val="00273A2E"/>
    <w:rsid w:val="002C13A7"/>
    <w:rsid w:val="002D78D1"/>
    <w:rsid w:val="002E6464"/>
    <w:rsid w:val="002F0BE3"/>
    <w:rsid w:val="0030465C"/>
    <w:rsid w:val="00311009"/>
    <w:rsid w:val="00321067"/>
    <w:rsid w:val="003549D8"/>
    <w:rsid w:val="003648F8"/>
    <w:rsid w:val="003656D0"/>
    <w:rsid w:val="003A51D0"/>
    <w:rsid w:val="003F0BDF"/>
    <w:rsid w:val="00401DDF"/>
    <w:rsid w:val="004165FE"/>
    <w:rsid w:val="004470AF"/>
    <w:rsid w:val="00453C97"/>
    <w:rsid w:val="0047123C"/>
    <w:rsid w:val="00472C7F"/>
    <w:rsid w:val="00476D34"/>
    <w:rsid w:val="004914C5"/>
    <w:rsid w:val="00495FD6"/>
    <w:rsid w:val="004A58A7"/>
    <w:rsid w:val="004B08CC"/>
    <w:rsid w:val="004B0FC3"/>
    <w:rsid w:val="004C0BD5"/>
    <w:rsid w:val="004C17F0"/>
    <w:rsid w:val="004C74C3"/>
    <w:rsid w:val="004D4EB2"/>
    <w:rsid w:val="004E060A"/>
    <w:rsid w:val="0051372F"/>
    <w:rsid w:val="0054503B"/>
    <w:rsid w:val="00550D0E"/>
    <w:rsid w:val="005525BA"/>
    <w:rsid w:val="00572CDF"/>
    <w:rsid w:val="005B6BEB"/>
    <w:rsid w:val="005C4F39"/>
    <w:rsid w:val="005D269B"/>
    <w:rsid w:val="005E5ECA"/>
    <w:rsid w:val="00612485"/>
    <w:rsid w:val="006237FE"/>
    <w:rsid w:val="006529F8"/>
    <w:rsid w:val="006B3D49"/>
    <w:rsid w:val="006B53B5"/>
    <w:rsid w:val="006F0D7C"/>
    <w:rsid w:val="00701F34"/>
    <w:rsid w:val="00712CDA"/>
    <w:rsid w:val="0073070E"/>
    <w:rsid w:val="00742B0A"/>
    <w:rsid w:val="00745823"/>
    <w:rsid w:val="00754742"/>
    <w:rsid w:val="00757AB2"/>
    <w:rsid w:val="00770173"/>
    <w:rsid w:val="007808F0"/>
    <w:rsid w:val="00783114"/>
    <w:rsid w:val="007B1CC3"/>
    <w:rsid w:val="007C0FFF"/>
    <w:rsid w:val="008140C8"/>
    <w:rsid w:val="00837E15"/>
    <w:rsid w:val="00860F13"/>
    <w:rsid w:val="00871F74"/>
    <w:rsid w:val="00895A1A"/>
    <w:rsid w:val="008A1BB7"/>
    <w:rsid w:val="008A4556"/>
    <w:rsid w:val="008C1FD7"/>
    <w:rsid w:val="008E3244"/>
    <w:rsid w:val="00906AE2"/>
    <w:rsid w:val="0092199D"/>
    <w:rsid w:val="00955E29"/>
    <w:rsid w:val="00956B6B"/>
    <w:rsid w:val="00972D71"/>
    <w:rsid w:val="00976FD9"/>
    <w:rsid w:val="009B1D80"/>
    <w:rsid w:val="009B3AE7"/>
    <w:rsid w:val="009B4738"/>
    <w:rsid w:val="009D1015"/>
    <w:rsid w:val="009D3540"/>
    <w:rsid w:val="009E13B7"/>
    <w:rsid w:val="00A07772"/>
    <w:rsid w:val="00A165BD"/>
    <w:rsid w:val="00A42570"/>
    <w:rsid w:val="00A4286A"/>
    <w:rsid w:val="00A74DDA"/>
    <w:rsid w:val="00A93C35"/>
    <w:rsid w:val="00AE3125"/>
    <w:rsid w:val="00AE5539"/>
    <w:rsid w:val="00B002A3"/>
    <w:rsid w:val="00B1415E"/>
    <w:rsid w:val="00B70005"/>
    <w:rsid w:val="00B86428"/>
    <w:rsid w:val="00B97D2A"/>
    <w:rsid w:val="00BA1BBC"/>
    <w:rsid w:val="00BA1C38"/>
    <w:rsid w:val="00BA770F"/>
    <w:rsid w:val="00BA7CF7"/>
    <w:rsid w:val="00BC36DD"/>
    <w:rsid w:val="00BC6845"/>
    <w:rsid w:val="00BE7D54"/>
    <w:rsid w:val="00C018D9"/>
    <w:rsid w:val="00C33660"/>
    <w:rsid w:val="00C37F2D"/>
    <w:rsid w:val="00C97C86"/>
    <w:rsid w:val="00CA6A85"/>
    <w:rsid w:val="00CC3C02"/>
    <w:rsid w:val="00CD154B"/>
    <w:rsid w:val="00CD6C92"/>
    <w:rsid w:val="00CE0764"/>
    <w:rsid w:val="00D20FE1"/>
    <w:rsid w:val="00D35714"/>
    <w:rsid w:val="00D57DA7"/>
    <w:rsid w:val="00D67807"/>
    <w:rsid w:val="00D73651"/>
    <w:rsid w:val="00D8405A"/>
    <w:rsid w:val="00D8796D"/>
    <w:rsid w:val="00D9233A"/>
    <w:rsid w:val="00D92ED9"/>
    <w:rsid w:val="00DA0E09"/>
    <w:rsid w:val="00DB64DF"/>
    <w:rsid w:val="00DC210E"/>
    <w:rsid w:val="00DC2B45"/>
    <w:rsid w:val="00DD6817"/>
    <w:rsid w:val="00DE3003"/>
    <w:rsid w:val="00E00F68"/>
    <w:rsid w:val="00E0690D"/>
    <w:rsid w:val="00E22F0E"/>
    <w:rsid w:val="00E2420A"/>
    <w:rsid w:val="00E26299"/>
    <w:rsid w:val="00E52A46"/>
    <w:rsid w:val="00E56C04"/>
    <w:rsid w:val="00E654A8"/>
    <w:rsid w:val="00E704E9"/>
    <w:rsid w:val="00E75262"/>
    <w:rsid w:val="00E83A54"/>
    <w:rsid w:val="00E90E9E"/>
    <w:rsid w:val="00E95510"/>
    <w:rsid w:val="00EA18A1"/>
    <w:rsid w:val="00EA6727"/>
    <w:rsid w:val="00EB40E1"/>
    <w:rsid w:val="00EB6C35"/>
    <w:rsid w:val="00ED2910"/>
    <w:rsid w:val="00ED7523"/>
    <w:rsid w:val="00EE11FB"/>
    <w:rsid w:val="00EF4265"/>
    <w:rsid w:val="00F82CFE"/>
    <w:rsid w:val="00F96F2B"/>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AdL_CCR_Form_110507.dot</Template>
  <TotalTime>40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Rich Abbott</dc:creator>
  <cp:lastModifiedBy>Rich Abbott</cp:lastModifiedBy>
  <cp:revision>4</cp:revision>
  <cp:lastPrinted>2014-08-26T17:46:00Z</cp:lastPrinted>
  <dcterms:created xsi:type="dcterms:W3CDTF">2015-08-11T21:15:00Z</dcterms:created>
  <dcterms:modified xsi:type="dcterms:W3CDTF">2015-08-11T21:38:00Z</dcterms:modified>
</cp:coreProperties>
</file>