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94" w:rsidRPr="00106A94" w:rsidRDefault="00106A94" w:rsidP="00106A94">
      <w:pPr>
        <w:spacing w:after="0" w:line="240" w:lineRule="auto"/>
        <w:rPr>
          <w:rFonts w:eastAsia="Times New Roman" w:cs="Times New Roman"/>
          <w:b/>
        </w:rPr>
      </w:pPr>
      <w:r w:rsidRPr="00106A94">
        <w:rPr>
          <w:rFonts w:eastAsia="Times New Roman" w:cs="Times New Roman"/>
          <w:b/>
        </w:rPr>
        <w:t>Water Vapor Outgassing and Readsorption Test Experiment</w:t>
      </w:r>
    </w:p>
    <w:p w:rsidR="00106A94" w:rsidRPr="00106A94" w:rsidRDefault="00106A94" w:rsidP="00106A94">
      <w:pPr>
        <w:spacing w:after="0" w:line="240" w:lineRule="auto"/>
        <w:rPr>
          <w:rFonts w:eastAsia="Times New Roman" w:cs="Times New Roman"/>
        </w:rPr>
      </w:pPr>
    </w:p>
    <w:p w:rsidR="00106A94" w:rsidRPr="00106A94" w:rsidRDefault="00106A94" w:rsidP="00106A94">
      <w:pPr>
        <w:spacing w:after="0" w:line="240" w:lineRule="auto"/>
        <w:rPr>
          <w:rFonts w:eastAsia="Times New Roman" w:cs="Times New Roman"/>
          <w:b/>
        </w:rPr>
      </w:pPr>
      <w:r w:rsidRPr="00106A94">
        <w:rPr>
          <w:rFonts w:eastAsia="Times New Roman" w:cs="Times New Roman"/>
          <w:b/>
          <w:u w:val="single"/>
        </w:rPr>
        <w:t>Overview</w:t>
      </w:r>
    </w:p>
    <w:p w:rsidR="00106A94" w:rsidRPr="00106A94" w:rsidRDefault="00106A94" w:rsidP="00106A94">
      <w:pPr>
        <w:spacing w:after="0" w:line="240" w:lineRule="auto"/>
        <w:rPr>
          <w:rFonts w:eastAsia="Times New Roman" w:cs="Times New Roman"/>
        </w:rPr>
      </w:pPr>
    </w:p>
    <w:p w:rsidR="00106A94" w:rsidRPr="00106A94" w:rsidRDefault="00106A94" w:rsidP="00546349">
      <w:pPr>
        <w:spacing w:after="0" w:line="240" w:lineRule="auto"/>
        <w:jc w:val="both"/>
        <w:rPr>
          <w:rFonts w:eastAsia="Times New Roman" w:cs="Times New Roman"/>
        </w:rPr>
      </w:pPr>
      <w:r w:rsidRPr="00106A94">
        <w:rPr>
          <w:rFonts w:eastAsia="Times New Roman" w:cs="Times New Roman"/>
        </w:rPr>
        <w:t>The LIGO beamtube modules were originally vacuum baked at 160</w:t>
      </w:r>
      <w:r w:rsidR="008C046C">
        <w:rPr>
          <w:rFonts w:eastAsia="Times New Roman" w:cs="Times New Roman"/>
        </w:rPr>
        <w:t xml:space="preserve"> </w:t>
      </w:r>
      <w:r w:rsidRPr="00106A94">
        <w:rPr>
          <w:rFonts w:eastAsia="Times New Roman" w:cs="Times New Roman"/>
        </w:rPr>
        <w:t xml:space="preserve">C for 1 month to </w:t>
      </w:r>
      <w:r w:rsidR="006C7D43">
        <w:rPr>
          <w:rFonts w:eastAsia="Times New Roman" w:cs="Times New Roman"/>
        </w:rPr>
        <w:t>reduce water vapor outgassing</w:t>
      </w:r>
      <w:r w:rsidRPr="00106A94">
        <w:rPr>
          <w:rFonts w:eastAsia="Times New Roman" w:cs="Times New Roman"/>
        </w:rPr>
        <w:t xml:space="preserve"> from approximately J(H2O) ~ 1</w:t>
      </w:r>
      <w:r w:rsidR="00815D86">
        <w:rPr>
          <w:rFonts w:eastAsia="Times New Roman" w:cs="Times New Roman"/>
        </w:rPr>
        <w:t>x10</w:t>
      </w:r>
      <w:r w:rsidRPr="00106A94">
        <w:rPr>
          <w:rFonts w:eastAsia="Times New Roman" w:cs="Times New Roman"/>
          <w:vertAlign w:val="superscript"/>
        </w:rPr>
        <w:t>-11</w:t>
      </w:r>
      <w:r w:rsidRPr="00106A94">
        <w:rPr>
          <w:rFonts w:eastAsia="Times New Roman" w:cs="Times New Roman"/>
        </w:rPr>
        <w:t xml:space="preserve"> T</w:t>
      </w:r>
      <w:r>
        <w:rPr>
          <w:rFonts w:eastAsia="Times New Roman" w:cs="Times New Roman"/>
        </w:rPr>
        <w:t>orr-liter</w:t>
      </w:r>
      <w:r w:rsidRPr="00106A94">
        <w:rPr>
          <w:rFonts w:eastAsia="Times New Roman" w:cs="Times New Roman"/>
        </w:rPr>
        <w:t>/</w:t>
      </w:r>
      <w:r>
        <w:rPr>
          <w:rFonts w:eastAsia="Times New Roman" w:cs="Times New Roman"/>
        </w:rPr>
        <w:t>s/cm</w:t>
      </w:r>
      <w:r w:rsidRPr="00106A94">
        <w:rPr>
          <w:rFonts w:eastAsia="Times New Roman" w:cs="Times New Roman"/>
          <w:vertAlign w:val="superscript"/>
        </w:rPr>
        <w:t>2</w:t>
      </w:r>
      <w:r w:rsidRPr="00106A94">
        <w:rPr>
          <w:rFonts w:eastAsia="Times New Roman" w:cs="Times New Roman"/>
        </w:rPr>
        <w:t xml:space="preserve"> as fabricated,  to J(H2O) &lt; 1e</w:t>
      </w:r>
      <w:r w:rsidRPr="00106A94">
        <w:rPr>
          <w:rFonts w:eastAsia="Times New Roman" w:cs="Times New Roman"/>
          <w:vertAlign w:val="superscript"/>
        </w:rPr>
        <w:t>-17</w:t>
      </w:r>
      <w:r w:rsidRPr="00106A94">
        <w:rPr>
          <w:rFonts w:eastAsia="Times New Roman" w:cs="Times New Roman"/>
        </w:rPr>
        <w:t xml:space="preserve"> T</w:t>
      </w:r>
      <w:r>
        <w:rPr>
          <w:rFonts w:eastAsia="Times New Roman" w:cs="Times New Roman"/>
        </w:rPr>
        <w:t>orr-liter</w:t>
      </w:r>
      <w:r w:rsidRPr="00106A94">
        <w:rPr>
          <w:rFonts w:eastAsia="Times New Roman" w:cs="Times New Roman"/>
        </w:rPr>
        <w:t>/</w:t>
      </w:r>
      <w:r>
        <w:rPr>
          <w:rFonts w:eastAsia="Times New Roman" w:cs="Times New Roman"/>
        </w:rPr>
        <w:t>s/cm</w:t>
      </w:r>
      <w:r w:rsidRPr="00106A94">
        <w:rPr>
          <w:rFonts w:eastAsia="Times New Roman" w:cs="Times New Roman"/>
          <w:vertAlign w:val="superscript"/>
        </w:rPr>
        <w:t>2</w:t>
      </w:r>
      <w:r w:rsidRPr="00106A94">
        <w:rPr>
          <w:rFonts w:eastAsia="Times New Roman" w:cs="Times New Roman"/>
        </w:rPr>
        <w:t xml:space="preserve"> in operation</w:t>
      </w:r>
      <w:r w:rsidR="006C7D43">
        <w:rPr>
          <w:rFonts w:eastAsia="Times New Roman" w:cs="Times New Roman"/>
        </w:rPr>
        <w:t>. T</w:t>
      </w:r>
      <w:r w:rsidRPr="00106A94">
        <w:rPr>
          <w:rFonts w:eastAsia="Times New Roman" w:cs="Times New Roman"/>
        </w:rPr>
        <w:t>his final</w:t>
      </w:r>
      <w:r w:rsidR="006C7D43">
        <w:rPr>
          <w:rFonts w:eastAsia="Times New Roman" w:cs="Times New Roman"/>
        </w:rPr>
        <w:t xml:space="preserve"> outgassing</w:t>
      </w:r>
      <w:r w:rsidRPr="00106A94">
        <w:rPr>
          <w:rFonts w:eastAsia="Times New Roman" w:cs="Times New Roman"/>
        </w:rPr>
        <w:t xml:space="preserve"> </w:t>
      </w:r>
      <w:r w:rsidR="006C7D43">
        <w:rPr>
          <w:rFonts w:eastAsia="Times New Roman" w:cs="Times New Roman"/>
        </w:rPr>
        <w:t xml:space="preserve">requirement was </w:t>
      </w:r>
      <w:r w:rsidR="00BE413A">
        <w:rPr>
          <w:rFonts w:eastAsia="Times New Roman" w:cs="Times New Roman"/>
        </w:rPr>
        <w:t>overestimated and</w:t>
      </w:r>
      <w:r w:rsidR="006C7D43">
        <w:rPr>
          <w:rFonts w:eastAsia="Times New Roman" w:cs="Times New Roman"/>
        </w:rPr>
        <w:t xml:space="preserve"> is at least </w:t>
      </w:r>
      <w:r w:rsidRPr="00106A94">
        <w:rPr>
          <w:rFonts w:eastAsia="Times New Roman" w:cs="Times New Roman"/>
        </w:rPr>
        <w:t>an order of magnitude better than required</w:t>
      </w:r>
      <w:r w:rsidR="006C7D43">
        <w:rPr>
          <w:rFonts w:eastAsia="Times New Roman" w:cs="Times New Roman"/>
        </w:rPr>
        <w:t>, even</w:t>
      </w:r>
      <w:r w:rsidRPr="00106A94">
        <w:rPr>
          <w:rFonts w:eastAsia="Times New Roman" w:cs="Times New Roman"/>
        </w:rPr>
        <w:t xml:space="preserve"> for Advanced LIGO.  However</w:t>
      </w:r>
      <w:r w:rsidR="006C7D43" w:rsidRPr="00106A94">
        <w:rPr>
          <w:rFonts w:eastAsia="Times New Roman" w:cs="Times New Roman"/>
        </w:rPr>
        <w:t>, gate</w:t>
      </w:r>
      <w:r w:rsidRPr="00106A94">
        <w:rPr>
          <w:rFonts w:eastAsia="Times New Roman" w:cs="Times New Roman"/>
        </w:rPr>
        <w:t xml:space="preserve"> valve and tube wall failures in the interim will require limited reexposure to atmospheric water vapor, compromising this performance. To be economically feasible</w:t>
      </w:r>
      <w:r w:rsidR="003B5F6E" w:rsidRPr="00106A94">
        <w:rPr>
          <w:rFonts w:eastAsia="Times New Roman" w:cs="Times New Roman"/>
        </w:rPr>
        <w:t>, recovery</w:t>
      </w:r>
      <w:r w:rsidRPr="00106A94">
        <w:rPr>
          <w:rFonts w:eastAsia="Times New Roman" w:cs="Times New Roman"/>
        </w:rPr>
        <w:t xml:space="preserve"> from such interventions may demand a less aggressive and less time-consuming bakeout protocol. </w:t>
      </w:r>
    </w:p>
    <w:p w:rsidR="00106A94" w:rsidRPr="00106A94" w:rsidRDefault="00106A94" w:rsidP="00546349">
      <w:pPr>
        <w:spacing w:after="0" w:line="240" w:lineRule="auto"/>
        <w:jc w:val="both"/>
        <w:rPr>
          <w:rFonts w:eastAsia="Times New Roman" w:cs="Times New Roman"/>
        </w:rPr>
      </w:pPr>
    </w:p>
    <w:p w:rsidR="00106A94" w:rsidRPr="00106A94" w:rsidRDefault="00106A94" w:rsidP="00546349">
      <w:pPr>
        <w:spacing w:after="0" w:line="240" w:lineRule="auto"/>
        <w:jc w:val="both"/>
        <w:rPr>
          <w:rFonts w:eastAsia="Times New Roman" w:cs="Times New Roman"/>
        </w:rPr>
      </w:pPr>
      <w:r w:rsidRPr="00106A94">
        <w:rPr>
          <w:rFonts w:eastAsia="Times New Roman" w:cs="Times New Roman"/>
        </w:rPr>
        <w:t>For the original bake</w:t>
      </w:r>
      <w:r w:rsidR="00600211">
        <w:rPr>
          <w:rFonts w:eastAsia="Times New Roman" w:cs="Times New Roman"/>
        </w:rPr>
        <w:t>out</w:t>
      </w:r>
      <w:r w:rsidRPr="00106A94">
        <w:rPr>
          <w:rFonts w:eastAsia="Times New Roman" w:cs="Times New Roman"/>
        </w:rPr>
        <w:t>, water vapor coverage and desorption were successfully modeled using t</w:t>
      </w:r>
      <w:r w:rsidR="00600211">
        <w:rPr>
          <w:rFonts w:eastAsia="Times New Roman" w:cs="Times New Roman"/>
        </w:rPr>
        <w:t>he semi-empirical formalism of </w:t>
      </w:r>
      <w:r w:rsidRPr="00106A94">
        <w:rPr>
          <w:rFonts w:eastAsia="Times New Roman" w:cs="Times New Roman"/>
        </w:rPr>
        <w:t>Dubinin-Radushkevich</w:t>
      </w:r>
      <w:r w:rsidR="00483521" w:rsidRPr="00106A94">
        <w:rPr>
          <w:rFonts w:eastAsia="Times New Roman" w:cs="Times New Roman"/>
        </w:rPr>
        <w:t> (</w:t>
      </w:r>
      <w:r w:rsidRPr="00106A94">
        <w:rPr>
          <w:rFonts w:eastAsia="Times New Roman" w:cs="Times New Roman"/>
        </w:rPr>
        <w:t>DR) isotherms [</w:t>
      </w:r>
      <w:r w:rsidR="00DB6C52" w:rsidRPr="000579BE">
        <w:rPr>
          <w:rFonts w:eastAsiaTheme="minorEastAsia"/>
        </w:rPr>
        <w:t>LIGO T890001</w:t>
      </w:r>
      <w:r w:rsidR="00DB6C52">
        <w:rPr>
          <w:rFonts w:eastAsia="Times New Roman" w:cs="Times New Roman"/>
        </w:rPr>
        <w:t xml:space="preserve"> (</w:t>
      </w:r>
      <w:r w:rsidRPr="00106A94">
        <w:rPr>
          <w:rFonts w:eastAsia="Times New Roman" w:cs="Times New Roman"/>
        </w:rPr>
        <w:t>Weiss 1996</w:t>
      </w:r>
      <w:r w:rsidR="00DB6C52">
        <w:rPr>
          <w:rFonts w:eastAsia="Times New Roman" w:cs="Times New Roman"/>
        </w:rPr>
        <w:t>)</w:t>
      </w:r>
      <w:r w:rsidRPr="00106A94">
        <w:rPr>
          <w:rFonts w:eastAsia="Times New Roman" w:cs="Times New Roman"/>
        </w:rPr>
        <w:t xml:space="preserve">, etc.]. The first goal of this experiment is to test this formalism, and if necessary develop extensions or corrections, in </w:t>
      </w:r>
      <w:r w:rsidR="006D5AF7" w:rsidRPr="00106A94">
        <w:rPr>
          <w:rFonts w:eastAsia="Times New Roman" w:cs="Times New Roman"/>
        </w:rPr>
        <w:t>untested intermediate</w:t>
      </w:r>
      <w:r w:rsidRPr="00106A94">
        <w:rPr>
          <w:rFonts w:eastAsia="Times New Roman" w:cs="Times New Roman"/>
        </w:rPr>
        <w:t xml:space="preserve"> regimes of partial vapor reexposure. Repair scenarios may invoke such limited repopulation, for example by use of short-duration backfills with artificially dry gas. Our </w:t>
      </w:r>
      <w:r w:rsidR="006D5AF7" w:rsidRPr="00106A94">
        <w:rPr>
          <w:rFonts w:eastAsia="Times New Roman" w:cs="Times New Roman"/>
        </w:rPr>
        <w:t>s</w:t>
      </w:r>
      <w:r w:rsidR="006D5AF7">
        <w:rPr>
          <w:rFonts w:eastAsia="Times New Roman" w:cs="Times New Roman"/>
        </w:rPr>
        <w:t>econd goal</w:t>
      </w:r>
      <w:r w:rsidR="00600211">
        <w:rPr>
          <w:rFonts w:eastAsia="Times New Roman" w:cs="Times New Roman"/>
        </w:rPr>
        <w:t xml:space="preserve"> for this experiment</w:t>
      </w:r>
      <w:r w:rsidRPr="00106A94">
        <w:rPr>
          <w:rFonts w:eastAsia="Times New Roman" w:cs="Times New Roman"/>
        </w:rPr>
        <w:t xml:space="preserve"> is to develop and test re</w:t>
      </w:r>
      <w:r w:rsidR="00600211">
        <w:rPr>
          <w:rFonts w:eastAsia="Times New Roman" w:cs="Times New Roman"/>
        </w:rPr>
        <w:t>covery protocols (e.g., bakeout</w:t>
      </w:r>
      <w:r w:rsidRPr="00106A94">
        <w:rPr>
          <w:rFonts w:eastAsia="Times New Roman" w:cs="Times New Roman"/>
        </w:rPr>
        <w:t xml:space="preserve"> or other degassing methods) that economically restore the resulting compromised surfaces to an acceptable outgassing rate. </w:t>
      </w:r>
    </w:p>
    <w:p w:rsidR="00106A94" w:rsidRPr="00106A94" w:rsidRDefault="00106A94" w:rsidP="00546349">
      <w:pPr>
        <w:spacing w:after="0" w:line="240" w:lineRule="auto"/>
        <w:jc w:val="both"/>
        <w:rPr>
          <w:rFonts w:eastAsia="Times New Roman" w:cs="Times New Roman"/>
        </w:rPr>
      </w:pPr>
    </w:p>
    <w:p w:rsidR="00106A94" w:rsidRPr="00106A94" w:rsidRDefault="00106A94" w:rsidP="00546349">
      <w:pPr>
        <w:spacing w:after="0" w:line="240" w:lineRule="auto"/>
        <w:jc w:val="both"/>
        <w:rPr>
          <w:rFonts w:eastAsia="Times New Roman" w:cs="Times New Roman"/>
        </w:rPr>
      </w:pPr>
      <w:r w:rsidRPr="00106A94">
        <w:rPr>
          <w:rFonts w:eastAsia="Times New Roman" w:cs="Times New Roman"/>
        </w:rPr>
        <w:t xml:space="preserve">It is expected that these experiments will </w:t>
      </w:r>
      <w:r w:rsidR="00600211" w:rsidRPr="00106A94">
        <w:rPr>
          <w:rFonts w:eastAsia="Times New Roman" w:cs="Times New Roman"/>
        </w:rPr>
        <w:t>inform a</w:t>
      </w:r>
      <w:r w:rsidRPr="00106A94">
        <w:rPr>
          <w:rFonts w:eastAsia="Times New Roman" w:cs="Times New Roman"/>
        </w:rPr>
        <w:t xml:space="preserve"> subsequent scale test, using a sample section of beamtube currently stored at LLO. This will in turn </w:t>
      </w:r>
      <w:r w:rsidR="00600211" w:rsidRPr="00106A94">
        <w:rPr>
          <w:rFonts w:eastAsia="Times New Roman" w:cs="Times New Roman"/>
        </w:rPr>
        <w:t>enable repair</w:t>
      </w:r>
      <w:r w:rsidRPr="00106A94">
        <w:rPr>
          <w:rFonts w:eastAsia="Times New Roman" w:cs="Times New Roman"/>
        </w:rPr>
        <w:t xml:space="preserve"> and/or replacement of leaking LIGO gate valves without excessive expenditures or loss of observing time.  </w:t>
      </w:r>
    </w:p>
    <w:p w:rsidR="00106A94" w:rsidRPr="00106A94" w:rsidRDefault="00106A94" w:rsidP="0010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45C" w:rsidRPr="000A3E9D" w:rsidRDefault="00A14378">
      <w:pPr>
        <w:rPr>
          <w:b/>
        </w:rPr>
      </w:pPr>
      <w:r w:rsidRPr="000A3E9D">
        <w:rPr>
          <w:b/>
        </w:rPr>
        <w:t>DR Isotherm Experiment</w:t>
      </w:r>
      <w:r w:rsidR="00B0660C">
        <w:rPr>
          <w:b/>
        </w:rPr>
        <w:t xml:space="preserve">    </w:t>
      </w:r>
    </w:p>
    <w:p w:rsidR="00A14378" w:rsidRPr="000A3E9D" w:rsidRDefault="00A14378">
      <w:pPr>
        <w:rPr>
          <w:b/>
          <w:u w:val="single"/>
        </w:rPr>
      </w:pPr>
      <w:r w:rsidRPr="000A3E9D">
        <w:rPr>
          <w:b/>
          <w:u w:val="single"/>
        </w:rPr>
        <w:t>Objective</w:t>
      </w:r>
    </w:p>
    <w:p w:rsidR="00A14378" w:rsidRPr="0061698C" w:rsidRDefault="006F7DFD" w:rsidP="00546349">
      <w:pPr>
        <w:jc w:val="both"/>
      </w:pPr>
      <w:r>
        <w:t>This experiment is p</w:t>
      </w:r>
      <w:r w:rsidR="009F7D22">
        <w:t>erformed in the m</w:t>
      </w:r>
      <w:r w:rsidR="00A14378" w:rsidRPr="0061698C">
        <w:t>olecular flow regime</w:t>
      </w:r>
      <w:r>
        <w:t>.</w:t>
      </w:r>
    </w:p>
    <w:p w:rsidR="00A14378" w:rsidRDefault="007E0123" w:rsidP="00546349">
      <w:pPr>
        <w:jc w:val="both"/>
      </w:pPr>
      <w:r>
        <w:t>The goal is to e</w:t>
      </w:r>
      <w:r w:rsidR="00A14378">
        <w:t>xperimentally determine if the steel used in the construction of LIGO follows the surface coverage equation predicted by the Dubinin-Radushkevich</w:t>
      </w:r>
      <w:r w:rsidR="00675B6A">
        <w:t xml:space="preserve"> (DR) equation </w:t>
      </w:r>
    </w:p>
    <w:p w:rsidR="007A7487" w:rsidRPr="007A7487" w:rsidRDefault="007A7487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 xml:space="preserve">m 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0 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sup>
          </m:sSup>
        </m:oMath>
      </m:oMathPara>
    </w:p>
    <w:p w:rsidR="007A7487" w:rsidRDefault="007A7487">
      <w:pPr>
        <w:rPr>
          <w:rFonts w:eastAsiaTheme="minorEastAsia"/>
        </w:rPr>
      </w:pPr>
      <w:r>
        <w:rPr>
          <w:rFonts w:eastAsiaTheme="minorEastAsia"/>
        </w:rPr>
        <w:t>where</w:t>
      </w:r>
    </w:p>
    <w:p w:rsidR="007A7487" w:rsidRDefault="007A7487" w:rsidP="00546349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σ </m:t>
        </m:r>
      </m:oMath>
      <w:r>
        <w:rPr>
          <w:rFonts w:eastAsiaTheme="minorEastAsia"/>
        </w:rPr>
        <w:t>=</w:t>
      </w:r>
      <w:r w:rsidR="007558A0">
        <w:rPr>
          <w:rFonts w:eastAsiaTheme="minorEastAsia"/>
        </w:rPr>
        <w:t xml:space="preserve"> </w:t>
      </w:r>
      <w:r>
        <w:rPr>
          <w:rFonts w:eastAsiaTheme="minorEastAsia"/>
        </w:rPr>
        <w:t>surface coverage (molecules/</w:t>
      </w:r>
      <w:r w:rsidR="00BC70B5">
        <w:rPr>
          <w:rFonts w:eastAsiaTheme="minorEastAsia"/>
        </w:rPr>
        <w:t>area</w:t>
      </w:r>
      <w:r>
        <w:rPr>
          <w:rFonts w:eastAsiaTheme="minorEastAsia"/>
        </w:rPr>
        <w:t>)</w:t>
      </w:r>
    </w:p>
    <w:p w:rsidR="007A7487" w:rsidRDefault="007E78B2" w:rsidP="0054634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7558A0">
        <w:rPr>
          <w:rFonts w:eastAsiaTheme="minorEastAsia"/>
        </w:rPr>
        <w:t>= surface coverage (molecules/</w:t>
      </w:r>
      <w:r w:rsidR="00BC70B5">
        <w:rPr>
          <w:rFonts w:eastAsiaTheme="minorEastAsia"/>
        </w:rPr>
        <w:t>area</w:t>
      </w:r>
      <w:r w:rsidR="007558A0">
        <w:rPr>
          <w:rFonts w:eastAsiaTheme="minorEastAsia"/>
        </w:rPr>
        <w:t>) at the saturation vapor pressure P</w:t>
      </w:r>
      <w:r w:rsidR="007558A0">
        <w:rPr>
          <w:rFonts w:eastAsiaTheme="minorEastAsia"/>
          <w:vertAlign w:val="subscript"/>
        </w:rPr>
        <w:t>0</w:t>
      </w:r>
      <w:r w:rsidR="00FD5E6A">
        <w:rPr>
          <w:rFonts w:eastAsiaTheme="minorEastAsia"/>
        </w:rPr>
        <w:t xml:space="preserve"> at temperature T</w:t>
      </w:r>
    </w:p>
    <w:p w:rsidR="007558A0" w:rsidRDefault="007558A0" w:rsidP="00546349">
      <w:pPr>
        <w:jc w:val="both"/>
        <w:rPr>
          <w:rFonts w:eastAsiaTheme="minorEastAsia"/>
        </w:rPr>
      </w:pPr>
      <w:r>
        <w:rPr>
          <w:rFonts w:eastAsiaTheme="minorEastAsia"/>
        </w:rPr>
        <w:t>P is the pressure</w:t>
      </w:r>
    </w:p>
    <w:p w:rsidR="009F7D22" w:rsidRDefault="009F7D22" w:rsidP="00546349">
      <w:pPr>
        <w:jc w:val="both"/>
        <w:rPr>
          <w:rFonts w:eastAsiaTheme="minorEastAsia"/>
        </w:rPr>
      </w:pP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the saturation vapor pressure at T</w:t>
      </w:r>
    </w:p>
    <w:p w:rsidR="009F7D22" w:rsidRDefault="009F7D22" w:rsidP="00546349">
      <w:pPr>
        <w:jc w:val="both"/>
        <w:rPr>
          <w:rFonts w:eastAsiaTheme="minorEastAsia"/>
        </w:rPr>
      </w:pPr>
      <w:r>
        <w:rPr>
          <w:rFonts w:eastAsiaTheme="minorEastAsia"/>
        </w:rPr>
        <w:t>T is the temperature</w:t>
      </w:r>
    </w:p>
    <w:p w:rsidR="001E2435" w:rsidRDefault="007558A0" w:rsidP="00546349">
      <w:pPr>
        <w:jc w:val="both"/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</w:t>
      </w:r>
      <w:r w:rsidR="009F7D22">
        <w:rPr>
          <w:rFonts w:eastAsiaTheme="minorEastAsia"/>
        </w:rPr>
        <w:t xml:space="preserve">is the </w:t>
      </w:r>
      <w:r>
        <w:rPr>
          <w:rFonts w:eastAsiaTheme="minorEastAsia"/>
        </w:rPr>
        <w:t>adsorption energy</w:t>
      </w:r>
      <w:r w:rsidR="009F7D22">
        <w:rPr>
          <w:rFonts w:eastAsiaTheme="minorEastAsia"/>
        </w:rPr>
        <w:t xml:space="preserve"> (temperature)</w:t>
      </w:r>
      <w:r w:rsidR="00532EF2">
        <w:rPr>
          <w:rFonts w:eastAsiaTheme="minorEastAsia"/>
        </w:rPr>
        <w:t xml:space="preserve">. </w:t>
      </w:r>
      <w:r w:rsidR="001E2435">
        <w:rPr>
          <w:rFonts w:eastAsiaTheme="minorEastAsia"/>
        </w:rPr>
        <w:t>T</w:t>
      </w:r>
      <w:r w:rsidR="001E2435">
        <w:rPr>
          <w:rFonts w:eastAsiaTheme="minorEastAsia"/>
          <w:vertAlign w:val="subscript"/>
        </w:rPr>
        <w:t>0</w:t>
      </w:r>
      <w:r w:rsidR="001E2435">
        <w:rPr>
          <w:rFonts w:eastAsiaTheme="minorEastAsia"/>
        </w:rPr>
        <w:t xml:space="preserve"> i</w:t>
      </w:r>
      <w:r w:rsidR="00675B6A">
        <w:rPr>
          <w:rFonts w:eastAsiaTheme="minorEastAsia"/>
        </w:rPr>
        <w:t>s</w:t>
      </w:r>
      <w:r w:rsidR="00BB3B57">
        <w:rPr>
          <w:rFonts w:eastAsiaTheme="minorEastAsia"/>
        </w:rPr>
        <w:t xml:space="preserve"> also</w:t>
      </w:r>
      <w:r w:rsidR="001E2435">
        <w:rPr>
          <w:rFonts w:eastAsiaTheme="minorEastAsia"/>
        </w:rPr>
        <w:t xml:space="preserve"> </w:t>
      </w:r>
      <w:r w:rsidR="001E2435" w:rsidRPr="001E2435">
        <w:rPr>
          <w:rFonts w:eastAsiaTheme="minorEastAsia"/>
        </w:rPr>
        <w:t xml:space="preserve">a </w:t>
      </w:r>
      <w:r w:rsidR="00675B6A">
        <w:rPr>
          <w:rFonts w:eastAsiaTheme="minorEastAsia"/>
        </w:rPr>
        <w:t>G</w:t>
      </w:r>
      <w:r w:rsidR="003238A9">
        <w:rPr>
          <w:rFonts w:eastAsiaTheme="minorEastAsia"/>
        </w:rPr>
        <w:t xml:space="preserve">aussian </w:t>
      </w:r>
      <w:r w:rsidR="001E2435" w:rsidRPr="001E2435">
        <w:rPr>
          <w:rFonts w:eastAsiaTheme="minorEastAsia"/>
        </w:rPr>
        <w:t>distribution</w:t>
      </w:r>
      <w:r w:rsidR="001E2435">
        <w:rPr>
          <w:rFonts w:eastAsiaTheme="minorEastAsia"/>
        </w:rPr>
        <w:t xml:space="preserve"> function </w:t>
      </w:r>
      <w:r w:rsidR="003238A9">
        <w:rPr>
          <w:rFonts w:eastAsiaTheme="minorEastAsia"/>
        </w:rPr>
        <w:t xml:space="preserve">of </w:t>
      </w:r>
      <w:r w:rsidR="00B328BC">
        <w:rPr>
          <w:rFonts w:eastAsiaTheme="minorEastAsia"/>
        </w:rPr>
        <w:t>adsorption site</w:t>
      </w:r>
      <w:r w:rsidR="003238A9">
        <w:rPr>
          <w:rFonts w:eastAsiaTheme="minorEastAsia"/>
        </w:rPr>
        <w:t xml:space="preserve"> energies</w:t>
      </w:r>
      <w:r w:rsidR="001E2435">
        <w:rPr>
          <w:rFonts w:eastAsiaTheme="minorEastAsia"/>
        </w:rPr>
        <w:t xml:space="preserve">, </w:t>
      </w:r>
      <w:r w:rsidR="000E7D29">
        <w:rPr>
          <w:rFonts w:eastAsiaTheme="minorEastAsia"/>
        </w:rPr>
        <w:t xml:space="preserve">with a tail </w:t>
      </w:r>
      <w:r w:rsidR="001E2435">
        <w:rPr>
          <w:rFonts w:eastAsiaTheme="minorEastAsia"/>
        </w:rPr>
        <w:t>skewed towards the high energy part of the distribution.</w:t>
      </w:r>
    </w:p>
    <w:p w:rsidR="00532EF2" w:rsidRDefault="00532EF2" w:rsidP="006B7158">
      <w:pPr>
        <w:jc w:val="both"/>
        <w:rPr>
          <w:rFonts w:eastAsiaTheme="minorEastAsia"/>
        </w:rPr>
      </w:pPr>
    </w:p>
    <w:p w:rsidR="00675B6A" w:rsidRDefault="007F1869" w:rsidP="006B7158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W</w:t>
      </w:r>
      <w:r w:rsidR="001E2435">
        <w:rPr>
          <w:rFonts w:eastAsiaTheme="minorEastAsia"/>
        </w:rPr>
        <w:t xml:space="preserve">e will </w:t>
      </w:r>
      <w:r w:rsidR="00675B6A">
        <w:rPr>
          <w:rFonts w:eastAsiaTheme="minorEastAsia"/>
        </w:rPr>
        <w:t xml:space="preserve">determine the </w:t>
      </w:r>
      <w:r w:rsidR="002E3E80">
        <w:rPr>
          <w:rFonts w:eastAsiaTheme="minorEastAsia"/>
        </w:rPr>
        <w:t xml:space="preserve">energy distribution </w:t>
      </w:r>
      <w:r w:rsidR="00675B6A">
        <w:rPr>
          <w:rFonts w:eastAsiaTheme="minorEastAsia"/>
        </w:rPr>
        <w:t>f</w:t>
      </w:r>
      <w:r w:rsidR="00513ACC">
        <w:rPr>
          <w:rFonts w:eastAsiaTheme="minorEastAsia"/>
        </w:rPr>
        <w:t>unction</w:t>
      </w:r>
      <w:r w:rsidR="00675B6A">
        <w:rPr>
          <w:rFonts w:eastAsiaTheme="minorEastAsia"/>
        </w:rPr>
        <w:t xml:space="preserve"> </w:t>
      </w:r>
    </w:p>
    <w:p w:rsidR="007A7487" w:rsidRPr="00675B6A" w:rsidRDefault="00675B6A" w:rsidP="006B7158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θ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act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act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act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0 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 </m:t>
              </m:r>
            </m:sup>
          </m:sSup>
        </m:oMath>
      </m:oMathPara>
    </w:p>
    <w:p w:rsidR="00913BCF" w:rsidRDefault="00675B6A" w:rsidP="006B7158">
      <w:pPr>
        <w:jc w:val="both"/>
        <w:rPr>
          <w:rFonts w:eastAsiaTheme="minorEastAsia"/>
        </w:rPr>
      </w:pPr>
      <w:r>
        <w:rPr>
          <w:rFonts w:eastAsiaTheme="minorEastAsia"/>
        </w:rPr>
        <w:t>b</w:t>
      </w:r>
      <w:r w:rsidR="00777672">
        <w:rPr>
          <w:rFonts w:eastAsiaTheme="minorEastAsia"/>
        </w:rPr>
        <w:t xml:space="preserve">y monitoring the </w:t>
      </w:r>
      <w:r w:rsidR="00013B09">
        <w:rPr>
          <w:rFonts w:eastAsiaTheme="minorEastAsia"/>
        </w:rPr>
        <w:t xml:space="preserve">equilibrium </w:t>
      </w:r>
      <w:r w:rsidR="00777672">
        <w:rPr>
          <w:rFonts w:eastAsiaTheme="minorEastAsia"/>
        </w:rPr>
        <w:t>pressure versus temperature</w:t>
      </w:r>
      <w:r w:rsidR="00B24EC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act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777672">
        <w:rPr>
          <w:rFonts w:eastAsiaTheme="minorEastAsia"/>
        </w:rPr>
        <w:t xml:space="preserve"> behavior for</w:t>
      </w:r>
      <w:r w:rsidR="00483EE3">
        <w:rPr>
          <w:rFonts w:eastAsiaTheme="minorEastAsia"/>
        </w:rPr>
        <w:t xml:space="preserve"> steel samples</w:t>
      </w:r>
      <w:r w:rsidR="009F7D22">
        <w:rPr>
          <w:rFonts w:eastAsiaTheme="minorEastAsia"/>
        </w:rPr>
        <w:t xml:space="preserve"> </w:t>
      </w:r>
      <w:r w:rsidR="00483EE3">
        <w:rPr>
          <w:rFonts w:eastAsiaTheme="minorEastAsia"/>
        </w:rPr>
        <w:t xml:space="preserve">degassed in a </w:t>
      </w:r>
      <w:r w:rsidR="009F7D22">
        <w:rPr>
          <w:rFonts w:eastAsiaTheme="minorEastAsia"/>
        </w:rPr>
        <w:t>sealed vacuum chamber to which a known volume of water has been reintroduced.</w:t>
      </w:r>
      <w:r w:rsidR="00913BCF">
        <w:rPr>
          <w:rFonts w:eastAsiaTheme="minorEastAsia"/>
        </w:rPr>
        <w:t xml:space="preserve"> </w:t>
      </w:r>
    </w:p>
    <w:p w:rsidR="00D65267" w:rsidRPr="00D65267" w:rsidRDefault="00017828" w:rsidP="006B7158">
      <w:pPr>
        <w:jc w:val="both"/>
        <w:rPr>
          <w:rFonts w:eastAsiaTheme="minorEastAsia"/>
          <w:b/>
        </w:rPr>
      </w:pPr>
      <w:r>
        <w:rPr>
          <w:rFonts w:eastAsiaTheme="minorEastAsia"/>
        </w:rPr>
        <w:t>In</w:t>
      </w:r>
      <w:r w:rsidR="00913BCF">
        <w:rPr>
          <w:rFonts w:eastAsiaTheme="minorEastAsia"/>
        </w:rPr>
        <w:t xml:space="preserve"> a</w:t>
      </w:r>
      <w:r w:rsidR="00A974EE">
        <w:rPr>
          <w:rFonts w:eastAsiaTheme="minorEastAsia"/>
        </w:rPr>
        <w:t xml:space="preserve"> </w:t>
      </w:r>
      <w:r>
        <w:rPr>
          <w:rFonts w:eastAsiaTheme="minorEastAsia"/>
        </w:rPr>
        <w:t>(sealed) system</w:t>
      </w:r>
      <w:r w:rsidR="006763F7">
        <w:rPr>
          <w:rFonts w:eastAsiaTheme="minorEastAsia"/>
        </w:rPr>
        <w:t xml:space="preserve"> the total number of molecules between the adsorption sites and the gas volume is conserved.</w:t>
      </w:r>
      <w:r>
        <w:rPr>
          <w:rFonts w:eastAsiaTheme="minorEastAsia"/>
        </w:rPr>
        <w:t xml:space="preserve"> </w:t>
      </w:r>
      <w:r w:rsidR="006763F7">
        <w:rPr>
          <w:rFonts w:eastAsiaTheme="minorEastAsia"/>
        </w:rPr>
        <w:t>W</w:t>
      </w:r>
      <w:r w:rsidR="00A974EE">
        <w:rPr>
          <w:rFonts w:eastAsiaTheme="minorEastAsia"/>
        </w:rPr>
        <w:t>ith</w:t>
      </w:r>
      <w:r w:rsidR="00913BCF">
        <w:rPr>
          <w:rFonts w:eastAsiaTheme="minorEastAsia"/>
        </w:rPr>
        <w:t xml:space="preserve"> uniform energy distribution and surface sites depleted by thermal bakeout</w:t>
      </w:r>
      <w:r w:rsidR="006763F7">
        <w:rPr>
          <w:rFonts w:eastAsiaTheme="minorEastAsia"/>
        </w:rPr>
        <w:t>,</w:t>
      </w:r>
      <w:r w:rsidR="004A133F">
        <w:rPr>
          <w:rFonts w:eastAsiaTheme="minorEastAsia"/>
        </w:rPr>
        <w:t xml:space="preserve"> </w:t>
      </w:r>
      <w:r w:rsidR="006763F7">
        <w:rPr>
          <w:rFonts w:eastAsiaTheme="minorEastAsia"/>
        </w:rPr>
        <w:t>the</w:t>
      </w:r>
      <w:r w:rsidR="004A133F">
        <w:rPr>
          <w:rFonts w:eastAsiaTheme="minorEastAsia"/>
        </w:rPr>
        <w:t xml:space="preserve"> adsorption site residence time </w:t>
      </w:r>
      <w:r w:rsidR="006763F7">
        <w:rPr>
          <w:rFonts w:eastAsiaTheme="minorEastAsia"/>
        </w:rPr>
        <w:t>can be</w:t>
      </w:r>
      <w:r w:rsidR="004A133F">
        <w:rPr>
          <w:rFonts w:eastAsiaTheme="minorEastAsia"/>
        </w:rPr>
        <w:t xml:space="preserve"> simply related to the </w:t>
      </w:r>
      <w:r w:rsidR="006763F7">
        <w:rPr>
          <w:rFonts w:eastAsiaTheme="minorEastAsia"/>
        </w:rPr>
        <w:t>equilibrium</w:t>
      </w:r>
      <w:r w:rsidR="004A133F">
        <w:rPr>
          <w:rFonts w:eastAsiaTheme="minorEastAsia"/>
        </w:rPr>
        <w:t xml:space="preserve"> </w:t>
      </w:r>
      <w:r w:rsidR="006B7158">
        <w:rPr>
          <w:rFonts w:eastAsiaTheme="minorEastAsia"/>
        </w:rPr>
        <w:t>pressure</w:t>
      </w:r>
      <w:r w:rsidR="006763F7">
        <w:rPr>
          <w:rFonts w:eastAsiaTheme="minorEastAsia"/>
        </w:rPr>
        <w:t xml:space="preserve"> (density</w:t>
      </w:r>
      <w:r w:rsidR="004A133F">
        <w:rPr>
          <w:rFonts w:eastAsiaTheme="minorEastAsia"/>
        </w:rPr>
        <w:t xml:space="preserve">). </w:t>
      </w:r>
      <w:r w:rsidR="00D65267">
        <w:rPr>
          <w:rFonts w:eastAsiaTheme="minorEastAsia"/>
        </w:rPr>
        <w:t>To keep the experiment time reasonable (residence time short) we want to perform the experiment in a regime where b&lt;&lt;1, with b defined as follows</w:t>
      </w:r>
    </w:p>
    <w:p w:rsidR="00D65267" w:rsidRPr="00675B6A" w:rsidRDefault="00D65267" w:rsidP="00D65267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b=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ρ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thermal  </m:t>
                  </m:r>
                </m:sub>
              </m:sSub>
              <m:r>
                <w:rPr>
                  <w:rFonts w:ascii="Cambria Math" w:eastAsiaTheme="minorEastAsia" w:hAnsi="Cambria Math"/>
                </w:rPr>
                <m:t>τ(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act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4 n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</m:oMath>
      </m:oMathPara>
    </w:p>
    <w:p w:rsidR="005033B1" w:rsidRDefault="00D65267" w:rsidP="006B715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where</w:t>
      </w:r>
    </w:p>
    <w:p w:rsidR="00D65267" w:rsidRDefault="00D65267" w:rsidP="008620DB">
      <w:pPr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ρ</m:t>
        </m:r>
      </m:oMath>
      <w:r w:rsidR="004A7030">
        <w:rPr>
          <w:rFonts w:eastAsiaTheme="minorEastAsia"/>
        </w:rPr>
        <w:t xml:space="preserve"> =</w:t>
      </w:r>
      <w:r>
        <w:rPr>
          <w:rFonts w:eastAsiaTheme="minorEastAsia"/>
        </w:rPr>
        <w:t xml:space="preserve"> </w:t>
      </w:r>
      <w:r w:rsidR="00972839">
        <w:rPr>
          <w:rFonts w:eastAsiaTheme="minorEastAsia"/>
        </w:rPr>
        <w:t>gas density</w:t>
      </w:r>
      <w:r>
        <w:rPr>
          <w:rFonts w:eastAsiaTheme="minorEastAsia"/>
        </w:rPr>
        <w:t xml:space="preserve"> (molecules/</w:t>
      </w:r>
      <w:r w:rsidR="00972839">
        <w:rPr>
          <w:rFonts w:eastAsiaTheme="minorEastAsia"/>
        </w:rPr>
        <w:t>volume</w:t>
      </w:r>
      <w:r>
        <w:rPr>
          <w:rFonts w:eastAsiaTheme="minorEastAsia"/>
        </w:rPr>
        <w:t>)</w:t>
      </w:r>
    </w:p>
    <w:p w:rsidR="00D65267" w:rsidRPr="004A7030" w:rsidRDefault="007E78B2" w:rsidP="008620DB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65267">
        <w:rPr>
          <w:rFonts w:eastAsiaTheme="minorEastAsia"/>
        </w:rPr>
        <w:t xml:space="preserve">= </w:t>
      </w:r>
      <w:r w:rsidR="00B8729E">
        <w:rPr>
          <w:rFonts w:eastAsiaTheme="minorEastAsia"/>
        </w:rPr>
        <w:t>the sticking probability, 0 &lt;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&lt;1</m:t>
        </m:r>
      </m:oMath>
    </w:p>
    <w:p w:rsidR="004A7030" w:rsidRPr="004A7030" w:rsidRDefault="004A7030" w:rsidP="008620DB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τ(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act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the residence time at energy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act</m:t>
            </m:r>
          </m:sub>
        </m:sSub>
      </m:oMath>
      <w:r>
        <w:rPr>
          <w:rFonts w:eastAsiaTheme="minorEastAsia"/>
        </w:rPr>
        <w:t xml:space="preserve"> </w:t>
      </w:r>
    </w:p>
    <w:p w:rsidR="00D65267" w:rsidRDefault="007E78B2" w:rsidP="008620DB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V</m:t>
            </m:r>
          </m:e>
          <m:sub>
            <m:r>
              <w:rPr>
                <w:rFonts w:ascii="Cambria Math" w:eastAsiaTheme="minorEastAsia" w:hAnsi="Cambria Math"/>
              </w:rPr>
              <m:t xml:space="preserve">thermal  </m:t>
            </m:r>
          </m:sub>
        </m:sSub>
      </m:oMath>
      <w:r w:rsidR="00D65267">
        <w:rPr>
          <w:rFonts w:eastAsiaTheme="minorEastAsia"/>
        </w:rPr>
        <w:t xml:space="preserve"> </w:t>
      </w:r>
      <w:r w:rsidR="004A7030">
        <w:rPr>
          <w:rFonts w:eastAsiaTheme="minorEastAsia"/>
        </w:rPr>
        <w:t>=</w:t>
      </w:r>
      <w:r w:rsidR="008620DB">
        <w:rPr>
          <w:rFonts w:eastAsiaTheme="minorEastAsia"/>
        </w:rPr>
        <w:t xml:space="preserve"> the thermal speed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8kT</m:t>
                </m:r>
              </m:num>
              <m:den>
                <m:r>
                  <w:rPr>
                    <w:rFonts w:ascii="Cambria Math" w:hAnsi="Cambria Math"/>
                  </w:rPr>
                  <m:t>π m</m:t>
                </m:r>
              </m:den>
            </m:f>
          </m:e>
        </m:rad>
      </m:oMath>
    </w:p>
    <w:p w:rsidR="00D65267" w:rsidRDefault="00B8729E" w:rsidP="008620DB">
      <w:pPr>
        <w:jc w:val="both"/>
        <w:rPr>
          <w:rFonts w:eastAsiaTheme="minorEastAsia"/>
        </w:rPr>
      </w:pPr>
      <w:r>
        <w:rPr>
          <w:rFonts w:eastAsiaTheme="minorEastAsia"/>
        </w:rPr>
        <w:t>n is the number of monolayers</w:t>
      </w:r>
    </w:p>
    <w:p w:rsidR="00D65267" w:rsidRPr="00B8729E" w:rsidRDefault="007E78B2" w:rsidP="008620DB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D65267">
        <w:rPr>
          <w:rFonts w:eastAsiaTheme="minorEastAsia"/>
        </w:rPr>
        <w:t xml:space="preserve"> </w:t>
      </w:r>
      <w:r w:rsidR="00DB4AD3">
        <w:rPr>
          <w:rFonts w:eastAsiaTheme="minorEastAsia"/>
        </w:rPr>
        <w:t xml:space="preserve">is the </w:t>
      </w:r>
      <w:r w:rsidR="00B8729E">
        <w:rPr>
          <w:rFonts w:eastAsiaTheme="minorEastAsia"/>
        </w:rPr>
        <w:t>surface coverage (molecules/</w:t>
      </w:r>
      <w:r w:rsidR="005015C6">
        <w:rPr>
          <w:rFonts w:eastAsiaTheme="minorEastAsia"/>
        </w:rPr>
        <w:t>area</w:t>
      </w:r>
      <w:r w:rsidR="00B8729E">
        <w:rPr>
          <w:rFonts w:eastAsiaTheme="minorEastAsia"/>
        </w:rPr>
        <w:t>) at the saturation vapor pressure P</w:t>
      </w:r>
      <w:r w:rsidR="00B8729E">
        <w:rPr>
          <w:rFonts w:eastAsiaTheme="minorEastAsia"/>
          <w:vertAlign w:val="subscript"/>
        </w:rPr>
        <w:t>0</w:t>
      </w:r>
      <w:r w:rsidR="00B8729E">
        <w:rPr>
          <w:rFonts w:eastAsiaTheme="minorEastAsia"/>
        </w:rPr>
        <w:t xml:space="preserve"> at temperature T, ~ 3 x 10</w:t>
      </w:r>
      <w:r w:rsidR="00B8729E" w:rsidRPr="00B8729E">
        <w:rPr>
          <w:rFonts w:eastAsiaTheme="minorEastAsia"/>
          <w:vertAlign w:val="superscript"/>
        </w:rPr>
        <w:t xml:space="preserve">15 </w:t>
      </w:r>
      <w:r w:rsidR="00B8729E">
        <w:rPr>
          <w:rFonts w:eastAsiaTheme="minorEastAsia"/>
        </w:rPr>
        <w:t>molecules/cm</w:t>
      </w:r>
      <w:r w:rsidR="00B8729E" w:rsidRPr="00B8729E">
        <w:rPr>
          <w:rFonts w:eastAsiaTheme="minorEastAsia"/>
          <w:vertAlign w:val="superscript"/>
        </w:rPr>
        <w:t>2</w:t>
      </w:r>
      <w:r w:rsidR="00B8729E">
        <w:rPr>
          <w:rFonts w:eastAsiaTheme="minorEastAsia"/>
          <w:vertAlign w:val="superscript"/>
        </w:rPr>
        <w:t xml:space="preserve"> </w:t>
      </w:r>
      <w:r w:rsidR="00B8729E">
        <w:rPr>
          <w:rFonts w:eastAsiaTheme="minorEastAsia"/>
        </w:rPr>
        <w:t>per monolayer.</w:t>
      </w:r>
    </w:p>
    <w:p w:rsidR="00D65267" w:rsidRDefault="00D65267" w:rsidP="006B7158">
      <w:pPr>
        <w:jc w:val="both"/>
        <w:rPr>
          <w:rFonts w:eastAsiaTheme="minorEastAsia"/>
        </w:rPr>
      </w:pPr>
    </w:p>
    <w:p w:rsidR="001313A8" w:rsidRPr="00266DF3" w:rsidRDefault="000E7D29">
      <w:pPr>
        <w:rPr>
          <w:rFonts w:eastAsiaTheme="minorEastAsia"/>
          <w:b/>
          <w:u w:val="single"/>
        </w:rPr>
      </w:pPr>
      <w:r w:rsidRPr="00266DF3">
        <w:rPr>
          <w:rFonts w:eastAsiaTheme="minorEastAsia"/>
          <w:b/>
          <w:u w:val="single"/>
        </w:rPr>
        <w:t>Procedure</w:t>
      </w:r>
    </w:p>
    <w:p w:rsidR="00102DDD" w:rsidRDefault="00FA7E0B" w:rsidP="00312B5C">
      <w:pPr>
        <w:jc w:val="both"/>
        <w:rPr>
          <w:rFonts w:eastAsiaTheme="minorEastAsia"/>
        </w:rPr>
      </w:pPr>
      <w:r>
        <w:rPr>
          <w:rFonts w:eastAsiaTheme="minorEastAsia"/>
        </w:rPr>
        <w:t>Sample preparation</w:t>
      </w:r>
    </w:p>
    <w:p w:rsidR="00FA7E0B" w:rsidRDefault="00FA7E0B" w:rsidP="00312B5C">
      <w:pPr>
        <w:jc w:val="both"/>
        <w:rPr>
          <w:rFonts w:eastAsiaTheme="minorEastAsia"/>
        </w:rPr>
      </w:pPr>
      <w:r>
        <w:rPr>
          <w:rFonts w:eastAsiaTheme="minorEastAsia"/>
        </w:rPr>
        <w:t>The samples shall be made of 1 inch wide 304L stainless steel strip and will receive the following processing.</w:t>
      </w:r>
    </w:p>
    <w:p w:rsidR="00FA7E0B" w:rsidRDefault="00FA7E0B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Cut </w:t>
      </w:r>
      <w:r w:rsidR="00975863">
        <w:rPr>
          <w:rFonts w:eastAsiaTheme="minorEastAsia"/>
        </w:rPr>
        <w:t xml:space="preserve">the </w:t>
      </w:r>
      <w:r>
        <w:rPr>
          <w:rFonts w:eastAsiaTheme="minorEastAsia"/>
        </w:rPr>
        <w:t>samples into 20</w:t>
      </w:r>
      <w:r w:rsidR="00975863">
        <w:rPr>
          <w:rFonts w:eastAsiaTheme="minorEastAsia"/>
        </w:rPr>
        <w:t>”</w:t>
      </w:r>
      <w:r>
        <w:rPr>
          <w:rFonts w:eastAsiaTheme="minorEastAsia"/>
        </w:rPr>
        <w:t xml:space="preserve"> </w:t>
      </w:r>
      <w:r w:rsidR="00975863">
        <w:rPr>
          <w:rFonts w:eastAsiaTheme="minorEastAsia"/>
        </w:rPr>
        <w:t>(</w:t>
      </w:r>
      <w:r>
        <w:rPr>
          <w:rFonts w:eastAsiaTheme="minorEastAsia"/>
        </w:rPr>
        <w:t>inch</w:t>
      </w:r>
      <w:r w:rsidR="00975863">
        <w:rPr>
          <w:rFonts w:eastAsiaTheme="minorEastAsia"/>
        </w:rPr>
        <w:t>)</w:t>
      </w:r>
      <w:r>
        <w:rPr>
          <w:rFonts w:eastAsiaTheme="minorEastAsia"/>
        </w:rPr>
        <w:t xml:space="preserve"> lengths. </w:t>
      </w:r>
      <w:r w:rsidR="008100A6">
        <w:rPr>
          <w:rFonts w:eastAsiaTheme="minorEastAsia"/>
        </w:rPr>
        <w:t>2</w:t>
      </w:r>
      <w:r w:rsidR="007E0123">
        <w:rPr>
          <w:rFonts w:eastAsiaTheme="minorEastAsia"/>
        </w:rPr>
        <w:t>82</w:t>
      </w:r>
      <w:r w:rsidR="008100A6">
        <w:rPr>
          <w:rFonts w:eastAsiaTheme="minorEastAsia"/>
        </w:rPr>
        <w:t xml:space="preserve"> samples minimum.</w:t>
      </w:r>
      <w:r w:rsidR="007E0123">
        <w:rPr>
          <w:rFonts w:eastAsiaTheme="minorEastAsia"/>
        </w:rPr>
        <w:t xml:space="preserve"> This gives 11,300 inch</w:t>
      </w:r>
      <w:r w:rsidR="007E0123" w:rsidRPr="009E5E03">
        <w:rPr>
          <w:rFonts w:eastAsiaTheme="minorEastAsia"/>
          <w:vertAlign w:val="superscript"/>
        </w:rPr>
        <w:t>2</w:t>
      </w:r>
      <w:r w:rsidR="007E0123">
        <w:rPr>
          <w:rFonts w:eastAsiaTheme="minorEastAsia"/>
        </w:rPr>
        <w:t xml:space="preserve"> of sample surface area </w:t>
      </w:r>
      <w:r w:rsidR="009E5E03">
        <w:rPr>
          <w:rFonts w:eastAsiaTheme="minorEastAsia"/>
        </w:rPr>
        <w:t>or</w:t>
      </w:r>
      <w:r w:rsidR="0058681E">
        <w:rPr>
          <w:rFonts w:eastAsiaTheme="minorEastAsia"/>
        </w:rPr>
        <w:t xml:space="preserve"> approximately</w:t>
      </w:r>
      <w:r w:rsidR="009E5E03">
        <w:rPr>
          <w:rFonts w:eastAsiaTheme="minorEastAsia"/>
        </w:rPr>
        <w:t xml:space="preserve"> 10x the chamber surface area of </w:t>
      </w:r>
      <w:r w:rsidR="007E0123">
        <w:rPr>
          <w:rFonts w:eastAsiaTheme="minorEastAsia"/>
        </w:rPr>
        <w:t>1</w:t>
      </w:r>
      <w:r w:rsidR="004D5706">
        <w:rPr>
          <w:rFonts w:eastAsiaTheme="minorEastAsia"/>
        </w:rPr>
        <w:t>1</w:t>
      </w:r>
      <w:r w:rsidR="007E0123">
        <w:rPr>
          <w:rFonts w:eastAsiaTheme="minorEastAsia"/>
        </w:rPr>
        <w:t>00 inch</w:t>
      </w:r>
      <w:r w:rsidR="007E0123" w:rsidRPr="009E5E03">
        <w:rPr>
          <w:rFonts w:eastAsiaTheme="minorEastAsia"/>
          <w:vertAlign w:val="superscript"/>
        </w:rPr>
        <w:t>2</w:t>
      </w:r>
      <w:r w:rsidR="009E5E03">
        <w:rPr>
          <w:rFonts w:eastAsiaTheme="minorEastAsia"/>
        </w:rPr>
        <w:t>.</w:t>
      </w:r>
      <w:r w:rsidR="007E0123">
        <w:rPr>
          <w:rFonts w:eastAsiaTheme="minorEastAsia"/>
        </w:rPr>
        <w:t xml:space="preserve">  </w:t>
      </w:r>
    </w:p>
    <w:p w:rsidR="00D90887" w:rsidRDefault="00D90887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Check </w:t>
      </w:r>
      <w:r w:rsidR="0046081C">
        <w:rPr>
          <w:rFonts w:eastAsiaTheme="minorEastAsia"/>
        </w:rPr>
        <w:t xml:space="preserve">that </w:t>
      </w:r>
      <w:r>
        <w:rPr>
          <w:rFonts w:eastAsiaTheme="minorEastAsia"/>
        </w:rPr>
        <w:t>deionized</w:t>
      </w:r>
      <w:r w:rsidR="007C73FB">
        <w:rPr>
          <w:rFonts w:eastAsiaTheme="minorEastAsia"/>
        </w:rPr>
        <w:t xml:space="preserve"> (DI)</w:t>
      </w:r>
      <w:r>
        <w:rPr>
          <w:rFonts w:eastAsiaTheme="minorEastAsia"/>
        </w:rPr>
        <w:t xml:space="preserve"> water resistivity is a minimum</w:t>
      </w:r>
      <w:r w:rsidR="0046081C">
        <w:rPr>
          <w:rFonts w:eastAsiaTheme="minorEastAsia"/>
        </w:rPr>
        <w:t xml:space="preserve"> of</w:t>
      </w:r>
      <w:r>
        <w:rPr>
          <w:rFonts w:eastAsiaTheme="minorEastAsia"/>
        </w:rPr>
        <w:t xml:space="preserve"> 2 MΩ-cm.</w:t>
      </w:r>
      <w:r w:rsidR="00E713B9">
        <w:rPr>
          <w:rFonts w:eastAsiaTheme="minorEastAsia"/>
        </w:rPr>
        <w:t xml:space="preserve"> Handle samples with nitrile or latex</w:t>
      </w:r>
      <w:r w:rsidR="004D5706">
        <w:rPr>
          <w:rFonts w:eastAsiaTheme="minorEastAsia"/>
        </w:rPr>
        <w:t xml:space="preserve"> gloves</w:t>
      </w:r>
      <w:r w:rsidR="00E713B9">
        <w:rPr>
          <w:rFonts w:eastAsiaTheme="minorEastAsia"/>
        </w:rPr>
        <w:t xml:space="preserve">. </w:t>
      </w:r>
    </w:p>
    <w:p w:rsidR="00FA7E0B" w:rsidRPr="004D5706" w:rsidRDefault="00FA7E0B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Degrease</w:t>
      </w:r>
      <w:r w:rsidR="002018DA">
        <w:rPr>
          <w:rFonts w:eastAsiaTheme="minorEastAsia"/>
        </w:rPr>
        <w:t xml:space="preserve"> and </w:t>
      </w:r>
      <w:r>
        <w:rPr>
          <w:rFonts w:eastAsiaTheme="minorEastAsia"/>
        </w:rPr>
        <w:t xml:space="preserve">the samples using </w:t>
      </w:r>
      <w:r w:rsidR="004D5706">
        <w:rPr>
          <w:rFonts w:eastAsiaTheme="minorEastAsia"/>
        </w:rPr>
        <w:t>Mirachem 500</w:t>
      </w:r>
      <w:r w:rsidR="002018DA">
        <w:rPr>
          <w:rFonts w:eastAsiaTheme="minorEastAsia"/>
        </w:rPr>
        <w:t xml:space="preserve"> </w:t>
      </w:r>
      <w:r w:rsidR="004D5706">
        <w:rPr>
          <w:rFonts w:eastAsiaTheme="minorEastAsia"/>
        </w:rPr>
        <w:t>undiluted and at room temperature</w:t>
      </w:r>
      <w:r w:rsidR="00CE63F0">
        <w:rPr>
          <w:rFonts w:eastAsiaTheme="minorEastAsia"/>
        </w:rPr>
        <w:t>.</w:t>
      </w:r>
      <w:r w:rsidR="004D5706">
        <w:rPr>
          <w:rFonts w:eastAsiaTheme="minorEastAsia"/>
        </w:rPr>
        <w:t xml:space="preserve"> Residence time is 30 minutes.</w:t>
      </w:r>
      <w:r w:rsidR="00CE63F0">
        <w:rPr>
          <w:rFonts w:eastAsiaTheme="minorEastAsia"/>
        </w:rPr>
        <w:t xml:space="preserve"> </w:t>
      </w:r>
      <w:r w:rsidR="002018DA">
        <w:rPr>
          <w:rFonts w:eastAsiaTheme="minorEastAsia"/>
        </w:rPr>
        <w:t>Rinse with DI water and a</w:t>
      </w:r>
      <w:r>
        <w:rPr>
          <w:rFonts w:eastAsiaTheme="minorEastAsia"/>
        </w:rPr>
        <w:t>ir dry.</w:t>
      </w:r>
      <w:r w:rsidR="008B7C80">
        <w:rPr>
          <w:rFonts w:eastAsiaTheme="minorEastAsia"/>
        </w:rPr>
        <w:t xml:space="preserve"> See </w:t>
      </w:r>
      <w:r w:rsidR="008B7C80">
        <w:t>C-CMBS1, "Coil Material Bake Specification", LIGO-</w:t>
      </w:r>
      <w:hyperlink r:id="rId7" w:history="1">
        <w:r w:rsidR="008B7C80">
          <w:rPr>
            <w:rStyle w:val="Hyperlink"/>
          </w:rPr>
          <w:t>E950023</w:t>
        </w:r>
      </w:hyperlink>
      <w:r w:rsidR="009E5E03">
        <w:t xml:space="preserve">-x0 </w:t>
      </w:r>
      <w:r w:rsidR="008B7C80">
        <w:t xml:space="preserve">modified by </w:t>
      </w:r>
      <w:hyperlink r:id="rId8" w:history="1">
        <w:r w:rsidR="008B7C80">
          <w:rPr>
            <w:rStyle w:val="Hyperlink"/>
          </w:rPr>
          <w:t>C961636</w:t>
        </w:r>
      </w:hyperlink>
      <w:r w:rsidR="008B7C80">
        <w:t xml:space="preserve">, "CBI Request for Information (RFI) #21: </w:t>
      </w:r>
      <w:r w:rsidR="008B7C80">
        <w:lastRenderedPageBreak/>
        <w:t xml:space="preserve">Coil Material Bake Temperature Range" to 444C ± 12C (approved by LIGO Lab in document </w:t>
      </w:r>
      <w:hyperlink r:id="rId9" w:history="1">
        <w:r w:rsidR="008B7C80">
          <w:rPr>
            <w:rStyle w:val="Hyperlink"/>
          </w:rPr>
          <w:t>C961612</w:t>
        </w:r>
      </w:hyperlink>
      <w:r w:rsidR="008B7C80">
        <w:t>-x0) for additional information.</w:t>
      </w:r>
    </w:p>
    <w:p w:rsidR="004D5706" w:rsidRDefault="004D5706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Stack the samples into bundles and </w:t>
      </w:r>
      <w:r w:rsidR="009E5E03">
        <w:t xml:space="preserve">tightly </w:t>
      </w:r>
      <w:r>
        <w:t>wire tie them</w:t>
      </w:r>
      <w:r w:rsidR="00CA501E">
        <w:t xml:space="preserve">. This step approximates coiled samples. </w:t>
      </w:r>
    </w:p>
    <w:p w:rsidR="008100A6" w:rsidRDefault="00FA7E0B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Air bake the samples at </w:t>
      </w:r>
      <w:r w:rsidR="008100A6">
        <w:rPr>
          <w:rFonts w:eastAsiaTheme="minorEastAsia"/>
        </w:rPr>
        <w:t>444 C for 36 hours.</w:t>
      </w:r>
      <w:r w:rsidR="008B7C80">
        <w:rPr>
          <w:rFonts w:eastAsiaTheme="minorEastAsia"/>
        </w:rPr>
        <w:t xml:space="preserve"> Cool to </w:t>
      </w:r>
      <w:r w:rsidR="00361369">
        <w:rPr>
          <w:rFonts w:eastAsiaTheme="minorEastAsia"/>
        </w:rPr>
        <w:t>room temperature</w:t>
      </w:r>
      <w:r w:rsidR="00E929A9">
        <w:rPr>
          <w:rFonts w:eastAsiaTheme="minorEastAsia"/>
        </w:rPr>
        <w:t xml:space="preserve"> (RT)</w:t>
      </w:r>
      <w:r w:rsidR="008B7C80">
        <w:rPr>
          <w:rFonts w:eastAsiaTheme="minorEastAsia"/>
        </w:rPr>
        <w:t>.</w:t>
      </w:r>
      <w:r w:rsidR="00EF2AFA">
        <w:rPr>
          <w:rFonts w:eastAsiaTheme="minorEastAsia"/>
        </w:rPr>
        <w:t xml:space="preserve"> Cut tie wires and destack the bundles.</w:t>
      </w:r>
    </w:p>
    <w:p w:rsidR="00FA7E0B" w:rsidRDefault="008100A6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Clean samples wit</w:t>
      </w:r>
      <w:r w:rsidR="00FC72CB">
        <w:rPr>
          <w:rFonts w:eastAsiaTheme="minorEastAsia"/>
        </w:rPr>
        <w:t>h</w:t>
      </w:r>
      <w:r>
        <w:rPr>
          <w:rFonts w:eastAsiaTheme="minorEastAsia"/>
        </w:rPr>
        <w:t xml:space="preserve"> Mirachem 50</w:t>
      </w:r>
      <w:r w:rsidR="00D90887">
        <w:rPr>
          <w:rFonts w:eastAsiaTheme="minorEastAsia"/>
        </w:rPr>
        <w:t>0</w:t>
      </w:r>
      <w:r w:rsidR="00FC72CB">
        <w:rPr>
          <w:rFonts w:eastAsiaTheme="minorEastAsia"/>
        </w:rPr>
        <w:t xml:space="preserve"> and cold DI water</w:t>
      </w:r>
      <w:r w:rsidR="005208D2">
        <w:rPr>
          <w:rFonts w:eastAsiaTheme="minorEastAsia"/>
        </w:rPr>
        <w:t xml:space="preserve"> 50% dilution</w:t>
      </w:r>
      <w:r w:rsidR="0054624B">
        <w:rPr>
          <w:rFonts w:eastAsiaTheme="minorEastAsia"/>
        </w:rPr>
        <w:t>.</w:t>
      </w:r>
      <w:r w:rsidR="005208D2">
        <w:rPr>
          <w:rFonts w:eastAsiaTheme="minorEastAsia"/>
        </w:rPr>
        <w:t xml:space="preserve"> Rinse in cold DI water.</w:t>
      </w:r>
    </w:p>
    <w:p w:rsidR="00FC72CB" w:rsidRDefault="00FC72CB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Rinse samples with 240 F (115 C) </w:t>
      </w:r>
      <w:r w:rsidR="00303666">
        <w:rPr>
          <w:rFonts w:eastAsiaTheme="minorEastAsia"/>
        </w:rPr>
        <w:t>water/</w:t>
      </w:r>
      <w:r>
        <w:rPr>
          <w:rFonts w:eastAsiaTheme="minorEastAsia"/>
        </w:rPr>
        <w:t>steam.</w:t>
      </w:r>
      <w:r w:rsidR="005208D2">
        <w:rPr>
          <w:rFonts w:eastAsiaTheme="minorEastAsia"/>
        </w:rPr>
        <w:t xml:space="preserve"> An alternate process is to rinse in </w:t>
      </w:r>
      <w:r w:rsidR="007C73FB">
        <w:rPr>
          <w:rFonts w:eastAsiaTheme="minorEastAsia"/>
        </w:rPr>
        <w:t xml:space="preserve">65 C </w:t>
      </w:r>
      <w:r w:rsidR="005208D2">
        <w:rPr>
          <w:rFonts w:eastAsiaTheme="minorEastAsia"/>
        </w:rPr>
        <w:t>DI water</w:t>
      </w:r>
      <w:r w:rsidR="00EF2AFA">
        <w:rPr>
          <w:rFonts w:eastAsiaTheme="minorEastAsia"/>
        </w:rPr>
        <w:t xml:space="preserve"> </w:t>
      </w:r>
      <w:r w:rsidR="003F7B40">
        <w:rPr>
          <w:rFonts w:eastAsiaTheme="minorEastAsia"/>
        </w:rPr>
        <w:t xml:space="preserve">(65 C </w:t>
      </w:r>
      <w:r w:rsidR="00EF2AFA">
        <w:rPr>
          <w:rFonts w:eastAsiaTheme="minorEastAsia"/>
        </w:rPr>
        <w:t xml:space="preserve">was the final temperature of </w:t>
      </w:r>
      <w:r w:rsidR="003F7B40">
        <w:rPr>
          <w:rFonts w:eastAsiaTheme="minorEastAsia"/>
        </w:rPr>
        <w:t xml:space="preserve">the LIGO beamtube </w:t>
      </w:r>
      <w:r w:rsidR="00EF2AFA">
        <w:rPr>
          <w:rFonts w:eastAsiaTheme="minorEastAsia"/>
        </w:rPr>
        <w:t>during steam cleaning</w:t>
      </w:r>
      <w:r w:rsidR="003F7B40">
        <w:rPr>
          <w:rFonts w:eastAsiaTheme="minorEastAsia"/>
        </w:rPr>
        <w:t>)</w:t>
      </w:r>
      <w:r w:rsidR="00EF2AFA">
        <w:rPr>
          <w:rFonts w:eastAsiaTheme="minorEastAsia"/>
        </w:rPr>
        <w:t>.</w:t>
      </w:r>
      <w:r w:rsidR="005208D2">
        <w:rPr>
          <w:rFonts w:eastAsiaTheme="minorEastAsia"/>
        </w:rPr>
        <w:t xml:space="preserve"> </w:t>
      </w:r>
    </w:p>
    <w:p w:rsidR="00FC72CB" w:rsidRDefault="005668EA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Air dry under a laminar flow bench</w:t>
      </w:r>
      <w:r w:rsidR="00BB52F7">
        <w:rPr>
          <w:rFonts w:eastAsiaTheme="minorEastAsia"/>
        </w:rPr>
        <w:t>.</w:t>
      </w:r>
    </w:p>
    <w:p w:rsidR="005208D2" w:rsidRDefault="00593319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Rinse </w:t>
      </w:r>
      <w:r w:rsidR="00BB52F7">
        <w:rPr>
          <w:rFonts w:eastAsiaTheme="minorEastAsia"/>
        </w:rPr>
        <w:t xml:space="preserve">several </w:t>
      </w:r>
      <w:r>
        <w:rPr>
          <w:rFonts w:eastAsiaTheme="minorEastAsia"/>
        </w:rPr>
        <w:t>samples in</w:t>
      </w:r>
      <w:r w:rsidR="005208D2">
        <w:rPr>
          <w:rFonts w:eastAsiaTheme="minorEastAsia"/>
        </w:rPr>
        <w:t xml:space="preserve"> reagent grade isopropanol, air dry.</w:t>
      </w:r>
    </w:p>
    <w:p w:rsidR="00754580" w:rsidRDefault="00754580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Collect a FTIR sample using reagent grade isopropanol, </w:t>
      </w:r>
      <w:r w:rsidR="00593319">
        <w:rPr>
          <w:rFonts w:eastAsiaTheme="minorEastAsia"/>
        </w:rPr>
        <w:t xml:space="preserve">a </w:t>
      </w:r>
      <w:r>
        <w:rPr>
          <w:rFonts w:eastAsiaTheme="minorEastAsia"/>
        </w:rPr>
        <w:t>dilution of ~0.2 cc/cm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sample area (50 cc/sample)</w:t>
      </w:r>
      <w:r w:rsidR="0058681E">
        <w:rPr>
          <w:rFonts w:eastAsiaTheme="minorEastAsia"/>
        </w:rPr>
        <w:t xml:space="preserve"> matches LIGO beamtube </w:t>
      </w:r>
      <w:r w:rsidR="006A0EE4">
        <w:rPr>
          <w:rFonts w:eastAsiaTheme="minorEastAsia"/>
        </w:rPr>
        <w:t xml:space="preserve">FTIR </w:t>
      </w:r>
      <w:r w:rsidR="0058681E">
        <w:rPr>
          <w:rFonts w:eastAsiaTheme="minorEastAsia"/>
        </w:rPr>
        <w:t>dilution</w:t>
      </w:r>
      <w:r w:rsidR="00F202F1">
        <w:rPr>
          <w:rFonts w:eastAsiaTheme="minorEastAsia"/>
        </w:rPr>
        <w:t>.</w:t>
      </w:r>
    </w:p>
    <w:p w:rsidR="00F202F1" w:rsidRDefault="00F202F1" w:rsidP="006B7158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Compare surface finish, oxide blushing</w:t>
      </w:r>
      <w:r w:rsidR="00361369">
        <w:rPr>
          <w:rFonts w:eastAsiaTheme="minorEastAsia"/>
        </w:rPr>
        <w:t>, and cleanliness</w:t>
      </w:r>
      <w:r>
        <w:rPr>
          <w:rFonts w:eastAsiaTheme="minorEastAsia"/>
        </w:rPr>
        <w:t xml:space="preserve"> of</w:t>
      </w:r>
      <w:r w:rsidR="00CE0F6D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processed strips to legacy LIGO material. </w:t>
      </w:r>
    </w:p>
    <w:p w:rsidR="005B4D7C" w:rsidRDefault="00303666" w:rsidP="005B4D7C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Store clean samples in nylon bags.</w:t>
      </w:r>
    </w:p>
    <w:p w:rsidR="0021286C" w:rsidRPr="0032797F" w:rsidRDefault="0021286C" w:rsidP="0021286C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Collect several 1-gram samples for H2 hot extraction measurement. See </w:t>
      </w:r>
      <w:hyperlink r:id="rId10" w:history="1">
        <w:r w:rsidRPr="00324007">
          <w:rPr>
            <w:rStyle w:val="Hyperlink"/>
            <w:rFonts w:eastAsiaTheme="minorEastAsia"/>
          </w:rPr>
          <w:t>https://dcc.ligo.org/T880048</w:t>
        </w:r>
      </w:hyperlink>
      <w:r>
        <w:rPr>
          <w:rFonts w:eastAsiaTheme="minorEastAsia"/>
        </w:rPr>
        <w:t xml:space="preserve"> for historical data.</w:t>
      </w:r>
    </w:p>
    <w:p w:rsidR="005B4D7C" w:rsidRDefault="005B4D7C">
      <w:pPr>
        <w:rPr>
          <w:rFonts w:eastAsiaTheme="minorEastAsia"/>
          <w:b/>
          <w:u w:val="single"/>
        </w:rPr>
      </w:pPr>
    </w:p>
    <w:p w:rsidR="009B1DCA" w:rsidRPr="00266DF3" w:rsidRDefault="009B1DCA">
      <w:pPr>
        <w:rPr>
          <w:rFonts w:eastAsiaTheme="minorEastAsia"/>
          <w:b/>
          <w:u w:val="single"/>
        </w:rPr>
      </w:pPr>
      <w:r w:rsidRPr="00266DF3">
        <w:rPr>
          <w:rFonts w:eastAsiaTheme="minorEastAsia"/>
          <w:b/>
          <w:u w:val="single"/>
        </w:rPr>
        <w:t>Test chamber preparation</w:t>
      </w:r>
    </w:p>
    <w:p w:rsidR="009B1DCA" w:rsidRDefault="009B1DCA" w:rsidP="006E0C5B">
      <w:pPr>
        <w:jc w:val="both"/>
        <w:rPr>
          <w:rFonts w:eastAsiaTheme="minorEastAsia"/>
        </w:rPr>
      </w:pPr>
      <w:r>
        <w:rPr>
          <w:rFonts w:eastAsiaTheme="minorEastAsia"/>
        </w:rPr>
        <w:t>The chamber shall be of all-metal construction. Prepare the chamber as follows.</w:t>
      </w:r>
    </w:p>
    <w:p w:rsidR="009B1DCA" w:rsidRDefault="009B1DCA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Assemble components using UHV technique</w:t>
      </w:r>
      <w:r w:rsidR="00360ACC">
        <w:rPr>
          <w:rFonts w:eastAsiaTheme="minorEastAsia"/>
        </w:rPr>
        <w:t>s</w:t>
      </w:r>
      <w:r w:rsidR="00DD0191">
        <w:rPr>
          <w:rFonts w:eastAsiaTheme="minorEastAsia"/>
        </w:rPr>
        <w:t>;</w:t>
      </w:r>
      <w:r>
        <w:rPr>
          <w:rFonts w:eastAsiaTheme="minorEastAsia"/>
        </w:rPr>
        <w:t xml:space="preserve"> pre</w:t>
      </w:r>
      <w:r w:rsidR="004645DC">
        <w:rPr>
          <w:rFonts w:eastAsiaTheme="minorEastAsia"/>
        </w:rPr>
        <w:t>-</w:t>
      </w:r>
      <w:r>
        <w:rPr>
          <w:rFonts w:eastAsiaTheme="minorEastAsia"/>
        </w:rPr>
        <w:t xml:space="preserve">clean flanges and chamber using </w:t>
      </w:r>
      <w:r w:rsidR="00021B84">
        <w:rPr>
          <w:rFonts w:eastAsiaTheme="minorEastAsia"/>
        </w:rPr>
        <w:t xml:space="preserve">acetone </w:t>
      </w:r>
      <w:r>
        <w:rPr>
          <w:rFonts w:eastAsiaTheme="minorEastAsia"/>
        </w:rPr>
        <w:t xml:space="preserve">followed by an </w:t>
      </w:r>
      <w:r w:rsidR="00021B84">
        <w:rPr>
          <w:rFonts w:eastAsiaTheme="minorEastAsia"/>
        </w:rPr>
        <w:t>isopropanol</w:t>
      </w:r>
      <w:r>
        <w:rPr>
          <w:rFonts w:eastAsiaTheme="minorEastAsia"/>
        </w:rPr>
        <w:t xml:space="preserve"> rinse. Handle all components using gloves. Do not cross contaminate clean and dirty parts. Bottom all UHV (</w:t>
      </w:r>
      <w:r w:rsidR="000000DC">
        <w:rPr>
          <w:rFonts w:eastAsiaTheme="minorEastAsia"/>
        </w:rPr>
        <w:t xml:space="preserve">CFF </w:t>
      </w:r>
      <w:r>
        <w:rPr>
          <w:rFonts w:eastAsiaTheme="minorEastAsia"/>
        </w:rPr>
        <w:t>Conflat) flanges until line to line contact</w:t>
      </w:r>
      <w:r w:rsidR="004645DC">
        <w:rPr>
          <w:rFonts w:eastAsiaTheme="minorEastAsia"/>
        </w:rPr>
        <w:t xml:space="preserve"> is achieved</w:t>
      </w:r>
      <w:r>
        <w:rPr>
          <w:rFonts w:eastAsiaTheme="minorEastAsia"/>
        </w:rPr>
        <w:t>.</w:t>
      </w:r>
      <w:r w:rsidR="002C69C0">
        <w:rPr>
          <w:rFonts w:eastAsiaTheme="minorEastAsia"/>
        </w:rPr>
        <w:t xml:space="preserve"> </w:t>
      </w:r>
    </w:p>
    <w:p w:rsidR="005033B1" w:rsidRDefault="009B1DCA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Evacuate system and leak test using in-situ mass spectrometer.</w:t>
      </w:r>
      <w:r w:rsidR="00B274CE">
        <w:rPr>
          <w:rFonts w:eastAsiaTheme="minorEastAsia"/>
        </w:rPr>
        <w:t xml:space="preserve"> </w:t>
      </w:r>
      <w:r w:rsidR="003E2697">
        <w:rPr>
          <w:rFonts w:eastAsiaTheme="minorEastAsia"/>
        </w:rPr>
        <w:t>Vent system.</w:t>
      </w:r>
      <w:r w:rsidR="002C69C0">
        <w:rPr>
          <w:rFonts w:eastAsiaTheme="minorEastAsia"/>
        </w:rPr>
        <w:t xml:space="preserve"> </w:t>
      </w:r>
    </w:p>
    <w:p w:rsidR="002C69C0" w:rsidRDefault="002C69C0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Clean, assemble (stack) and tie wire together approximately 20 to 50 strips as a thermal </w:t>
      </w:r>
      <w:r w:rsidR="003E2697">
        <w:rPr>
          <w:rFonts w:eastAsiaTheme="minorEastAsia"/>
        </w:rPr>
        <w:t>load and place in chamber.</w:t>
      </w:r>
      <w:r>
        <w:rPr>
          <w:rFonts w:eastAsiaTheme="minorEastAsia"/>
        </w:rPr>
        <w:t xml:space="preserve"> This stack will be used to measure the thermal time constant between the load and the external heaters, and to tune the PID loop. </w:t>
      </w:r>
    </w:p>
    <w:p w:rsidR="00B97B02" w:rsidRDefault="009B1DCA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Assemble heating ma</w:t>
      </w:r>
      <w:r w:rsidR="0021286C">
        <w:rPr>
          <w:rFonts w:eastAsiaTheme="minorEastAsia"/>
        </w:rPr>
        <w:t>ntle and tapes, heat system to 1</w:t>
      </w:r>
      <w:r>
        <w:rPr>
          <w:rFonts w:eastAsiaTheme="minorEastAsia"/>
        </w:rPr>
        <w:t>50 C an</w:t>
      </w:r>
      <w:r w:rsidR="00FB7550">
        <w:rPr>
          <w:rFonts w:eastAsiaTheme="minorEastAsia"/>
        </w:rPr>
        <w:t>d bake out. Target pressure &lt; 5x10</w:t>
      </w:r>
      <w:r w:rsidRPr="00FB7550">
        <w:rPr>
          <w:rFonts w:eastAsiaTheme="minorEastAsia"/>
          <w:vertAlign w:val="superscript"/>
        </w:rPr>
        <w:t>-9</w:t>
      </w:r>
      <w:r>
        <w:rPr>
          <w:rFonts w:eastAsiaTheme="minorEastAsia"/>
        </w:rPr>
        <w:t xml:space="preserve"> Torr</w:t>
      </w:r>
      <w:r w:rsidR="0021286C">
        <w:rPr>
          <w:rFonts w:eastAsiaTheme="minorEastAsia"/>
        </w:rPr>
        <w:t xml:space="preserve"> </w:t>
      </w:r>
      <w:r w:rsidR="00BB52F7">
        <w:rPr>
          <w:rFonts w:eastAsiaTheme="minorEastAsia"/>
        </w:rPr>
        <w:t>(</w:t>
      </w:r>
      <w:r w:rsidR="0021286C">
        <w:rPr>
          <w:rFonts w:eastAsiaTheme="minorEastAsia"/>
        </w:rPr>
        <w:t>Bayard-Alpert gauge</w:t>
      </w:r>
      <w:r w:rsidR="00BB52F7">
        <w:rPr>
          <w:rFonts w:eastAsiaTheme="minorEastAsia"/>
        </w:rPr>
        <w:t>)</w:t>
      </w:r>
      <w:r>
        <w:rPr>
          <w:rFonts w:eastAsiaTheme="minorEastAsia"/>
        </w:rPr>
        <w:t xml:space="preserve">. </w:t>
      </w:r>
      <w:r w:rsidR="00235768">
        <w:rPr>
          <w:rFonts w:eastAsiaTheme="minorEastAsia"/>
        </w:rPr>
        <w:t xml:space="preserve"> Evacuate and heat gas fill system </w:t>
      </w:r>
      <w:r w:rsidR="00360ACC">
        <w:rPr>
          <w:rFonts w:eastAsiaTheme="minorEastAsia"/>
        </w:rPr>
        <w:t>simultaneously</w:t>
      </w:r>
      <w:r w:rsidR="00235768">
        <w:rPr>
          <w:rFonts w:eastAsiaTheme="minorEastAsia"/>
        </w:rPr>
        <w:t>.</w:t>
      </w:r>
      <w:r w:rsidR="003E2697">
        <w:rPr>
          <w:rFonts w:eastAsiaTheme="minorEastAsia"/>
        </w:rPr>
        <w:t xml:space="preserve"> Monitor all thermocouples</w:t>
      </w:r>
      <w:r w:rsidR="00DA3A66">
        <w:rPr>
          <w:rFonts w:eastAsiaTheme="minorEastAsia"/>
        </w:rPr>
        <w:t xml:space="preserve"> continuously</w:t>
      </w:r>
      <w:r w:rsidR="003E2697">
        <w:rPr>
          <w:rFonts w:eastAsiaTheme="minorEastAsia"/>
        </w:rPr>
        <w:t>.</w:t>
      </w:r>
    </w:p>
    <w:p w:rsidR="00633E2F" w:rsidRDefault="00BF788A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Record</w:t>
      </w:r>
      <w:r w:rsidR="00235768">
        <w:rPr>
          <w:rFonts w:eastAsiaTheme="minorEastAsia"/>
        </w:rPr>
        <w:t xml:space="preserve"> residual gas spectra at pre, hot and post bake. Water peak</w:t>
      </w:r>
      <w:r w:rsidR="00B04C8E">
        <w:rPr>
          <w:rFonts w:eastAsiaTheme="minorEastAsia"/>
        </w:rPr>
        <w:t xml:space="preserve"> should be less than 1</w:t>
      </w:r>
      <w:r w:rsidR="00FB7550">
        <w:rPr>
          <w:rFonts w:eastAsiaTheme="minorEastAsia"/>
        </w:rPr>
        <w:t>x10</w:t>
      </w:r>
      <w:r w:rsidR="00FB7550" w:rsidRPr="00FB7550">
        <w:rPr>
          <w:rFonts w:eastAsiaTheme="minorEastAsia"/>
          <w:vertAlign w:val="superscript"/>
        </w:rPr>
        <w:t>-9</w:t>
      </w:r>
      <w:r w:rsidR="00F614DF">
        <w:rPr>
          <w:rFonts w:eastAsiaTheme="minorEastAsia"/>
          <w:vertAlign w:val="superscript"/>
        </w:rPr>
        <w:t xml:space="preserve"> </w:t>
      </w:r>
      <w:r w:rsidR="00633E2F">
        <w:rPr>
          <w:rFonts w:eastAsiaTheme="minorEastAsia"/>
        </w:rPr>
        <w:t>Torr</w:t>
      </w:r>
      <w:r w:rsidR="000F2718">
        <w:rPr>
          <w:rFonts w:eastAsiaTheme="minorEastAsia"/>
        </w:rPr>
        <w:t xml:space="preserve"> (system at room temp)</w:t>
      </w:r>
      <w:bookmarkStart w:id="0" w:name="_GoBack"/>
      <w:bookmarkEnd w:id="0"/>
      <w:r w:rsidR="00633E2F">
        <w:rPr>
          <w:rFonts w:eastAsiaTheme="minorEastAsia"/>
        </w:rPr>
        <w:t>, peaks at 2 amu (H2) and 28</w:t>
      </w:r>
      <w:r w:rsidR="000000DC">
        <w:rPr>
          <w:rFonts w:eastAsiaTheme="minorEastAsia"/>
        </w:rPr>
        <w:t xml:space="preserve"> amu</w:t>
      </w:r>
      <w:r w:rsidR="00633E2F">
        <w:rPr>
          <w:rFonts w:eastAsiaTheme="minorEastAsia"/>
        </w:rPr>
        <w:t xml:space="preserve"> (CO) should dominate the spectrum. Air leaks</w:t>
      </w:r>
      <w:r w:rsidR="00B04C8E">
        <w:rPr>
          <w:rFonts w:eastAsiaTheme="minorEastAsia"/>
        </w:rPr>
        <w:t>, hydrocarbons, etc.</w:t>
      </w:r>
      <w:r w:rsidR="00633E2F">
        <w:rPr>
          <w:rFonts w:eastAsiaTheme="minorEastAsia"/>
        </w:rPr>
        <w:t xml:space="preserve"> should not be evident.</w:t>
      </w:r>
      <w:r>
        <w:rPr>
          <w:rFonts w:eastAsiaTheme="minorEastAsia"/>
        </w:rPr>
        <w:t xml:space="preserve"> Monitor </w:t>
      </w:r>
      <w:r w:rsidR="00526E6F">
        <w:rPr>
          <w:rFonts w:eastAsiaTheme="minorEastAsia"/>
        </w:rPr>
        <w:t>pump down</w:t>
      </w:r>
      <w:r>
        <w:rPr>
          <w:rFonts w:eastAsiaTheme="minorEastAsia"/>
        </w:rPr>
        <w:t xml:space="preserve"> time and note valve/pump configuration.</w:t>
      </w:r>
      <w:r w:rsidR="0021286C">
        <w:rPr>
          <w:rFonts w:eastAsiaTheme="minorEastAsia"/>
        </w:rPr>
        <w:t xml:space="preserve"> Compute H2</w:t>
      </w:r>
      <w:r w:rsidR="00A50D94">
        <w:rPr>
          <w:rFonts w:eastAsiaTheme="minorEastAsia"/>
        </w:rPr>
        <w:t xml:space="preserve"> and CO</w:t>
      </w:r>
      <w:r w:rsidR="0021286C">
        <w:rPr>
          <w:rFonts w:eastAsiaTheme="minorEastAsia"/>
        </w:rPr>
        <w:t xml:space="preserve"> outgassing rate</w:t>
      </w:r>
      <w:r w:rsidR="00A50D94">
        <w:rPr>
          <w:rFonts w:eastAsiaTheme="minorEastAsia"/>
        </w:rPr>
        <w:t>s</w:t>
      </w:r>
      <w:r w:rsidR="0021286C">
        <w:rPr>
          <w:rFonts w:eastAsiaTheme="minorEastAsia"/>
        </w:rPr>
        <w:t xml:space="preserve"> using pump speed/conductance values.</w:t>
      </w:r>
    </w:p>
    <w:p w:rsidR="00962687" w:rsidRPr="00DA10C1" w:rsidRDefault="00633E2F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DA10C1">
        <w:rPr>
          <w:rFonts w:eastAsiaTheme="minorEastAsia"/>
        </w:rPr>
        <w:t>Test programmed heating and cooling, tune PID loop if required. Profile should be as clo</w:t>
      </w:r>
      <w:r w:rsidR="00F95E74" w:rsidRPr="00DA10C1">
        <w:rPr>
          <w:rFonts w:eastAsiaTheme="minorEastAsia"/>
        </w:rPr>
        <w:t xml:space="preserve">se to a linear ramp as possible (linear </w:t>
      </w:r>
      <w:r w:rsidR="00360ACC" w:rsidRPr="00DA10C1">
        <w:rPr>
          <w:rFonts w:eastAsiaTheme="minorEastAsia"/>
        </w:rPr>
        <w:t>cool</w:t>
      </w:r>
      <w:r w:rsidR="00F95E74" w:rsidRPr="00DA10C1">
        <w:rPr>
          <w:rFonts w:eastAsiaTheme="minorEastAsia"/>
        </w:rPr>
        <w:t>down preferred).</w:t>
      </w:r>
      <w:r w:rsidR="00360ACC" w:rsidRPr="00DA10C1">
        <w:rPr>
          <w:rFonts w:eastAsiaTheme="minorEastAsia"/>
        </w:rPr>
        <w:t xml:space="preserve"> Temp range is 500K to RT.</w:t>
      </w:r>
      <w:r w:rsidR="00B40C15" w:rsidRPr="00DA10C1">
        <w:rPr>
          <w:rFonts w:eastAsiaTheme="minorEastAsia"/>
        </w:rPr>
        <w:t xml:space="preserve"> </w:t>
      </w:r>
      <w:r w:rsidR="008761A8">
        <w:rPr>
          <w:rFonts w:eastAsiaTheme="minorEastAsia"/>
        </w:rPr>
        <w:t xml:space="preserve"> </w:t>
      </w:r>
      <w:r w:rsidRPr="00DA10C1">
        <w:rPr>
          <w:rFonts w:eastAsiaTheme="minorEastAsia"/>
        </w:rPr>
        <w:t>Perform post-bake helium leak test</w:t>
      </w:r>
      <w:r w:rsidR="008761A8">
        <w:rPr>
          <w:rFonts w:eastAsiaTheme="minorEastAsia"/>
        </w:rPr>
        <w:t xml:space="preserve"> using QMS tuned to He peak</w:t>
      </w:r>
      <w:r w:rsidRPr="00DA10C1">
        <w:rPr>
          <w:rFonts w:eastAsiaTheme="minorEastAsia"/>
        </w:rPr>
        <w:t>.</w:t>
      </w:r>
      <w:r w:rsidR="002C69C0" w:rsidRPr="00DA10C1">
        <w:rPr>
          <w:rFonts w:eastAsiaTheme="minorEastAsia"/>
        </w:rPr>
        <w:t xml:space="preserve">  </w:t>
      </w:r>
    </w:p>
    <w:p w:rsidR="009B1DCA" w:rsidRDefault="00962687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Calibrate/crosscheck pumping speed measurement arm with calibrated leak</w:t>
      </w:r>
      <w:r w:rsidR="008761A8">
        <w:rPr>
          <w:rFonts w:eastAsiaTheme="minorEastAsia"/>
        </w:rPr>
        <w:t>, known conductance</w:t>
      </w:r>
      <w:r>
        <w:rPr>
          <w:rFonts w:eastAsiaTheme="minorEastAsia"/>
        </w:rPr>
        <w:t xml:space="preserve">. </w:t>
      </w:r>
      <w:r w:rsidR="00633E2F">
        <w:rPr>
          <w:rFonts w:eastAsiaTheme="minorEastAsia"/>
        </w:rPr>
        <w:t xml:space="preserve"> </w:t>
      </w:r>
    </w:p>
    <w:p w:rsidR="00235768" w:rsidRDefault="0021286C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If available, t</w:t>
      </w:r>
      <w:r w:rsidR="00235768">
        <w:rPr>
          <w:rFonts w:eastAsiaTheme="minorEastAsia"/>
        </w:rPr>
        <w:t>est ultra-pure gas backfill</w:t>
      </w:r>
      <w:r w:rsidR="007E2383">
        <w:rPr>
          <w:rFonts w:eastAsiaTheme="minorEastAsia"/>
        </w:rPr>
        <w:t xml:space="preserve"> (future experiment)</w:t>
      </w:r>
      <w:r w:rsidR="00B97B02">
        <w:rPr>
          <w:rFonts w:eastAsiaTheme="minorEastAsia"/>
        </w:rPr>
        <w:t xml:space="preserve"> system for water carryover</w:t>
      </w:r>
      <w:r w:rsidR="00360ACC">
        <w:rPr>
          <w:rFonts w:eastAsiaTheme="minorEastAsia"/>
        </w:rPr>
        <w:t xml:space="preserve"> </w:t>
      </w:r>
      <w:r w:rsidR="007E250F">
        <w:rPr>
          <w:rFonts w:eastAsiaTheme="minorEastAsia"/>
        </w:rPr>
        <w:t xml:space="preserve">by </w:t>
      </w:r>
      <w:r w:rsidR="00360ACC">
        <w:rPr>
          <w:rFonts w:eastAsiaTheme="minorEastAsia"/>
        </w:rPr>
        <w:t>using</w:t>
      </w:r>
      <w:r w:rsidR="00235768">
        <w:rPr>
          <w:rFonts w:eastAsiaTheme="minorEastAsia"/>
        </w:rPr>
        <w:t xml:space="preserve"> </w:t>
      </w:r>
      <w:r w:rsidR="00ED3D16">
        <w:rPr>
          <w:rFonts w:eastAsiaTheme="minorEastAsia"/>
        </w:rPr>
        <w:t>QMS</w:t>
      </w:r>
      <w:r w:rsidR="00235768">
        <w:rPr>
          <w:rFonts w:eastAsiaTheme="minorEastAsia"/>
        </w:rPr>
        <w:t>.</w:t>
      </w:r>
      <w:r w:rsidR="00A741A0">
        <w:rPr>
          <w:rFonts w:eastAsiaTheme="minorEastAsia"/>
        </w:rPr>
        <w:t xml:space="preserve"> </w:t>
      </w:r>
      <w:r w:rsidR="008761A8">
        <w:rPr>
          <w:rFonts w:eastAsiaTheme="minorEastAsia"/>
        </w:rPr>
        <w:t>Record dew point if available.</w:t>
      </w:r>
    </w:p>
    <w:p w:rsidR="00177769" w:rsidRDefault="009F5AF5" w:rsidP="00177769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If doing water</w:t>
      </w:r>
      <w:r w:rsidR="0021286C">
        <w:rPr>
          <w:rFonts w:eastAsiaTheme="minorEastAsia"/>
        </w:rPr>
        <w:t xml:space="preserve"> injection experiment: </w:t>
      </w:r>
      <w:r w:rsidR="00A741A0" w:rsidRPr="00177769">
        <w:rPr>
          <w:rFonts w:eastAsiaTheme="minorEastAsia"/>
        </w:rPr>
        <w:t xml:space="preserve">Set up </w:t>
      </w:r>
      <w:r w:rsidR="00177769" w:rsidRPr="00177769">
        <w:rPr>
          <w:rFonts w:eastAsiaTheme="minorEastAsia"/>
        </w:rPr>
        <w:t>the</w:t>
      </w:r>
      <w:r w:rsidR="00360ACC" w:rsidRPr="00177769">
        <w:rPr>
          <w:rFonts w:eastAsiaTheme="minorEastAsia"/>
        </w:rPr>
        <w:t xml:space="preserve"> gas inlet system for</w:t>
      </w:r>
      <w:r w:rsidR="00A741A0" w:rsidRPr="00177769">
        <w:rPr>
          <w:rFonts w:eastAsiaTheme="minorEastAsia"/>
        </w:rPr>
        <w:t xml:space="preserve"> water backfill. </w:t>
      </w:r>
      <w:r w:rsidR="00177769">
        <w:rPr>
          <w:rFonts w:eastAsiaTheme="minorEastAsia"/>
        </w:rPr>
        <w:t>Evacuate</w:t>
      </w:r>
      <w:r w:rsidR="008761A8">
        <w:rPr>
          <w:rFonts w:eastAsiaTheme="minorEastAsia"/>
        </w:rPr>
        <w:t xml:space="preserve"> any</w:t>
      </w:r>
      <w:r w:rsidR="00177769">
        <w:rPr>
          <w:rFonts w:eastAsiaTheme="minorEastAsia"/>
        </w:rPr>
        <w:t xml:space="preserve"> air </w:t>
      </w:r>
      <w:r w:rsidR="008761A8">
        <w:rPr>
          <w:rFonts w:eastAsiaTheme="minorEastAsia"/>
        </w:rPr>
        <w:t xml:space="preserve">in the headspace </w:t>
      </w:r>
      <w:r w:rsidR="00177769">
        <w:rPr>
          <w:rFonts w:eastAsiaTheme="minorEastAsia"/>
        </w:rPr>
        <w:t xml:space="preserve">above </w:t>
      </w:r>
      <w:r w:rsidR="008761A8">
        <w:rPr>
          <w:rFonts w:eastAsiaTheme="minorEastAsia"/>
        </w:rPr>
        <w:t xml:space="preserve">the </w:t>
      </w:r>
      <w:r w:rsidR="00177769">
        <w:rPr>
          <w:rFonts w:eastAsiaTheme="minorEastAsia"/>
        </w:rPr>
        <w:t>water column</w:t>
      </w:r>
      <w:r w:rsidR="0021286C">
        <w:rPr>
          <w:rFonts w:eastAsiaTheme="minorEastAsia"/>
        </w:rPr>
        <w:t xml:space="preserve"> using</w:t>
      </w:r>
      <w:r w:rsidR="008761A8">
        <w:rPr>
          <w:rFonts w:eastAsiaTheme="minorEastAsia"/>
        </w:rPr>
        <w:t xml:space="preserve"> a LN2</w:t>
      </w:r>
      <w:r w:rsidR="0021286C">
        <w:rPr>
          <w:rFonts w:eastAsiaTheme="minorEastAsia"/>
        </w:rPr>
        <w:t xml:space="preserve"> freeze-thaw (Schlenk-line) technique, minimum 3 cycles.</w:t>
      </w:r>
    </w:p>
    <w:p w:rsidR="00B97B02" w:rsidRPr="00177769" w:rsidRDefault="009F5AF5" w:rsidP="006C6AB3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If doing water injection experiment: </w:t>
      </w:r>
      <w:r w:rsidR="00177769">
        <w:rPr>
          <w:rFonts w:eastAsiaTheme="minorEastAsia"/>
        </w:rPr>
        <w:t xml:space="preserve">Perform water backfill. </w:t>
      </w:r>
      <w:r w:rsidR="00A741A0" w:rsidRPr="00177769">
        <w:rPr>
          <w:rFonts w:eastAsiaTheme="minorEastAsia"/>
        </w:rPr>
        <w:t>Monitor mass 18 partial pressure with QMS and calibrate.</w:t>
      </w:r>
      <w:r w:rsidR="00177769" w:rsidRPr="00177769">
        <w:rPr>
          <w:rFonts w:eastAsiaTheme="minorEastAsia"/>
        </w:rPr>
        <w:t xml:space="preserve"> </w:t>
      </w:r>
      <w:r w:rsidR="008761A8">
        <w:rPr>
          <w:rFonts w:eastAsiaTheme="minorEastAsia"/>
        </w:rPr>
        <w:t xml:space="preserve">The backfill is done without the pumps vavled-in. </w:t>
      </w:r>
      <w:r w:rsidR="00177769">
        <w:rPr>
          <w:rFonts w:eastAsiaTheme="minorEastAsia"/>
        </w:rPr>
        <w:t>Target pressure is 3x10</w:t>
      </w:r>
      <w:r w:rsidR="00177769" w:rsidRPr="00177769">
        <w:rPr>
          <w:rFonts w:eastAsiaTheme="minorEastAsia"/>
          <w:vertAlign w:val="superscript"/>
        </w:rPr>
        <w:t>-7</w:t>
      </w:r>
      <w:r w:rsidR="00177769">
        <w:rPr>
          <w:rFonts w:eastAsiaTheme="minorEastAsia"/>
        </w:rPr>
        <w:t xml:space="preserve"> Torr</w:t>
      </w:r>
      <w:r w:rsidR="0069437E">
        <w:rPr>
          <w:rFonts w:eastAsiaTheme="minorEastAsia"/>
        </w:rPr>
        <w:t xml:space="preserve"> partial pressure</w:t>
      </w:r>
      <w:r w:rsidR="00177769">
        <w:rPr>
          <w:rFonts w:eastAsiaTheme="minorEastAsia"/>
        </w:rPr>
        <w:t xml:space="preserve">. </w:t>
      </w:r>
      <w:r w:rsidR="00B97B02" w:rsidRPr="00177769">
        <w:rPr>
          <w:rFonts w:eastAsiaTheme="minorEastAsia"/>
        </w:rPr>
        <w:t>Valve off QMS and hold with 8 l/s ion pump</w:t>
      </w:r>
      <w:r w:rsidR="00177769">
        <w:rPr>
          <w:rFonts w:eastAsiaTheme="minorEastAsia"/>
        </w:rPr>
        <w:t xml:space="preserve"> when completed</w:t>
      </w:r>
      <w:r w:rsidR="00B97B02" w:rsidRPr="00177769">
        <w:rPr>
          <w:rFonts w:eastAsiaTheme="minorEastAsia"/>
        </w:rPr>
        <w:t>.</w:t>
      </w:r>
    </w:p>
    <w:p w:rsidR="00235768" w:rsidRDefault="00633E2F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Vent system using GN2 backfill.</w:t>
      </w:r>
    </w:p>
    <w:p w:rsidR="00633E2F" w:rsidRPr="009B1DCA" w:rsidRDefault="00633E2F" w:rsidP="006E0C5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Install previously prepared and cleaned samples</w:t>
      </w:r>
      <w:r w:rsidR="00C823A8">
        <w:rPr>
          <w:rFonts w:eastAsiaTheme="minorEastAsia"/>
        </w:rPr>
        <w:t xml:space="preserve"> in chamber</w:t>
      </w:r>
      <w:r>
        <w:rPr>
          <w:rFonts w:eastAsiaTheme="minorEastAsia"/>
        </w:rPr>
        <w:t>.</w:t>
      </w:r>
      <w:r w:rsidR="00B40C15">
        <w:rPr>
          <w:rFonts w:eastAsiaTheme="minorEastAsia"/>
        </w:rPr>
        <w:t xml:space="preserve"> Place thermocouples at edge and center of steel strips.  </w:t>
      </w:r>
    </w:p>
    <w:p w:rsidR="000E7D29" w:rsidRDefault="000E7D29">
      <w:pPr>
        <w:rPr>
          <w:rFonts w:eastAsiaTheme="minorEastAsia"/>
          <w:u w:val="single"/>
        </w:rPr>
      </w:pPr>
    </w:p>
    <w:p w:rsidR="0032797F" w:rsidRPr="000E7D29" w:rsidRDefault="0032797F">
      <w:pPr>
        <w:rPr>
          <w:rFonts w:eastAsiaTheme="minorEastAsia"/>
          <w:u w:val="single"/>
        </w:rPr>
      </w:pPr>
    </w:p>
    <w:p w:rsidR="00675B6A" w:rsidRPr="00266DF3" w:rsidRDefault="009F7D22">
      <w:pPr>
        <w:rPr>
          <w:rFonts w:eastAsiaTheme="minorEastAsia"/>
          <w:b/>
          <w:u w:val="single"/>
        </w:rPr>
      </w:pPr>
      <w:r>
        <w:rPr>
          <w:rFonts w:eastAsiaTheme="minorEastAsia"/>
        </w:rPr>
        <w:t xml:space="preserve"> </w:t>
      </w:r>
      <w:r w:rsidR="008421DB" w:rsidRPr="00266DF3">
        <w:rPr>
          <w:rFonts w:eastAsiaTheme="minorEastAsia"/>
          <w:b/>
          <w:u w:val="single"/>
        </w:rPr>
        <w:t>Experiment procedure</w:t>
      </w:r>
    </w:p>
    <w:p w:rsidR="007E2383" w:rsidRDefault="00DA10C1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Set up the</w:t>
      </w:r>
      <w:r w:rsidR="00360ACC">
        <w:rPr>
          <w:rFonts w:eastAsiaTheme="minorEastAsia"/>
        </w:rPr>
        <w:t xml:space="preserve"> </w:t>
      </w:r>
      <w:r w:rsidR="007E2383">
        <w:rPr>
          <w:rFonts w:eastAsiaTheme="minorEastAsia"/>
        </w:rPr>
        <w:t>gas inlet</w:t>
      </w:r>
      <w:r w:rsidR="00360ACC">
        <w:rPr>
          <w:rFonts w:eastAsiaTheme="minorEastAsia"/>
        </w:rPr>
        <w:t xml:space="preserve"> setup for</w:t>
      </w:r>
      <w:r w:rsidR="007E2383">
        <w:rPr>
          <w:rFonts w:eastAsiaTheme="minorEastAsia"/>
        </w:rPr>
        <w:t xml:space="preserve"> water backfill. </w:t>
      </w:r>
    </w:p>
    <w:p w:rsidR="008B575D" w:rsidRDefault="008B575D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Evacuate vacuum chamber and cros</w:t>
      </w:r>
      <w:r w:rsidR="00B97B02">
        <w:rPr>
          <w:rFonts w:eastAsiaTheme="minorEastAsia"/>
        </w:rPr>
        <w:t>s</w:t>
      </w:r>
      <w:r w:rsidR="00F41176">
        <w:rPr>
          <w:rFonts w:eastAsiaTheme="minorEastAsia"/>
        </w:rPr>
        <w:t xml:space="preserve"> </w:t>
      </w:r>
      <w:r w:rsidR="00266DF3">
        <w:rPr>
          <w:rFonts w:eastAsiaTheme="minorEastAsia"/>
        </w:rPr>
        <w:t>over to the 300 l</w:t>
      </w:r>
      <w:r w:rsidR="00FD04E6">
        <w:rPr>
          <w:rFonts w:eastAsiaTheme="minorEastAsia"/>
        </w:rPr>
        <w:t>iter</w:t>
      </w:r>
      <w:r w:rsidR="00266DF3">
        <w:rPr>
          <w:rFonts w:eastAsiaTheme="minorEastAsia"/>
        </w:rPr>
        <w:t>/s</w:t>
      </w:r>
      <w:r w:rsidR="00FD04E6">
        <w:rPr>
          <w:rFonts w:eastAsiaTheme="minorEastAsia"/>
        </w:rPr>
        <w:t>ec</w:t>
      </w:r>
      <w:r w:rsidR="00266DF3">
        <w:rPr>
          <w:rFonts w:eastAsiaTheme="minorEastAsia"/>
        </w:rPr>
        <w:t xml:space="preserve"> turbopump at P~100mTorr</w:t>
      </w:r>
      <w:r w:rsidR="00360ACC">
        <w:rPr>
          <w:rFonts w:eastAsiaTheme="minorEastAsia"/>
        </w:rPr>
        <w:t xml:space="preserve">. Also evacuate </w:t>
      </w:r>
      <w:r w:rsidR="00B97B02">
        <w:rPr>
          <w:rFonts w:eastAsiaTheme="minorEastAsia"/>
        </w:rPr>
        <w:t xml:space="preserve">the </w:t>
      </w:r>
      <w:r w:rsidR="00360ACC">
        <w:rPr>
          <w:rFonts w:eastAsiaTheme="minorEastAsia"/>
        </w:rPr>
        <w:t>back to air system to</w:t>
      </w:r>
      <w:r w:rsidR="00B97B02">
        <w:rPr>
          <w:rFonts w:eastAsiaTheme="minorEastAsia"/>
        </w:rPr>
        <w:t xml:space="preserve"> the</w:t>
      </w:r>
      <w:r w:rsidR="00360ACC">
        <w:rPr>
          <w:rFonts w:eastAsiaTheme="minorEastAsia"/>
        </w:rPr>
        <w:t xml:space="preserve"> </w:t>
      </w:r>
      <w:r w:rsidR="00B97B02">
        <w:rPr>
          <w:rFonts w:eastAsiaTheme="minorEastAsia"/>
        </w:rPr>
        <w:t>(</w:t>
      </w:r>
      <w:r w:rsidR="00360ACC">
        <w:rPr>
          <w:rFonts w:eastAsiaTheme="minorEastAsia"/>
        </w:rPr>
        <w:t>closed</w:t>
      </w:r>
      <w:r w:rsidR="00B97B02">
        <w:rPr>
          <w:rFonts w:eastAsiaTheme="minorEastAsia"/>
        </w:rPr>
        <w:t>)</w:t>
      </w:r>
      <w:r w:rsidR="00360ACC">
        <w:rPr>
          <w:rFonts w:eastAsiaTheme="minorEastAsia"/>
        </w:rPr>
        <w:t xml:space="preserve"> GN2 regulator valve.</w:t>
      </w:r>
      <w:r w:rsidR="00F41176">
        <w:rPr>
          <w:rFonts w:eastAsiaTheme="minorEastAsia"/>
        </w:rPr>
        <w:t xml:space="preserve"> The 8 and the 60 liter/sec ion p</w:t>
      </w:r>
      <w:r w:rsidR="0032797F">
        <w:rPr>
          <w:rFonts w:eastAsiaTheme="minorEastAsia"/>
        </w:rPr>
        <w:t>umps are to be valved-</w:t>
      </w:r>
      <w:r w:rsidR="00F41176">
        <w:rPr>
          <w:rFonts w:eastAsiaTheme="minorEastAsia"/>
        </w:rPr>
        <w:t>off.</w:t>
      </w:r>
      <w:r>
        <w:rPr>
          <w:rFonts w:eastAsiaTheme="minorEastAsia"/>
        </w:rPr>
        <w:t xml:space="preserve"> </w:t>
      </w:r>
    </w:p>
    <w:p w:rsidR="008B575D" w:rsidRDefault="00021B84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At P</w:t>
      </w:r>
      <w:r w:rsidR="00360ACC">
        <w:rPr>
          <w:rFonts w:eastAsiaTheme="minorEastAsia"/>
        </w:rPr>
        <w:t xml:space="preserve"> ~</w:t>
      </w:r>
      <w:r>
        <w:rPr>
          <w:rFonts w:eastAsiaTheme="minorEastAsia"/>
        </w:rPr>
        <w:t xml:space="preserve"> 1</w:t>
      </w:r>
      <w:r w:rsidR="00FB7550">
        <w:rPr>
          <w:rFonts w:eastAsiaTheme="minorEastAsia"/>
        </w:rPr>
        <w:t>x10</w:t>
      </w:r>
      <w:r w:rsidRPr="00FB7550">
        <w:rPr>
          <w:rFonts w:eastAsiaTheme="minorEastAsia"/>
          <w:vertAlign w:val="superscript"/>
        </w:rPr>
        <w:t>-</w:t>
      </w:r>
      <w:r w:rsidR="0090450F" w:rsidRPr="00FB7550"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Torr o</w:t>
      </w:r>
      <w:r w:rsidR="008B575D">
        <w:rPr>
          <w:rFonts w:eastAsiaTheme="minorEastAsia"/>
        </w:rPr>
        <w:t>pen valve to QMS.</w:t>
      </w:r>
      <w:r w:rsidR="00FD04E6">
        <w:rPr>
          <w:rFonts w:eastAsiaTheme="minorEastAsia"/>
        </w:rPr>
        <w:t xml:space="preserve"> </w:t>
      </w:r>
    </w:p>
    <w:p w:rsidR="008B575D" w:rsidRDefault="008B575D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Monitor pressure reduction of mass 18, </w:t>
      </w:r>
      <w:r w:rsidR="00B97B02">
        <w:rPr>
          <w:rFonts w:eastAsiaTheme="minorEastAsia"/>
        </w:rPr>
        <w:t xml:space="preserve">to </w:t>
      </w:r>
      <w:r>
        <w:rPr>
          <w:rFonts w:eastAsiaTheme="minorEastAsia"/>
        </w:rPr>
        <w:t>convert to monolayers.</w:t>
      </w:r>
      <w:r w:rsidR="00F41176">
        <w:rPr>
          <w:rFonts w:eastAsiaTheme="minorEastAsia"/>
        </w:rPr>
        <w:t xml:space="preserve"> Pump speed for water vapor is approximately </w:t>
      </w:r>
      <w:r w:rsidR="00FD04E6">
        <w:rPr>
          <w:rFonts w:eastAsiaTheme="minorEastAsia"/>
        </w:rPr>
        <w:t>250 liter/second. Also monitor Bayard-Alpert gauge (BA gauge sensitivity should be set for N</w:t>
      </w:r>
      <w:r w:rsidR="00FD04E6" w:rsidRPr="00FD04E6">
        <w:rPr>
          <w:rFonts w:eastAsiaTheme="minorEastAsia"/>
          <w:vertAlign w:val="subscript"/>
        </w:rPr>
        <w:t>2</w:t>
      </w:r>
      <w:r w:rsidR="00FD04E6">
        <w:rPr>
          <w:rFonts w:eastAsiaTheme="minorEastAsia"/>
        </w:rPr>
        <w:t xml:space="preserve"> ionization</w:t>
      </w:r>
      <w:r w:rsidR="00367241">
        <w:rPr>
          <w:rFonts w:eastAsiaTheme="minorEastAsia"/>
        </w:rPr>
        <w:t>, and correct gauge constant</w:t>
      </w:r>
      <w:r w:rsidR="00FD04E6">
        <w:rPr>
          <w:rFonts w:eastAsiaTheme="minorEastAsia"/>
        </w:rPr>
        <w:t>).</w:t>
      </w:r>
    </w:p>
    <w:p w:rsidR="00B05631" w:rsidRDefault="008B575D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Perform thermal bakeout to 200 C,</w:t>
      </w:r>
      <w:r w:rsidR="00266DF3">
        <w:rPr>
          <w:rFonts w:eastAsiaTheme="minorEastAsia"/>
        </w:rPr>
        <w:t xml:space="preserve"> (500K)</w:t>
      </w:r>
      <w:r>
        <w:rPr>
          <w:rFonts w:eastAsiaTheme="minorEastAsia"/>
        </w:rPr>
        <w:t xml:space="preserve"> continuously monitor mass </w:t>
      </w:r>
      <w:r w:rsidR="00B05631">
        <w:rPr>
          <w:rFonts w:eastAsiaTheme="minorEastAsia"/>
        </w:rPr>
        <w:t>18.</w:t>
      </w:r>
      <w:r w:rsidR="00FA3D3A">
        <w:rPr>
          <w:rFonts w:eastAsiaTheme="minorEastAsia"/>
        </w:rPr>
        <w:t xml:space="preserve"> Want to achieve 0.01 &lt; b &lt; 0.1 for T ~ 1.5</w:t>
      </w:r>
      <w:r w:rsidR="00FB7550">
        <w:rPr>
          <w:rFonts w:eastAsiaTheme="minorEastAsia"/>
        </w:rPr>
        <w:t>x</w:t>
      </w:r>
      <w:r w:rsidR="00FA3D3A">
        <w:rPr>
          <w:rFonts w:eastAsiaTheme="minorEastAsia"/>
        </w:rPr>
        <w:t>10</w:t>
      </w:r>
      <w:r w:rsidR="00FA3D3A">
        <w:rPr>
          <w:rFonts w:eastAsiaTheme="minorEastAsia"/>
          <w:vertAlign w:val="superscript"/>
        </w:rPr>
        <w:t>4</w:t>
      </w:r>
      <w:r w:rsidR="00FA3D3A">
        <w:rPr>
          <w:rFonts w:eastAsiaTheme="minorEastAsia"/>
        </w:rPr>
        <w:t xml:space="preserve"> K activation energy.</w:t>
      </w:r>
    </w:p>
    <w:p w:rsidR="00266DF3" w:rsidRDefault="00266DF3" w:rsidP="000E2EB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Stop pumping </w:t>
      </w:r>
      <w:r w:rsidR="00A465C8">
        <w:rPr>
          <w:rFonts w:eastAsiaTheme="minorEastAsia"/>
        </w:rPr>
        <w:t xml:space="preserve">(valve off) </w:t>
      </w:r>
      <w:r>
        <w:rPr>
          <w:rFonts w:eastAsiaTheme="minorEastAsia"/>
        </w:rPr>
        <w:t xml:space="preserve">the system </w:t>
      </w:r>
      <w:r w:rsidR="00FA3D3A">
        <w:rPr>
          <w:rFonts w:eastAsiaTheme="minorEastAsia"/>
        </w:rPr>
        <w:t>when P</w:t>
      </w:r>
      <w:r w:rsidR="00FB7550">
        <w:rPr>
          <w:rFonts w:eastAsiaTheme="minorEastAsia"/>
        </w:rPr>
        <w:t xml:space="preserve"> </w:t>
      </w:r>
      <w:r w:rsidR="00FA3D3A">
        <w:rPr>
          <w:rFonts w:eastAsiaTheme="minorEastAsia"/>
        </w:rPr>
        <w:t>&lt; 3.8</w:t>
      </w:r>
      <w:r w:rsidR="00FB7550">
        <w:rPr>
          <w:rFonts w:eastAsiaTheme="minorEastAsia"/>
        </w:rPr>
        <w:t>x10</w:t>
      </w:r>
      <w:r w:rsidR="00FA3D3A" w:rsidRPr="00FB7550">
        <w:rPr>
          <w:rFonts w:eastAsiaTheme="minorEastAsia"/>
          <w:vertAlign w:val="superscript"/>
        </w:rPr>
        <w:t>-7</w:t>
      </w:r>
      <w:r w:rsidR="00FA3D3A">
        <w:rPr>
          <w:rFonts w:eastAsiaTheme="minorEastAsia"/>
        </w:rPr>
        <w:t xml:space="preserve"> Torr.</w:t>
      </w:r>
      <w:r w:rsidR="00E26A52">
        <w:rPr>
          <w:rFonts w:eastAsiaTheme="minorEastAsia"/>
        </w:rPr>
        <w:t xml:space="preserve"> </w:t>
      </w:r>
      <w:r w:rsidR="00FA3D3A">
        <w:rPr>
          <w:rFonts w:eastAsiaTheme="minorEastAsia"/>
        </w:rPr>
        <w:t xml:space="preserve"> Sample calculation (Table 1) is for  </w:t>
      </w:r>
      <w:r>
        <w:rPr>
          <w:rFonts w:eastAsiaTheme="minorEastAsia"/>
        </w:rPr>
        <w:t xml:space="preserve"> b~.05</w:t>
      </w:r>
      <w:r w:rsidR="00A465C8">
        <w:rPr>
          <w:rFonts w:eastAsiaTheme="minorEastAsia"/>
        </w:rPr>
        <w:t xml:space="preserve"> and T</w:t>
      </w:r>
      <w:r w:rsidR="00A465C8" w:rsidRPr="00A465C8">
        <w:rPr>
          <w:rFonts w:eastAsiaTheme="minorEastAsia"/>
          <w:vertAlign w:val="subscript"/>
        </w:rPr>
        <w:t>act</w:t>
      </w:r>
      <w:r w:rsidR="00A465C8">
        <w:rPr>
          <w:rFonts w:eastAsiaTheme="minorEastAsia"/>
        </w:rPr>
        <w:t>=</w:t>
      </w:r>
      <w:r w:rsidR="0031162E">
        <w:rPr>
          <w:rFonts w:eastAsiaTheme="minorEastAsia"/>
        </w:rPr>
        <w:t>1.5x10</w:t>
      </w:r>
      <w:r w:rsidR="0031162E">
        <w:rPr>
          <w:rFonts w:eastAsiaTheme="minorEastAsia"/>
          <w:vertAlign w:val="superscript"/>
        </w:rPr>
        <w:t>4</w:t>
      </w:r>
      <w:r w:rsidR="0031162E">
        <w:rPr>
          <w:rFonts w:eastAsiaTheme="minorEastAsia"/>
        </w:rPr>
        <w:t xml:space="preserve"> </w:t>
      </w:r>
      <w:r w:rsidR="00A465C8">
        <w:rPr>
          <w:rFonts w:eastAsiaTheme="minorEastAsia"/>
        </w:rPr>
        <w:t>K</w:t>
      </w:r>
      <w:r w:rsidR="00FA3D3A">
        <w:rPr>
          <w:rFonts w:eastAsiaTheme="minorEastAsia"/>
        </w:rPr>
        <w:t xml:space="preserve">. </w:t>
      </w:r>
      <w:r w:rsidR="00F541ED">
        <w:rPr>
          <w:rFonts w:eastAsiaTheme="minorEastAsia"/>
        </w:rPr>
        <w:t xml:space="preserve"> </w:t>
      </w:r>
      <w:r w:rsidR="00FA3D3A">
        <w:rPr>
          <w:rFonts w:eastAsiaTheme="minorEastAsia"/>
        </w:rPr>
        <w:t>Additional values can be</w:t>
      </w:r>
      <w:r w:rsidR="00F541ED">
        <w:rPr>
          <w:rFonts w:eastAsiaTheme="minorEastAsia"/>
        </w:rPr>
        <w:t xml:space="preserve"> calculated</w:t>
      </w:r>
      <w:r w:rsidR="00A465C8" w:rsidRPr="00F541ED">
        <w:rPr>
          <w:rFonts w:eastAsiaTheme="minorEastAsia"/>
        </w:rPr>
        <w:t xml:space="preserve"> </w:t>
      </w:r>
      <w:r w:rsidR="00F541ED">
        <w:rPr>
          <w:rFonts w:eastAsiaTheme="minorEastAsia"/>
        </w:rPr>
        <w:t>by</w:t>
      </w:r>
      <w:r w:rsidR="00FA3D3A">
        <w:rPr>
          <w:rFonts w:eastAsiaTheme="minorEastAsia"/>
        </w:rPr>
        <w:t xml:space="preserve"> using</w:t>
      </w:r>
      <w:r w:rsidR="00F541ED">
        <w:rPr>
          <w:rFonts w:eastAsiaTheme="minorEastAsia"/>
        </w:rPr>
        <w:t xml:space="preserve"> </w:t>
      </w:r>
      <w:r w:rsidR="00A465C8" w:rsidRPr="00F541ED">
        <w:rPr>
          <w:rFonts w:eastAsiaTheme="minorEastAsia"/>
        </w:rPr>
        <w:t xml:space="preserve">spreadsheet </w:t>
      </w:r>
      <w:r w:rsidR="00E26A52" w:rsidRPr="00F541ED">
        <w:rPr>
          <w:rFonts w:eastAsiaTheme="minorEastAsia"/>
        </w:rPr>
        <w:t>“gas law calculates b.xlss”</w:t>
      </w:r>
      <w:r w:rsidR="00336976">
        <w:rPr>
          <w:rFonts w:eastAsiaTheme="minorEastAsia"/>
        </w:rPr>
        <w:t>.</w:t>
      </w:r>
    </w:p>
    <w:p w:rsidR="004560EA" w:rsidRPr="004560EA" w:rsidRDefault="004560EA" w:rsidP="004560EA">
      <w:pPr>
        <w:jc w:val="both"/>
        <w:rPr>
          <w:rFonts w:eastAsiaTheme="minorEastAsia"/>
        </w:rPr>
      </w:pPr>
    </w:p>
    <w:p w:rsidR="00A465C8" w:rsidRDefault="00A465C8" w:rsidP="000E2EBA">
      <w:pPr>
        <w:jc w:val="both"/>
        <w:rPr>
          <w:rFonts w:eastAsiaTheme="minorEastAsia"/>
        </w:rPr>
      </w:pPr>
      <w:r w:rsidRPr="00E71D34">
        <w:rPr>
          <w:rFonts w:eastAsiaTheme="minorEastAsia"/>
          <w:b/>
        </w:rPr>
        <w:t>Table 1.</w:t>
      </w:r>
      <w:r>
        <w:rPr>
          <w:rFonts w:eastAsiaTheme="minorEastAsia"/>
        </w:rPr>
        <w:t xml:space="preserve"> </w:t>
      </w:r>
      <w:r w:rsidR="00FA3D3A">
        <w:rPr>
          <w:rFonts w:eastAsiaTheme="minorEastAsia"/>
        </w:rPr>
        <w:t>Sample c</w:t>
      </w:r>
      <w:r>
        <w:rPr>
          <w:rFonts w:eastAsiaTheme="minorEastAsia"/>
        </w:rPr>
        <w:t>alculation</w:t>
      </w:r>
      <w:r w:rsidR="00646A97">
        <w:rPr>
          <w:rFonts w:eastAsiaTheme="minorEastAsia"/>
        </w:rPr>
        <w:t xml:space="preserve"> for water vapor</w:t>
      </w:r>
      <w:r>
        <w:rPr>
          <w:rFonts w:eastAsiaTheme="minorEastAsia"/>
        </w:rPr>
        <w:t xml:space="preserve"> valve-off pressure ve</w:t>
      </w:r>
      <w:r w:rsidR="00C633E9">
        <w:rPr>
          <w:rFonts w:eastAsiaTheme="minorEastAsia"/>
        </w:rPr>
        <w:t>rsus activation energy</w:t>
      </w:r>
      <w:r>
        <w:rPr>
          <w:rFonts w:eastAsiaTheme="minorEastAsia"/>
        </w:rPr>
        <w:t xml:space="preserve">. Accessible value (highlighted) has a residence time of 1 second, b&lt;&lt;1, T=500K. Pressure </w:t>
      </w:r>
      <w:r w:rsidR="00467B36">
        <w:rPr>
          <w:rFonts w:eastAsiaTheme="minorEastAsia"/>
        </w:rPr>
        <w:t>must</w:t>
      </w:r>
      <w:r>
        <w:rPr>
          <w:rFonts w:eastAsiaTheme="minorEastAsia"/>
        </w:rPr>
        <w:t xml:space="preserve"> be </w:t>
      </w:r>
      <w:r w:rsidR="00B601A6">
        <w:rPr>
          <w:rFonts w:eastAsiaTheme="minorEastAsia"/>
        </w:rPr>
        <w:t xml:space="preserve">well </w:t>
      </w:r>
      <w:r>
        <w:rPr>
          <w:rFonts w:eastAsiaTheme="minorEastAsia"/>
        </w:rPr>
        <w:t>below 3.8</w:t>
      </w:r>
      <w:r w:rsidR="008B1C5E">
        <w:rPr>
          <w:rFonts w:eastAsiaTheme="minorEastAsia"/>
        </w:rPr>
        <w:t>x10</w:t>
      </w:r>
      <w:r w:rsidRPr="008B1C5E">
        <w:rPr>
          <w:rFonts w:eastAsiaTheme="minorEastAsia"/>
          <w:vertAlign w:val="superscript"/>
        </w:rPr>
        <w:t>-7</w:t>
      </w:r>
      <w:r>
        <w:rPr>
          <w:rFonts w:eastAsiaTheme="minorEastAsia"/>
        </w:rPr>
        <w:t xml:space="preserve"> Torr</w:t>
      </w:r>
      <w:r w:rsidR="0026076C">
        <w:rPr>
          <w:rFonts w:eastAsiaTheme="minorEastAsia"/>
        </w:rPr>
        <w:t xml:space="preserve"> before pumping system is valved-off</w:t>
      </w:r>
      <w:r>
        <w:rPr>
          <w:rFonts w:eastAsiaTheme="minorEastAsia"/>
        </w:rPr>
        <w:t xml:space="preserve">. </w:t>
      </w:r>
    </w:p>
    <w:p w:rsidR="00610EBB" w:rsidRPr="00A465C8" w:rsidRDefault="00610EBB" w:rsidP="00A465C8">
      <w:pPr>
        <w:rPr>
          <w:rFonts w:eastAsiaTheme="minorEastAsia"/>
        </w:rPr>
      </w:pPr>
      <w:r w:rsidRPr="00610EBB">
        <w:rPr>
          <w:noProof/>
        </w:rPr>
        <w:drawing>
          <wp:inline distT="0" distB="0" distL="0" distR="0" wp14:anchorId="26EADF87" wp14:editId="08DE78E6">
            <wp:extent cx="5943600" cy="1510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BE" w:rsidRPr="00B601A6" w:rsidRDefault="000579BE" w:rsidP="0032797F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B601A6">
        <w:rPr>
          <w:rFonts w:eastAsiaTheme="minorEastAsia"/>
        </w:rPr>
        <w:t>Introduce “n” moles of water</w:t>
      </w:r>
      <w:r w:rsidR="00646A97">
        <w:rPr>
          <w:rFonts w:eastAsiaTheme="minorEastAsia"/>
        </w:rPr>
        <w:t xml:space="preserve"> by raising partial pressure</w:t>
      </w:r>
      <w:r w:rsidRPr="00B601A6">
        <w:rPr>
          <w:rFonts w:eastAsiaTheme="minorEastAsia"/>
        </w:rPr>
        <w:t xml:space="preserve"> (see tabulation from spreadsheet</w:t>
      </w:r>
      <w:r w:rsidR="00646A97">
        <w:rPr>
          <w:rFonts w:eastAsiaTheme="minorEastAsia"/>
        </w:rPr>
        <w:t xml:space="preserve"> for partial pressure required) of mass 18 as indicated by mass spectrometer.</w:t>
      </w:r>
    </w:p>
    <w:p w:rsidR="000579BE" w:rsidRDefault="000579BE" w:rsidP="0032797F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8B44D8">
        <w:rPr>
          <w:rFonts w:eastAsiaTheme="minorEastAsia"/>
        </w:rPr>
        <w:lastRenderedPageBreak/>
        <w:t xml:space="preserve">Start programmed temperature ramp to room temp. </w:t>
      </w:r>
      <w:r>
        <w:rPr>
          <w:rFonts w:eastAsiaTheme="minorEastAsia"/>
        </w:rPr>
        <w:t xml:space="preserve">Continuously monitor equilibrium pressure </w:t>
      </w:r>
      <w:r w:rsidR="00646A97">
        <w:rPr>
          <w:rFonts w:eastAsiaTheme="minorEastAsia"/>
        </w:rPr>
        <w:t xml:space="preserve">of mass 18 </w:t>
      </w:r>
      <w:r>
        <w:rPr>
          <w:rFonts w:eastAsiaTheme="minorEastAsia"/>
        </w:rPr>
        <w:t>vs temperature.</w:t>
      </w:r>
      <w:r w:rsidRPr="008B44D8">
        <w:rPr>
          <w:rFonts w:eastAsiaTheme="minorEastAsia"/>
        </w:rPr>
        <w:t xml:space="preserve"> </w:t>
      </w:r>
    </w:p>
    <w:p w:rsidR="004A133F" w:rsidRPr="000579BE" w:rsidRDefault="000579BE" w:rsidP="0032797F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0579BE">
        <w:rPr>
          <w:rFonts w:eastAsiaTheme="minorEastAsia"/>
        </w:rPr>
        <w:t>Calculate T</w:t>
      </w:r>
      <w:r w:rsidRPr="000579BE">
        <w:rPr>
          <w:rFonts w:eastAsiaTheme="minorEastAsia"/>
          <w:vertAlign w:val="subscript"/>
        </w:rPr>
        <w:t>act</w:t>
      </w:r>
      <w:r w:rsidRPr="000579BE">
        <w:rPr>
          <w:rFonts w:eastAsiaTheme="minorEastAsia"/>
        </w:rPr>
        <w:t xml:space="preserve"> from pressure vs temperature data. Assume constant energy with T=T</w:t>
      </w:r>
      <w:r w:rsidRPr="000579BE">
        <w:rPr>
          <w:rFonts w:eastAsiaTheme="minorEastAsia"/>
          <w:vertAlign w:val="subscript"/>
        </w:rPr>
        <w:t>m</w:t>
      </w:r>
      <w:r w:rsidRPr="000579BE">
        <w:rPr>
          <w:rFonts w:eastAsiaTheme="minorEastAsia"/>
        </w:rPr>
        <w:t xml:space="preserve">. </w:t>
      </w:r>
      <w:r w:rsidR="004560EA" w:rsidRPr="000579BE">
        <w:rPr>
          <w:rFonts w:eastAsiaTheme="minorEastAsia"/>
        </w:rPr>
        <w:t>This procedure</w:t>
      </w:r>
      <w:r w:rsidRPr="000579BE">
        <w:rPr>
          <w:rFonts w:eastAsiaTheme="minorEastAsia"/>
        </w:rPr>
        <w:t xml:space="preserve"> is outlined in LIGO MEMO 61558.TEX or LIGO T890001.  Tabulate the initial pressure (density), and equilibrium pressure (density) after water injection and temperature ramp. </w:t>
      </w:r>
    </w:p>
    <w:p w:rsidR="0070511B" w:rsidRDefault="0070511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B40ACB" w:rsidRDefault="00B40ACB" w:rsidP="008B44D8">
      <w:pPr>
        <w:pStyle w:val="ListParagraph"/>
        <w:rPr>
          <w:rFonts w:eastAsiaTheme="minorEastAsia"/>
        </w:rPr>
      </w:pPr>
    </w:p>
    <w:p w:rsidR="0052703C" w:rsidRDefault="0052703C" w:rsidP="003238A9">
      <w:pPr>
        <w:rPr>
          <w:rFonts w:eastAsiaTheme="minorEastAsia"/>
        </w:rPr>
      </w:pPr>
      <w:r w:rsidRPr="0052703C">
        <w:rPr>
          <w:rFonts w:eastAsiaTheme="minorEastAsia"/>
          <w:b/>
          <w:u w:val="single"/>
        </w:rPr>
        <w:t>Equipment List</w:t>
      </w:r>
      <w:r w:rsidR="00103268">
        <w:rPr>
          <w:rFonts w:eastAsiaTheme="minorEastAsia"/>
          <w:b/>
          <w:u w:val="single"/>
        </w:rPr>
        <w:t>: Consumables</w:t>
      </w:r>
    </w:p>
    <w:p w:rsidR="00FE29B0" w:rsidRDefault="00FE29B0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Steel strip per UNS</w:t>
      </w:r>
      <w:r w:rsidR="0073448F">
        <w:rPr>
          <w:rFonts w:eastAsiaTheme="minorEastAsia"/>
        </w:rPr>
        <w:t xml:space="preserve"> S3043 F</w:t>
      </w:r>
      <w:r w:rsidR="00182BB4">
        <w:rPr>
          <w:rFonts w:eastAsiaTheme="minorEastAsia"/>
        </w:rPr>
        <w:t>inish 2D (anneal and acid pickle</w:t>
      </w:r>
      <w:r w:rsidR="0073448F">
        <w:rPr>
          <w:rFonts w:eastAsiaTheme="minorEastAsia"/>
        </w:rPr>
        <w:t>)</w:t>
      </w:r>
      <w:r w:rsidR="005D2CAA">
        <w:rPr>
          <w:rFonts w:eastAsiaTheme="minorEastAsia"/>
        </w:rPr>
        <w:t>,</w:t>
      </w:r>
      <w:r w:rsidR="003E6EBB">
        <w:rPr>
          <w:rFonts w:eastAsiaTheme="minorEastAsia"/>
        </w:rPr>
        <w:t xml:space="preserve"> </w:t>
      </w:r>
      <w:r w:rsidR="005D2CAA">
        <w:rPr>
          <w:rFonts w:eastAsiaTheme="minorEastAsia"/>
        </w:rPr>
        <w:t>0.030 (22 gauge)</w:t>
      </w:r>
      <w:r w:rsidR="008E3986">
        <w:rPr>
          <w:rFonts w:eastAsiaTheme="minorEastAsia"/>
        </w:rPr>
        <w:t xml:space="preserve"> thick </w:t>
      </w:r>
      <w:r w:rsidR="005D2CAA">
        <w:rPr>
          <w:rFonts w:eastAsiaTheme="minorEastAsia"/>
        </w:rPr>
        <w:t xml:space="preserve">x </w:t>
      </w:r>
      <w:r w:rsidR="003E6EBB">
        <w:rPr>
          <w:rFonts w:eastAsiaTheme="minorEastAsia"/>
        </w:rPr>
        <w:t>1</w:t>
      </w:r>
      <w:r w:rsidR="00DD4329">
        <w:rPr>
          <w:rFonts w:eastAsiaTheme="minorEastAsia"/>
        </w:rPr>
        <w:t>”</w:t>
      </w:r>
      <w:r w:rsidR="00272D1F">
        <w:rPr>
          <w:rFonts w:eastAsiaTheme="minorEastAsia"/>
        </w:rPr>
        <w:t xml:space="preserve"> width</w:t>
      </w:r>
      <w:r w:rsidR="00721446">
        <w:rPr>
          <w:rFonts w:eastAsiaTheme="minorEastAsia"/>
        </w:rPr>
        <w:t xml:space="preserve"> x 20” length, 3</w:t>
      </w:r>
      <w:r w:rsidR="0072229E">
        <w:rPr>
          <w:rFonts w:eastAsiaTheme="minorEastAsia"/>
        </w:rPr>
        <w:t>50</w:t>
      </w:r>
      <w:r w:rsidR="00721446">
        <w:rPr>
          <w:rFonts w:eastAsiaTheme="minorEastAsia"/>
        </w:rPr>
        <w:t xml:space="preserve"> pcs</w:t>
      </w:r>
      <w:r w:rsidR="00272D1F">
        <w:rPr>
          <w:rFonts w:eastAsiaTheme="minorEastAsia"/>
        </w:rPr>
        <w:t>.</w:t>
      </w:r>
    </w:p>
    <w:p w:rsidR="0073448F" w:rsidRDefault="00DD4329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Isopropyl alcohol</w:t>
      </w:r>
      <w:r w:rsidR="009D7173">
        <w:rPr>
          <w:rFonts w:eastAsiaTheme="minorEastAsia"/>
        </w:rPr>
        <w:t xml:space="preserve"> reagent grade</w:t>
      </w:r>
      <w:r>
        <w:rPr>
          <w:rFonts w:eastAsiaTheme="minorEastAsia"/>
        </w:rPr>
        <w:t xml:space="preserve"> (</w:t>
      </w:r>
      <w:r w:rsidR="0073448F">
        <w:rPr>
          <w:rFonts w:eastAsiaTheme="minorEastAsia"/>
        </w:rPr>
        <w:t>2-propanol</w:t>
      </w:r>
      <w:r>
        <w:rPr>
          <w:rFonts w:eastAsiaTheme="minorEastAsia"/>
        </w:rPr>
        <w:t>)</w:t>
      </w:r>
      <w:r w:rsidR="0073448F">
        <w:rPr>
          <w:rFonts w:eastAsiaTheme="minorEastAsia"/>
        </w:rPr>
        <w:t xml:space="preserve"> CAS</w:t>
      </w:r>
      <w:r>
        <w:rPr>
          <w:rFonts w:eastAsiaTheme="minorEastAsia"/>
        </w:rPr>
        <w:t xml:space="preserve"> </w:t>
      </w:r>
      <w:r w:rsidR="0073448F">
        <w:rPr>
          <w:rFonts w:eastAsiaTheme="minorEastAsia"/>
        </w:rPr>
        <w:t>67</w:t>
      </w:r>
      <w:r>
        <w:rPr>
          <w:rFonts w:eastAsiaTheme="minorEastAsia"/>
        </w:rPr>
        <w:t>-</w:t>
      </w:r>
      <w:r w:rsidR="0073448F">
        <w:rPr>
          <w:rFonts w:eastAsiaTheme="minorEastAsia"/>
        </w:rPr>
        <w:t>63</w:t>
      </w:r>
      <w:r>
        <w:rPr>
          <w:rFonts w:eastAsiaTheme="minorEastAsia"/>
        </w:rPr>
        <w:t>0 &gt;99.5%.</w:t>
      </w:r>
    </w:p>
    <w:p w:rsidR="00DD4329" w:rsidRDefault="00DD4329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Acetone (2-propanone)</w:t>
      </w:r>
      <w:r w:rsidR="009D7173">
        <w:rPr>
          <w:rFonts w:eastAsiaTheme="minorEastAsia"/>
        </w:rPr>
        <w:t xml:space="preserve"> reagent grade</w:t>
      </w:r>
      <w:r>
        <w:rPr>
          <w:rFonts w:eastAsiaTheme="minorEastAsia"/>
        </w:rPr>
        <w:t xml:space="preserve"> CAS 67-64-1 &gt;99.5%.</w:t>
      </w:r>
    </w:p>
    <w:p w:rsidR="00DD4329" w:rsidRDefault="00DD4329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Wire UNS3043</w:t>
      </w:r>
      <w:r w:rsidR="003321B9">
        <w:rPr>
          <w:rFonts w:eastAsiaTheme="minorEastAsia"/>
        </w:rPr>
        <w:t xml:space="preserve"> Finish 2D or BA, 20 gauge.</w:t>
      </w:r>
    </w:p>
    <w:p w:rsidR="003321B9" w:rsidRDefault="003F55DC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Backfill gas: </w:t>
      </w:r>
      <w:r w:rsidR="003321B9">
        <w:rPr>
          <w:rFonts w:eastAsiaTheme="minorEastAsia"/>
        </w:rPr>
        <w:t>GN2</w:t>
      </w:r>
      <w:r w:rsidR="00103268">
        <w:rPr>
          <w:rFonts w:eastAsiaTheme="minorEastAsia"/>
        </w:rPr>
        <w:t xml:space="preserve"> UHP 99.99 (backfill only).</w:t>
      </w:r>
    </w:p>
    <w:p w:rsidR="00103268" w:rsidRDefault="003F55DC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Test Gas: </w:t>
      </w:r>
      <w:r w:rsidR="00103268">
        <w:rPr>
          <w:rFonts w:eastAsiaTheme="minorEastAsia"/>
        </w:rPr>
        <w:t>GN2 Research Grade &lt;20 PPB H20, Air Products.</w:t>
      </w:r>
    </w:p>
    <w:p w:rsidR="00E36713" w:rsidRDefault="003321B9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Water, deionized, 2 MΩ-cm.</w:t>
      </w:r>
    </w:p>
    <w:p w:rsidR="00103268" w:rsidRDefault="00103268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Mirachem 500, Mirachem Chemical, Phoenix AZ.</w:t>
      </w:r>
    </w:p>
    <w:p w:rsidR="00B40C15" w:rsidRDefault="00B40C15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Thermocouple, Type K.</w:t>
      </w:r>
    </w:p>
    <w:p w:rsidR="00182BB4" w:rsidRDefault="00182BB4" w:rsidP="00467B36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Air, comp</w:t>
      </w:r>
      <w:r w:rsidR="003D15C2">
        <w:rPr>
          <w:rFonts w:eastAsiaTheme="minorEastAsia"/>
        </w:rPr>
        <w:t>ressed, desiccant dry and</w:t>
      </w:r>
      <w:r>
        <w:rPr>
          <w:rFonts w:eastAsiaTheme="minorEastAsia"/>
        </w:rPr>
        <w:t xml:space="preserve"> hydrocarbon-free for furnace atmosphere.</w:t>
      </w:r>
    </w:p>
    <w:p w:rsidR="00B13F30" w:rsidRDefault="00B274CE" w:rsidP="003F55DC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3F55DC">
        <w:rPr>
          <w:rFonts w:eastAsiaTheme="minorEastAsia"/>
        </w:rPr>
        <w:t>Argon calibrated leak, LACO Technologies, Salt Lake City, UT.</w:t>
      </w: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5C4F2F" w:rsidRDefault="005C4F2F" w:rsidP="005C4F2F">
      <w:pPr>
        <w:jc w:val="both"/>
        <w:rPr>
          <w:rFonts w:eastAsiaTheme="minorEastAsia"/>
        </w:rPr>
      </w:pPr>
    </w:p>
    <w:p w:rsidR="00A015C4" w:rsidRDefault="00A015C4" w:rsidP="003F55DC">
      <w:pPr>
        <w:rPr>
          <w:rFonts w:eastAsiaTheme="minorEastAsia"/>
        </w:rPr>
      </w:pPr>
    </w:p>
    <w:p w:rsidR="003321B9" w:rsidRPr="003F55DC" w:rsidRDefault="0067692A" w:rsidP="003F55DC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Equipment List: </w:t>
      </w:r>
      <w:r w:rsidR="003F55DC" w:rsidRPr="003F55DC">
        <w:rPr>
          <w:rFonts w:eastAsiaTheme="minorEastAsia"/>
          <w:b/>
          <w:u w:val="single"/>
        </w:rPr>
        <w:t xml:space="preserve">Vacuum </w:t>
      </w:r>
      <w:r>
        <w:rPr>
          <w:rFonts w:eastAsiaTheme="minorEastAsia"/>
          <w:b/>
          <w:u w:val="single"/>
        </w:rPr>
        <w:t xml:space="preserve">System </w:t>
      </w:r>
      <w:r w:rsidR="003321B9" w:rsidRPr="003F55DC">
        <w:rPr>
          <w:rFonts w:eastAsiaTheme="minorEastAsia"/>
          <w:b/>
          <w:u w:val="single"/>
        </w:rPr>
        <w:t xml:space="preserve"> </w:t>
      </w:r>
    </w:p>
    <w:p w:rsidR="00777672" w:rsidRDefault="003F55DC">
      <w:pPr>
        <w:rPr>
          <w:rFonts w:eastAsiaTheme="minorEastAsia"/>
        </w:rPr>
      </w:pPr>
      <w:r w:rsidRPr="003F55DC">
        <w:rPr>
          <w:noProof/>
        </w:rPr>
        <w:drawing>
          <wp:inline distT="0" distB="0" distL="0" distR="0">
            <wp:extent cx="4833938" cy="25177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46" cy="25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72" w:rsidRDefault="00E2023C">
      <w:pPr>
        <w:rPr>
          <w:rFonts w:eastAsiaTheme="minorEastAsia"/>
        </w:rPr>
      </w:pPr>
      <w:r w:rsidRPr="00E2023C">
        <w:rPr>
          <w:noProof/>
        </w:rPr>
        <w:lastRenderedPageBreak/>
        <w:drawing>
          <wp:inline distT="0" distB="0" distL="0" distR="0">
            <wp:extent cx="2621379" cy="5143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18" cy="52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7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2" w:rsidRDefault="007E78B2" w:rsidP="002E4898">
      <w:pPr>
        <w:spacing w:after="0" w:line="240" w:lineRule="auto"/>
      </w:pPr>
      <w:r>
        <w:separator/>
      </w:r>
    </w:p>
  </w:endnote>
  <w:endnote w:type="continuationSeparator" w:id="0">
    <w:p w:rsidR="007E78B2" w:rsidRDefault="007E78B2" w:rsidP="002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98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482" w:rsidRDefault="00AD0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A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0482" w:rsidRDefault="00AD0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2" w:rsidRDefault="007E78B2" w:rsidP="002E4898">
      <w:pPr>
        <w:spacing w:after="0" w:line="240" w:lineRule="auto"/>
      </w:pPr>
      <w:r>
        <w:separator/>
      </w:r>
    </w:p>
  </w:footnote>
  <w:footnote w:type="continuationSeparator" w:id="0">
    <w:p w:rsidR="007E78B2" w:rsidRDefault="007E78B2" w:rsidP="002E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98" w:rsidRDefault="002E4898">
    <w:pPr>
      <w:pStyle w:val="Header"/>
    </w:pPr>
    <w:r>
      <w:ptab w:relativeTo="margin" w:alignment="center" w:leader="none"/>
    </w:r>
    <w:r>
      <w:ptab w:relativeTo="margin" w:alignment="right" w:leader="none"/>
    </w:r>
    <w:r>
      <w:t>E1600073-v1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98B"/>
    <w:multiLevelType w:val="hybridMultilevel"/>
    <w:tmpl w:val="BE44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0FE4"/>
    <w:multiLevelType w:val="hybridMultilevel"/>
    <w:tmpl w:val="AE04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7679"/>
    <w:multiLevelType w:val="hybridMultilevel"/>
    <w:tmpl w:val="BE44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F51"/>
    <w:multiLevelType w:val="hybridMultilevel"/>
    <w:tmpl w:val="BE44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685"/>
    <w:multiLevelType w:val="hybridMultilevel"/>
    <w:tmpl w:val="228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7145"/>
    <w:multiLevelType w:val="hybridMultilevel"/>
    <w:tmpl w:val="D772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8"/>
    <w:rsid w:val="000000DC"/>
    <w:rsid w:val="00013B09"/>
    <w:rsid w:val="00017828"/>
    <w:rsid w:val="00021B84"/>
    <w:rsid w:val="000579BE"/>
    <w:rsid w:val="00075F34"/>
    <w:rsid w:val="0008694D"/>
    <w:rsid w:val="000A3E9D"/>
    <w:rsid w:val="000C2CAA"/>
    <w:rsid w:val="000E2EBA"/>
    <w:rsid w:val="000E7D29"/>
    <w:rsid w:val="000F2718"/>
    <w:rsid w:val="000F7BE1"/>
    <w:rsid w:val="00102DDD"/>
    <w:rsid w:val="00103268"/>
    <w:rsid w:val="00106A94"/>
    <w:rsid w:val="00125B05"/>
    <w:rsid w:val="001313A8"/>
    <w:rsid w:val="00146928"/>
    <w:rsid w:val="0015292B"/>
    <w:rsid w:val="0016555F"/>
    <w:rsid w:val="00177769"/>
    <w:rsid w:val="00182BB4"/>
    <w:rsid w:val="001D5F89"/>
    <w:rsid w:val="001E2435"/>
    <w:rsid w:val="002018DA"/>
    <w:rsid w:val="00203692"/>
    <w:rsid w:val="0021286C"/>
    <w:rsid w:val="00235768"/>
    <w:rsid w:val="00244096"/>
    <w:rsid w:val="0026076C"/>
    <w:rsid w:val="00266DF3"/>
    <w:rsid w:val="00272D1F"/>
    <w:rsid w:val="0027535C"/>
    <w:rsid w:val="002A20AC"/>
    <w:rsid w:val="002C69C0"/>
    <w:rsid w:val="002C7323"/>
    <w:rsid w:val="002E3E80"/>
    <w:rsid w:val="002E4898"/>
    <w:rsid w:val="002F0FE4"/>
    <w:rsid w:val="002F3529"/>
    <w:rsid w:val="00303666"/>
    <w:rsid w:val="0031162E"/>
    <w:rsid w:val="00312B5C"/>
    <w:rsid w:val="003238A9"/>
    <w:rsid w:val="0032797F"/>
    <w:rsid w:val="003321B9"/>
    <w:rsid w:val="00336976"/>
    <w:rsid w:val="0034668E"/>
    <w:rsid w:val="00360ACC"/>
    <w:rsid w:val="00361369"/>
    <w:rsid w:val="00367241"/>
    <w:rsid w:val="003A44EC"/>
    <w:rsid w:val="003B5F6E"/>
    <w:rsid w:val="003C07DC"/>
    <w:rsid w:val="003D15C2"/>
    <w:rsid w:val="003E2697"/>
    <w:rsid w:val="003E6EBB"/>
    <w:rsid w:val="003F55DC"/>
    <w:rsid w:val="003F7B40"/>
    <w:rsid w:val="00420FD2"/>
    <w:rsid w:val="00446832"/>
    <w:rsid w:val="004560EA"/>
    <w:rsid w:val="0046081C"/>
    <w:rsid w:val="004645DC"/>
    <w:rsid w:val="00467B36"/>
    <w:rsid w:val="00483521"/>
    <w:rsid w:val="00483EE3"/>
    <w:rsid w:val="004A133F"/>
    <w:rsid w:val="004A7030"/>
    <w:rsid w:val="004D5706"/>
    <w:rsid w:val="004D588A"/>
    <w:rsid w:val="005015C6"/>
    <w:rsid w:val="005033B1"/>
    <w:rsid w:val="00513ACC"/>
    <w:rsid w:val="005208D2"/>
    <w:rsid w:val="00526E6F"/>
    <w:rsid w:val="0052703C"/>
    <w:rsid w:val="00532EF2"/>
    <w:rsid w:val="0054624B"/>
    <w:rsid w:val="00546349"/>
    <w:rsid w:val="005668EA"/>
    <w:rsid w:val="00573142"/>
    <w:rsid w:val="0058681E"/>
    <w:rsid w:val="00587AF0"/>
    <w:rsid w:val="00593319"/>
    <w:rsid w:val="00596BAB"/>
    <w:rsid w:val="005B4D7C"/>
    <w:rsid w:val="005C4F2F"/>
    <w:rsid w:val="005D2CAA"/>
    <w:rsid w:val="00600211"/>
    <w:rsid w:val="00610EBB"/>
    <w:rsid w:val="0061698C"/>
    <w:rsid w:val="00633E2F"/>
    <w:rsid w:val="00646A97"/>
    <w:rsid w:val="00675B6A"/>
    <w:rsid w:val="006763F7"/>
    <w:rsid w:val="0067692A"/>
    <w:rsid w:val="006831A9"/>
    <w:rsid w:val="0069437E"/>
    <w:rsid w:val="006A0EE4"/>
    <w:rsid w:val="006B7158"/>
    <w:rsid w:val="006C7D43"/>
    <w:rsid w:val="006D5AF7"/>
    <w:rsid w:val="006E0C5B"/>
    <w:rsid w:val="006F7DFD"/>
    <w:rsid w:val="0070511B"/>
    <w:rsid w:val="00721446"/>
    <w:rsid w:val="0072229E"/>
    <w:rsid w:val="0073448F"/>
    <w:rsid w:val="00754580"/>
    <w:rsid w:val="007558A0"/>
    <w:rsid w:val="007579F6"/>
    <w:rsid w:val="00777672"/>
    <w:rsid w:val="007A7487"/>
    <w:rsid w:val="007C73FB"/>
    <w:rsid w:val="007D241E"/>
    <w:rsid w:val="007E0123"/>
    <w:rsid w:val="007E2383"/>
    <w:rsid w:val="007E250F"/>
    <w:rsid w:val="007E78B2"/>
    <w:rsid w:val="007F1869"/>
    <w:rsid w:val="007F2020"/>
    <w:rsid w:val="008100A6"/>
    <w:rsid w:val="00812687"/>
    <w:rsid w:val="00815D86"/>
    <w:rsid w:val="008276AB"/>
    <w:rsid w:val="008421DB"/>
    <w:rsid w:val="008620DB"/>
    <w:rsid w:val="00871795"/>
    <w:rsid w:val="008761A8"/>
    <w:rsid w:val="008945D0"/>
    <w:rsid w:val="008B1C5E"/>
    <w:rsid w:val="008B44D8"/>
    <w:rsid w:val="008B575D"/>
    <w:rsid w:val="008B7C80"/>
    <w:rsid w:val="008C046C"/>
    <w:rsid w:val="008E3986"/>
    <w:rsid w:val="00902331"/>
    <w:rsid w:val="0090450F"/>
    <w:rsid w:val="00913BCF"/>
    <w:rsid w:val="0093566E"/>
    <w:rsid w:val="00962687"/>
    <w:rsid w:val="00972839"/>
    <w:rsid w:val="00975863"/>
    <w:rsid w:val="00987117"/>
    <w:rsid w:val="009B1DCA"/>
    <w:rsid w:val="009D7173"/>
    <w:rsid w:val="009E5E03"/>
    <w:rsid w:val="009F5AF5"/>
    <w:rsid w:val="009F7D22"/>
    <w:rsid w:val="00A015C4"/>
    <w:rsid w:val="00A14378"/>
    <w:rsid w:val="00A465C8"/>
    <w:rsid w:val="00A50D94"/>
    <w:rsid w:val="00A53F87"/>
    <w:rsid w:val="00A741A0"/>
    <w:rsid w:val="00A974EE"/>
    <w:rsid w:val="00AB6E51"/>
    <w:rsid w:val="00AD0482"/>
    <w:rsid w:val="00AD26D7"/>
    <w:rsid w:val="00B04C8E"/>
    <w:rsid w:val="00B05631"/>
    <w:rsid w:val="00B0660C"/>
    <w:rsid w:val="00B13F30"/>
    <w:rsid w:val="00B24EC7"/>
    <w:rsid w:val="00B274CE"/>
    <w:rsid w:val="00B3116A"/>
    <w:rsid w:val="00B328BC"/>
    <w:rsid w:val="00B40ACB"/>
    <w:rsid w:val="00B40C15"/>
    <w:rsid w:val="00B601A6"/>
    <w:rsid w:val="00B64E8C"/>
    <w:rsid w:val="00B8729E"/>
    <w:rsid w:val="00B97B02"/>
    <w:rsid w:val="00BA2A64"/>
    <w:rsid w:val="00BB3B57"/>
    <w:rsid w:val="00BB52F7"/>
    <w:rsid w:val="00BC70B5"/>
    <w:rsid w:val="00BD031E"/>
    <w:rsid w:val="00BE2DF9"/>
    <w:rsid w:val="00BE413A"/>
    <w:rsid w:val="00BF788A"/>
    <w:rsid w:val="00C20F4C"/>
    <w:rsid w:val="00C559D9"/>
    <w:rsid w:val="00C633E9"/>
    <w:rsid w:val="00C823A8"/>
    <w:rsid w:val="00CA501E"/>
    <w:rsid w:val="00CC6153"/>
    <w:rsid w:val="00CE0F6D"/>
    <w:rsid w:val="00CE63F0"/>
    <w:rsid w:val="00CF645C"/>
    <w:rsid w:val="00D13441"/>
    <w:rsid w:val="00D65267"/>
    <w:rsid w:val="00D74476"/>
    <w:rsid w:val="00D90887"/>
    <w:rsid w:val="00DA10C1"/>
    <w:rsid w:val="00DA3A66"/>
    <w:rsid w:val="00DB4AD3"/>
    <w:rsid w:val="00DB6C52"/>
    <w:rsid w:val="00DD0191"/>
    <w:rsid w:val="00DD4329"/>
    <w:rsid w:val="00DD698A"/>
    <w:rsid w:val="00DE3A11"/>
    <w:rsid w:val="00DE7E30"/>
    <w:rsid w:val="00E2023C"/>
    <w:rsid w:val="00E26A52"/>
    <w:rsid w:val="00E36713"/>
    <w:rsid w:val="00E42505"/>
    <w:rsid w:val="00E46A73"/>
    <w:rsid w:val="00E53119"/>
    <w:rsid w:val="00E67FEB"/>
    <w:rsid w:val="00E713B9"/>
    <w:rsid w:val="00E71D34"/>
    <w:rsid w:val="00E929A9"/>
    <w:rsid w:val="00EA6A7A"/>
    <w:rsid w:val="00EC07A8"/>
    <w:rsid w:val="00EC4960"/>
    <w:rsid w:val="00ED3D16"/>
    <w:rsid w:val="00EF2AFA"/>
    <w:rsid w:val="00EF5E8F"/>
    <w:rsid w:val="00F202F1"/>
    <w:rsid w:val="00F41176"/>
    <w:rsid w:val="00F45A59"/>
    <w:rsid w:val="00F51D4D"/>
    <w:rsid w:val="00F541ED"/>
    <w:rsid w:val="00F614DF"/>
    <w:rsid w:val="00F95E74"/>
    <w:rsid w:val="00FA3D3A"/>
    <w:rsid w:val="00FA7E0B"/>
    <w:rsid w:val="00FB7550"/>
    <w:rsid w:val="00FB7ED0"/>
    <w:rsid w:val="00FC72CB"/>
    <w:rsid w:val="00FD04E6"/>
    <w:rsid w:val="00FD5E6A"/>
    <w:rsid w:val="00FD68A3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41E6-D076-4D90-B32E-D6C95CF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487"/>
    <w:rPr>
      <w:color w:val="808080"/>
    </w:rPr>
  </w:style>
  <w:style w:type="paragraph" w:styleId="ListParagraph">
    <w:name w:val="List Paragraph"/>
    <w:basedOn w:val="Normal"/>
    <w:uiPriority w:val="34"/>
    <w:qFormat/>
    <w:rsid w:val="00FA7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98"/>
  </w:style>
  <w:style w:type="paragraph" w:styleId="Footer">
    <w:name w:val="footer"/>
    <w:basedOn w:val="Normal"/>
    <w:link w:val="FooterChar"/>
    <w:uiPriority w:val="99"/>
    <w:unhideWhenUsed/>
    <w:rsid w:val="002E4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98"/>
  </w:style>
  <w:style w:type="paragraph" w:styleId="BalloonText">
    <w:name w:val="Balloon Text"/>
    <w:basedOn w:val="Normal"/>
    <w:link w:val="BalloonTextChar"/>
    <w:uiPriority w:val="99"/>
    <w:semiHidden/>
    <w:unhideWhenUsed/>
    <w:rsid w:val="006D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C961636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dcc.ligo.org/LIGO-E950023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cc.ligo.org/T880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C9616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Feicht</dc:creator>
  <cp:keywords/>
  <dc:description/>
  <cp:lastModifiedBy>Jon Feicht</cp:lastModifiedBy>
  <cp:revision>2</cp:revision>
  <cp:lastPrinted>2016-03-09T18:03:00Z</cp:lastPrinted>
  <dcterms:created xsi:type="dcterms:W3CDTF">2018-12-17T16:42:00Z</dcterms:created>
  <dcterms:modified xsi:type="dcterms:W3CDTF">2018-12-17T16:42:00Z</dcterms:modified>
</cp:coreProperties>
</file>