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60D8" w:rsidRPr="00B00AC1" w:rsidRDefault="00900FBF">
      <w:pPr>
        <w:rPr>
          <w:sz w:val="20"/>
          <w:szCs w:val="20"/>
        </w:rPr>
      </w:pPr>
      <w:r w:rsidRPr="00B00AC1">
        <w:rPr>
          <w:sz w:val="20"/>
          <w:szCs w:val="20"/>
        </w:rPr>
        <w:t xml:space="preserve">Requirements Document </w:t>
      </w:r>
      <w:hyperlink r:id="rId5">
        <w:r w:rsidRPr="00B00AC1">
          <w:rPr>
            <w:color w:val="1155CC"/>
            <w:sz w:val="20"/>
            <w:szCs w:val="20"/>
            <w:u w:val="single"/>
          </w:rPr>
          <w:t>E1600381-v1</w:t>
        </w:r>
      </w:hyperlink>
    </w:p>
    <w:p w:rsidR="00C860D8" w:rsidRDefault="00C860D8">
      <w:pPr>
        <w:jc w:val="center"/>
        <w:rPr>
          <w:sz w:val="20"/>
          <w:szCs w:val="20"/>
        </w:rPr>
      </w:pPr>
    </w:p>
    <w:p w:rsidR="00B00AC1" w:rsidRPr="00B00AC1" w:rsidRDefault="00B00AC1">
      <w:pPr>
        <w:jc w:val="center"/>
        <w:rPr>
          <w:sz w:val="20"/>
          <w:szCs w:val="20"/>
        </w:rPr>
      </w:pPr>
    </w:p>
    <w:p w:rsidR="00C860D8" w:rsidRPr="008E013D" w:rsidRDefault="00900FBF">
      <w:pPr>
        <w:jc w:val="center"/>
        <w:rPr>
          <w:b/>
          <w:sz w:val="24"/>
          <w:szCs w:val="24"/>
        </w:rPr>
      </w:pPr>
      <w:r w:rsidRPr="008E013D">
        <w:rPr>
          <w:b/>
          <w:sz w:val="24"/>
          <w:szCs w:val="24"/>
        </w:rPr>
        <w:t>Bulls-Eye Detector Readout Project</w:t>
      </w:r>
    </w:p>
    <w:p w:rsidR="00B00AC1" w:rsidRPr="00B00AC1" w:rsidRDefault="00B00AC1">
      <w:pPr>
        <w:jc w:val="center"/>
        <w:rPr>
          <w:sz w:val="20"/>
          <w:szCs w:val="20"/>
        </w:rPr>
      </w:pPr>
    </w:p>
    <w:p w:rsidR="00C860D8" w:rsidRPr="00B00AC1" w:rsidRDefault="00900FBF">
      <w:pPr>
        <w:jc w:val="center"/>
        <w:rPr>
          <w:sz w:val="20"/>
          <w:szCs w:val="20"/>
        </w:rPr>
      </w:pPr>
      <w:r w:rsidRPr="00B00AC1">
        <w:rPr>
          <w:sz w:val="20"/>
          <w:szCs w:val="20"/>
        </w:rPr>
        <w:t>December 6, 2016</w:t>
      </w:r>
    </w:p>
    <w:p w:rsidR="00C860D8" w:rsidRPr="00B00AC1" w:rsidRDefault="00900FBF">
      <w:pPr>
        <w:jc w:val="center"/>
        <w:rPr>
          <w:sz w:val="20"/>
          <w:szCs w:val="20"/>
        </w:rPr>
      </w:pPr>
      <w:r w:rsidRPr="00B00AC1">
        <w:rPr>
          <w:sz w:val="20"/>
          <w:szCs w:val="20"/>
        </w:rPr>
        <w:t>Marc Pirello</w:t>
      </w:r>
    </w:p>
    <w:p w:rsidR="00C860D8" w:rsidRPr="00B00AC1" w:rsidRDefault="00C860D8">
      <w:pPr>
        <w:jc w:val="center"/>
        <w:rPr>
          <w:sz w:val="20"/>
          <w:szCs w:val="20"/>
        </w:rPr>
      </w:pPr>
    </w:p>
    <w:p w:rsidR="00C860D8" w:rsidRDefault="008E013D">
      <w:pPr>
        <w:rPr>
          <w:sz w:val="20"/>
          <w:szCs w:val="20"/>
        </w:rPr>
      </w:pPr>
      <w:r>
        <w:rPr>
          <w:sz w:val="20"/>
          <w:szCs w:val="20"/>
        </w:rPr>
        <w:t>This is a circuit and enclosure which will house the Bulls Eye Photo-Diode SD7032 for use on the PSL to explore fluctuations in mode quality as a function of time.</w:t>
      </w:r>
    </w:p>
    <w:p w:rsidR="008E013D" w:rsidRPr="00B00AC1" w:rsidRDefault="008E013D">
      <w:pPr>
        <w:rPr>
          <w:sz w:val="20"/>
          <w:szCs w:val="20"/>
        </w:rPr>
      </w:pPr>
    </w:p>
    <w:p w:rsidR="00C860D8" w:rsidRPr="00B00AC1" w:rsidRDefault="00900FBF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 xml:space="preserve">Bulls-Eye Photo-Diodes (PD) with part number SD7032 will be used in this design.  These diodes were used in a prior design </w:t>
      </w:r>
      <w:hyperlink r:id="rId6">
        <w:r w:rsidRPr="00B00AC1">
          <w:rPr>
            <w:color w:val="1155CC"/>
            <w:sz w:val="20"/>
            <w:szCs w:val="20"/>
            <w:u w:val="single"/>
          </w:rPr>
          <w:t>D990249</w:t>
        </w:r>
      </w:hyperlink>
      <w:r w:rsidRPr="00B00AC1">
        <w:rPr>
          <w:sz w:val="20"/>
          <w:szCs w:val="20"/>
        </w:rPr>
        <w:t xml:space="preserve"> to monitor spatial mode structure of the interferometer beams.  These diodes are also described in more detail in </w:t>
      </w:r>
      <w:hyperlink r:id="rId7">
        <w:r w:rsidRPr="00B00AC1">
          <w:rPr>
            <w:color w:val="1155CC"/>
            <w:sz w:val="20"/>
            <w:szCs w:val="20"/>
            <w:u w:val="single"/>
          </w:rPr>
          <w:t>T0900597-v6</w:t>
        </w:r>
      </w:hyperlink>
      <w:r w:rsidRPr="00B00AC1">
        <w:rPr>
          <w:sz w:val="20"/>
          <w:szCs w:val="20"/>
        </w:rPr>
        <w:t xml:space="preserve"> section 2.4.</w:t>
      </w:r>
    </w:p>
    <w:p w:rsidR="00C860D8" w:rsidRPr="00B00AC1" w:rsidRDefault="00900FBF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Each of the four active elements will feed individual trans</w:t>
      </w:r>
      <w:r w:rsidR="008E013D">
        <w:rPr>
          <w:sz w:val="20"/>
          <w:szCs w:val="20"/>
        </w:rPr>
        <w:t>-</w:t>
      </w:r>
      <w:r w:rsidRPr="00B00AC1">
        <w:rPr>
          <w:sz w:val="20"/>
          <w:szCs w:val="20"/>
        </w:rPr>
        <w:t xml:space="preserve">impedance amplifiers.  </w:t>
      </w:r>
      <w:r w:rsidR="008E013D">
        <w:rPr>
          <w:sz w:val="20"/>
          <w:szCs w:val="20"/>
        </w:rPr>
        <w:t>The</w:t>
      </w:r>
      <w:r w:rsidRPr="00B00AC1">
        <w:rPr>
          <w:sz w:val="20"/>
          <w:szCs w:val="20"/>
        </w:rPr>
        <w:t xml:space="preserve"> bandwidth will </w:t>
      </w:r>
      <w:r w:rsidR="00321324" w:rsidRPr="00B00AC1">
        <w:rPr>
          <w:sz w:val="20"/>
          <w:szCs w:val="20"/>
        </w:rPr>
        <w:t>extend</w:t>
      </w:r>
      <w:r w:rsidRPr="00B00AC1">
        <w:rPr>
          <w:sz w:val="20"/>
          <w:szCs w:val="20"/>
        </w:rPr>
        <w:t xml:space="preserve"> into the audio spectrum, from DC to 15kHz.</w:t>
      </w:r>
    </w:p>
    <w:p w:rsidR="00C860D8" w:rsidRPr="00B00AC1" w:rsidRDefault="00900FBF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Each output will feed into ADC channels for post processing.  We hope to explore fluctuations in the mode quality of the PSL laser beam as a function of time.  This will be used as a general diagnostic tool, not likely to be permanently installed.</w:t>
      </w:r>
    </w:p>
    <w:p w:rsidR="00C860D8" w:rsidRPr="00B00AC1" w:rsidRDefault="00900FBF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The diodes are Silicon and their maximum bias voltage is 30V.  For our application a 0V bias may be sufficient, though we will include provision for biasing.</w:t>
      </w:r>
    </w:p>
    <w:p w:rsidR="00C860D8" w:rsidRPr="00B00AC1" w:rsidRDefault="00900FBF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 xml:space="preserve">The diode shall be placed 4” above the table to align with other instruments.  </w:t>
      </w:r>
      <w:r w:rsidR="00C212CA" w:rsidRPr="00B00AC1">
        <w:rPr>
          <w:sz w:val="20"/>
          <w:szCs w:val="20"/>
        </w:rPr>
        <w:t xml:space="preserve">The original housing placed the diode at </w:t>
      </w:r>
      <w:r w:rsidRPr="00B00AC1">
        <w:rPr>
          <w:sz w:val="20"/>
          <w:szCs w:val="20"/>
        </w:rPr>
        <w:t xml:space="preserve">3” </w:t>
      </w:r>
      <w:r w:rsidR="00C212CA" w:rsidRPr="00B00AC1">
        <w:rPr>
          <w:sz w:val="20"/>
          <w:szCs w:val="20"/>
        </w:rPr>
        <w:t>above the base</w:t>
      </w:r>
      <w:r w:rsidRPr="00B00AC1">
        <w:rPr>
          <w:sz w:val="20"/>
          <w:szCs w:val="20"/>
        </w:rPr>
        <w:t>,</w:t>
      </w:r>
      <w:r w:rsidR="00983F75">
        <w:rPr>
          <w:sz w:val="20"/>
          <w:szCs w:val="20"/>
        </w:rPr>
        <w:t xml:space="preserve"> with a 1” standoff, we will use the same arrangement.</w:t>
      </w:r>
    </w:p>
    <w:p w:rsidR="00FF0934" w:rsidRPr="00B00AC1" w:rsidRDefault="00C212CA" w:rsidP="00FF0934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 xml:space="preserve">Use of a </w:t>
      </w:r>
      <w:r w:rsidR="00FF0934" w:rsidRPr="00B00AC1">
        <w:rPr>
          <w:sz w:val="20"/>
          <w:szCs w:val="20"/>
        </w:rPr>
        <w:t xml:space="preserve">DB9 connector to simplify connectivity with existing </w:t>
      </w:r>
      <w:r w:rsidRPr="00B00AC1">
        <w:rPr>
          <w:sz w:val="20"/>
          <w:szCs w:val="20"/>
        </w:rPr>
        <w:t xml:space="preserve">whitening and anti-aliasing </w:t>
      </w:r>
      <w:r w:rsidR="00FF0934" w:rsidRPr="00B00AC1">
        <w:rPr>
          <w:sz w:val="20"/>
          <w:szCs w:val="20"/>
        </w:rPr>
        <w:t>chassis.</w:t>
      </w:r>
    </w:p>
    <w:p w:rsidR="00C212CA" w:rsidRPr="00B00AC1" w:rsidRDefault="00C212CA" w:rsidP="00C212CA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Use standard power connector +/- 18V and regulate down to +/-</w:t>
      </w:r>
      <w:r w:rsidR="00126165" w:rsidRPr="00B00AC1">
        <w:rPr>
          <w:sz w:val="20"/>
          <w:szCs w:val="20"/>
        </w:rPr>
        <w:t>1</w:t>
      </w:r>
      <w:r w:rsidRPr="00B00AC1">
        <w:rPr>
          <w:sz w:val="20"/>
          <w:szCs w:val="20"/>
        </w:rPr>
        <w:t>5V on board and leave space for a biasing voltage option.</w:t>
      </w:r>
      <w:r w:rsidR="00E37155">
        <w:rPr>
          <w:sz w:val="20"/>
          <w:szCs w:val="20"/>
        </w:rPr>
        <w:t xml:space="preserve">  Power supplies will include protection diodes to prevent unwanted current flow in the event of power loss or reversal.  Power to linear regulators will be filtered to prevent oscillations.</w:t>
      </w:r>
    </w:p>
    <w:p w:rsidR="00C860D8" w:rsidRPr="00B00AC1" w:rsidRDefault="00C212CA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Assuming 2</w:t>
      </w:r>
      <w:r w:rsidR="00900FBF" w:rsidRPr="00B00AC1">
        <w:rPr>
          <w:sz w:val="20"/>
          <w:szCs w:val="20"/>
        </w:rPr>
        <w:t xml:space="preserve">mW maximum power, these PD’s produce 0.2A/W current.  Our </w:t>
      </w:r>
      <w:r w:rsidRPr="00B00AC1">
        <w:rPr>
          <w:sz w:val="20"/>
          <w:szCs w:val="20"/>
        </w:rPr>
        <w:t xml:space="preserve">maximum </w:t>
      </w:r>
      <w:r w:rsidR="00900FBF" w:rsidRPr="00B00AC1">
        <w:rPr>
          <w:sz w:val="20"/>
          <w:szCs w:val="20"/>
        </w:rPr>
        <w:t xml:space="preserve">current should be </w:t>
      </w:r>
      <w:r w:rsidRPr="00B00AC1">
        <w:rPr>
          <w:sz w:val="20"/>
          <w:szCs w:val="20"/>
        </w:rPr>
        <w:t>0.4</w:t>
      </w:r>
      <w:r w:rsidR="00900FBF" w:rsidRPr="00B00AC1">
        <w:rPr>
          <w:sz w:val="20"/>
          <w:szCs w:val="20"/>
        </w:rPr>
        <w:t>mA.</w:t>
      </w:r>
    </w:p>
    <w:p w:rsidR="00C860D8" w:rsidRPr="00B00AC1" w:rsidRDefault="00FF0934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Trans</w:t>
      </w:r>
      <w:r w:rsidR="00627AB1">
        <w:rPr>
          <w:sz w:val="20"/>
          <w:szCs w:val="20"/>
        </w:rPr>
        <w:t>-</w:t>
      </w:r>
      <w:r w:rsidRPr="00B00AC1">
        <w:rPr>
          <w:sz w:val="20"/>
          <w:szCs w:val="20"/>
        </w:rPr>
        <w:t xml:space="preserve">impedance gain will be </w:t>
      </w:r>
      <w:r w:rsidR="00983F75">
        <w:rPr>
          <w:sz w:val="20"/>
          <w:szCs w:val="20"/>
        </w:rPr>
        <w:t>1</w:t>
      </w:r>
      <w:r w:rsidR="00A130F9" w:rsidRPr="00B00AC1">
        <w:rPr>
          <w:sz w:val="20"/>
          <w:szCs w:val="20"/>
        </w:rPr>
        <w:t xml:space="preserve">0k </w:t>
      </w:r>
      <w:r w:rsidR="00900FBF" w:rsidRPr="00B00AC1">
        <w:rPr>
          <w:sz w:val="20"/>
          <w:szCs w:val="20"/>
        </w:rPr>
        <w:t>ohms</w:t>
      </w:r>
      <w:r w:rsidR="00C212CA" w:rsidRPr="00B00AC1">
        <w:rPr>
          <w:sz w:val="20"/>
          <w:szCs w:val="20"/>
        </w:rPr>
        <w:t xml:space="preserve"> to accommodate the low current.  At 0.4mA</w:t>
      </w:r>
      <w:r w:rsidR="00983F75">
        <w:rPr>
          <w:sz w:val="20"/>
          <w:szCs w:val="20"/>
        </w:rPr>
        <w:t xml:space="preserve">, our output voltage should be </w:t>
      </w:r>
      <w:r w:rsidR="00D71FF4">
        <w:rPr>
          <w:sz w:val="20"/>
          <w:szCs w:val="20"/>
        </w:rPr>
        <w:t>+/-</w:t>
      </w:r>
      <w:r w:rsidR="00983F75">
        <w:rPr>
          <w:sz w:val="20"/>
          <w:szCs w:val="20"/>
        </w:rPr>
        <w:t>4</w:t>
      </w:r>
      <w:r w:rsidR="00A130F9" w:rsidRPr="00B00AC1">
        <w:rPr>
          <w:sz w:val="20"/>
          <w:szCs w:val="20"/>
        </w:rPr>
        <w:t>V at 2mW on the center segment.</w:t>
      </w:r>
      <w:r w:rsidR="00983F75">
        <w:rPr>
          <w:sz w:val="20"/>
          <w:szCs w:val="20"/>
        </w:rPr>
        <w:t xml:space="preserve">  A full 5mW will produce 1mA of current and </w:t>
      </w:r>
      <w:r w:rsidR="00D71FF4">
        <w:rPr>
          <w:sz w:val="20"/>
          <w:szCs w:val="20"/>
        </w:rPr>
        <w:t>+/-</w:t>
      </w:r>
      <w:r w:rsidR="00983F75">
        <w:rPr>
          <w:sz w:val="20"/>
          <w:szCs w:val="20"/>
        </w:rPr>
        <w:t>10V on the output, which is well within the op</w:t>
      </w:r>
      <w:r w:rsidR="00D71FF4">
        <w:rPr>
          <w:sz w:val="20"/>
          <w:szCs w:val="20"/>
        </w:rPr>
        <w:t>-</w:t>
      </w:r>
      <w:r w:rsidR="00983F75">
        <w:rPr>
          <w:sz w:val="20"/>
          <w:szCs w:val="20"/>
        </w:rPr>
        <w:t>amp active region.</w:t>
      </w:r>
    </w:p>
    <w:p w:rsidR="00900FBF" w:rsidRPr="00B00AC1" w:rsidRDefault="00900FBF" w:rsidP="00CC6EBD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ADC channels will be allocated as required.</w:t>
      </w:r>
      <w:bookmarkStart w:id="0" w:name="_GoBack"/>
      <w:bookmarkEnd w:id="0"/>
    </w:p>
    <w:p w:rsidR="00126165" w:rsidRPr="00B00AC1" w:rsidRDefault="00126165" w:rsidP="00126165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To reduce costs and time associated with this project, prototyping will utilize the existing D990249 PCB, modified for low frequency acquisition.</w:t>
      </w:r>
    </w:p>
    <w:p w:rsidR="00126165" w:rsidRPr="00B00AC1" w:rsidRDefault="00126165" w:rsidP="00126165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The enclosure shall be the same used in the D990249 device WFS, with updated output and power connections.</w:t>
      </w:r>
    </w:p>
    <w:p w:rsidR="00C860D8" w:rsidRPr="00B00AC1" w:rsidRDefault="00126165">
      <w:pPr>
        <w:numPr>
          <w:ilvl w:val="0"/>
          <w:numId w:val="1"/>
        </w:numPr>
        <w:spacing w:after="200"/>
        <w:ind w:hanging="360"/>
        <w:rPr>
          <w:sz w:val="20"/>
          <w:szCs w:val="20"/>
        </w:rPr>
      </w:pPr>
      <w:r w:rsidRPr="00B00AC1">
        <w:rPr>
          <w:sz w:val="20"/>
          <w:szCs w:val="20"/>
        </w:rPr>
        <w:t>W</w:t>
      </w:r>
      <w:r w:rsidR="00900FBF" w:rsidRPr="00B00AC1">
        <w:rPr>
          <w:sz w:val="20"/>
          <w:szCs w:val="20"/>
        </w:rPr>
        <w:t xml:space="preserve">ork is scheduled to be completed by </w:t>
      </w:r>
      <w:r w:rsidR="00C212CA" w:rsidRPr="00B00AC1">
        <w:rPr>
          <w:sz w:val="20"/>
          <w:szCs w:val="20"/>
        </w:rPr>
        <w:t xml:space="preserve">the </w:t>
      </w:r>
      <w:r w:rsidR="00900FBF" w:rsidRPr="00B00AC1">
        <w:rPr>
          <w:sz w:val="20"/>
          <w:szCs w:val="20"/>
        </w:rPr>
        <w:t>February 21 commissioning meeting.</w:t>
      </w:r>
    </w:p>
    <w:sectPr w:rsidR="00C860D8" w:rsidRPr="00B00A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6FA1"/>
    <w:multiLevelType w:val="multilevel"/>
    <w:tmpl w:val="74F695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60D8"/>
    <w:rsid w:val="00126165"/>
    <w:rsid w:val="00321324"/>
    <w:rsid w:val="00627AB1"/>
    <w:rsid w:val="007F431B"/>
    <w:rsid w:val="008E013D"/>
    <w:rsid w:val="00900FBF"/>
    <w:rsid w:val="00983F75"/>
    <w:rsid w:val="00A130F9"/>
    <w:rsid w:val="00A543DA"/>
    <w:rsid w:val="00AE1E15"/>
    <w:rsid w:val="00B00AC1"/>
    <w:rsid w:val="00BB4F26"/>
    <w:rsid w:val="00C212CA"/>
    <w:rsid w:val="00C4518A"/>
    <w:rsid w:val="00C860D8"/>
    <w:rsid w:val="00D71FF4"/>
    <w:rsid w:val="00E37155"/>
    <w:rsid w:val="00F3245F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7E43"/>
  <w15:docId w15:val="{FB213505-29A1-4940-9411-D380A4D2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cc.ligo.org/cgi-bin/private/DocDB/ShowDocument?.submit=Identifier&amp;docid=T0900597&amp;version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c.ligo.org/cgi-bin/private/DocDB/ShowDocument?.submit=Identifier&amp;docid=d990249&amp;version=" TargetMode="External"/><Relationship Id="rId5" Type="http://schemas.openxmlformats.org/officeDocument/2006/relationships/hyperlink" Target="https://dcc.ligo.org/E16003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Pirello</cp:lastModifiedBy>
  <cp:revision>18</cp:revision>
  <cp:lastPrinted>2017-01-06T23:34:00Z</cp:lastPrinted>
  <dcterms:created xsi:type="dcterms:W3CDTF">2017-01-03T22:59:00Z</dcterms:created>
  <dcterms:modified xsi:type="dcterms:W3CDTF">2017-01-07T00:28:00Z</dcterms:modified>
</cp:coreProperties>
</file>