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2D" w:rsidRDefault="00F9732D">
      <w:pPr>
        <w:pStyle w:val="PlainText"/>
        <w:jc w:val="center"/>
        <w:rPr>
          <w:i/>
          <w:iCs/>
          <w:sz w:val="36"/>
          <w:szCs w:val="36"/>
        </w:rPr>
      </w:pPr>
      <w:bookmarkStart w:id="0" w:name="_GoBack"/>
    </w:p>
    <w:bookmarkEnd w:id="0"/>
    <w:p w:rsidR="00F9732D" w:rsidRDefault="0077623B">
      <w:pPr>
        <w:pStyle w:val="PlainText"/>
        <w:jc w:val="center"/>
        <w:rPr>
          <w:i/>
          <w:iCs/>
          <w:sz w:val="36"/>
          <w:szCs w:val="36"/>
        </w:rPr>
      </w:pPr>
      <w:r>
        <w:rPr>
          <w:i/>
          <w:iCs/>
          <w:sz w:val="36"/>
          <w:szCs w:val="36"/>
        </w:rPr>
        <w:t>LIGO Laboratory / LIGO Scientific Collaboration</w:t>
      </w:r>
    </w:p>
    <w:p w:rsidR="00F9732D" w:rsidRDefault="00F9732D">
      <w:pPr>
        <w:pStyle w:val="PlainText"/>
        <w:jc w:val="center"/>
        <w:rPr>
          <w:sz w:val="36"/>
          <w:szCs w:val="36"/>
        </w:rPr>
      </w:pPr>
    </w:p>
    <w:p w:rsidR="00F9732D" w:rsidRDefault="00F9732D">
      <w:pPr>
        <w:pStyle w:val="PlainText"/>
        <w:jc w:val="left"/>
        <w:rPr>
          <w:sz w:val="36"/>
          <w:szCs w:val="36"/>
        </w:rPr>
      </w:pPr>
    </w:p>
    <w:p w:rsidR="00F9732D" w:rsidRDefault="00C13C45">
      <w:pPr>
        <w:pBdr>
          <w:top w:val="single" w:sz="24" w:space="0" w:color="000000"/>
          <w:left w:val="single" w:sz="24" w:space="0" w:color="000000"/>
          <w:bottom w:val="single" w:sz="24" w:space="0" w:color="000000"/>
          <w:right w:val="single" w:sz="24" w:space="0" w:color="000000"/>
        </w:pBdr>
        <w:tabs>
          <w:tab w:val="center" w:pos="5040"/>
          <w:tab w:val="right" w:pos="9360"/>
        </w:tabs>
      </w:pPr>
      <w:r>
        <w:t>LIGO-M2000008</w:t>
      </w:r>
      <w:r w:rsidR="0077623B">
        <w:t>-v</w:t>
      </w:r>
      <w:r w:rsidR="00AC120D">
        <w:t>2</w:t>
      </w:r>
      <w:r w:rsidR="0077623B">
        <w:tab/>
      </w:r>
      <w:r w:rsidR="0077623B">
        <w:rPr>
          <w:rFonts w:ascii="Times" w:hAnsi="Times"/>
          <w:i/>
          <w:iCs/>
          <w:color w:val="0000FF"/>
          <w:sz w:val="40"/>
          <w:szCs w:val="40"/>
        </w:rPr>
        <w:t>LIGO</w:t>
      </w:r>
      <w:r w:rsidR="0077623B">
        <w:tab/>
      </w:r>
      <w:r w:rsidR="0077623B">
        <w:fldChar w:fldCharType="begin" w:fldLock="1"/>
      </w:r>
      <w:r w:rsidR="0077623B">
        <w:instrText xml:space="preserve"> DATE \@ "MMMM d, y" </w:instrText>
      </w:r>
      <w:r w:rsidR="0077623B">
        <w:fldChar w:fldCharType="separate"/>
      </w:r>
      <w:r w:rsidR="0077623B">
        <w:t>January 27, 2020</w:t>
      </w:r>
      <w:r w:rsidR="0077623B">
        <w:fldChar w:fldCharType="end"/>
      </w:r>
    </w:p>
    <w:p w:rsidR="00F9732D" w:rsidRDefault="0077623B">
      <w:pPr>
        <w:pBdr>
          <w:top w:val="single" w:sz="24" w:space="0" w:color="000000"/>
          <w:left w:val="single" w:sz="24" w:space="0" w:color="000000"/>
          <w:bottom w:val="single" w:sz="24" w:space="0" w:color="000000"/>
          <w:right w:val="single" w:sz="24" w:space="0" w:color="000000"/>
        </w:pBdr>
      </w:pPr>
      <w:r>
        <w:rPr>
          <w:noProof/>
        </w:rPr>
        <mc:AlternateContent>
          <mc:Choice Requires="wps">
            <w:drawing>
              <wp:inline distT="0" distB="0" distL="0" distR="0">
                <wp:extent cx="5943600"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929292"/>
                        </a:solidFill>
                        <a:ln w="9525" cap="flat">
                          <a:noFill/>
                          <a:round/>
                        </a:ln>
                        <a:effectLst/>
                      </wps:spPr>
                      <wps:bodyPr/>
                    </wps:wsp>
                  </a:graphicData>
                </a:graphic>
              </wp:inline>
            </w:drawing>
          </mc:Choice>
          <mc:Fallback>
            <w:pict>
              <v:rect id="_x0000_s1026" style="visibility:visible;width:468.0pt;height:1.0pt;">
                <v:fill color="#929292" opacity="100.0%" type="solid"/>
                <v:stroke on="f" weight="0.8pt" dashstyle="solid" endcap="flat" joinstyle="round" linestyle="single" startarrow="none" startarrowwidth="medium" startarrowlength="medium" endarrow="none" endarrowwidth="medium" endarrowlength="medium"/>
              </v:rect>
            </w:pict>
          </mc:Fallback>
        </mc:AlternateContent>
      </w:r>
    </w:p>
    <w:p w:rsidR="00F9732D" w:rsidRDefault="0077623B">
      <w:pPr>
        <w:pStyle w:val="BodyText"/>
        <w:pBdr>
          <w:top w:val="single" w:sz="24" w:space="0" w:color="000000"/>
          <w:left w:val="single" w:sz="24" w:space="0" w:color="000000"/>
          <w:bottom w:val="single" w:sz="24" w:space="0" w:color="000000"/>
          <w:right w:val="single" w:sz="24" w:space="0" w:color="000000"/>
        </w:pBdr>
        <w:rPr>
          <w:b/>
          <w:bCs/>
        </w:rPr>
      </w:pPr>
      <w:r>
        <w:rPr>
          <w:b/>
          <w:bCs/>
          <w:sz w:val="24"/>
          <w:szCs w:val="24"/>
        </w:rPr>
        <w:t>LIGO Data Grid Acceptable Use Policy</w:t>
      </w:r>
    </w:p>
    <w:p w:rsidR="00F9732D" w:rsidRDefault="0077623B">
      <w:pPr>
        <w:pBdr>
          <w:top w:val="single" w:sz="24" w:space="0" w:color="000000"/>
          <w:left w:val="single" w:sz="24" w:space="0" w:color="000000"/>
          <w:bottom w:val="single" w:sz="24" w:space="0" w:color="000000"/>
          <w:right w:val="single" w:sz="24" w:space="0" w:color="000000"/>
        </w:pBdr>
      </w:pPr>
      <w:r>
        <w:rPr>
          <w:noProof/>
        </w:rPr>
        <mc:AlternateContent>
          <mc:Choice Requires="wps">
            <w:drawing>
              <wp:inline distT="0" distB="0" distL="0" distR="0">
                <wp:extent cx="5943600" cy="1270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929292"/>
                        </a:solidFill>
                        <a:ln w="9525" cap="flat">
                          <a:noFill/>
                          <a:round/>
                        </a:ln>
                        <a:effectLst/>
                      </wps:spPr>
                      <wps:bodyPr/>
                    </wps:wsp>
                  </a:graphicData>
                </a:graphic>
              </wp:inline>
            </w:drawing>
          </mc:Choice>
          <mc:Fallback>
            <w:pict>
              <v:rect id="_x0000_s1027" style="visibility:visible;width:468.0pt;height:1.0pt;">
                <v:fill color="#929292" opacity="100.0%" type="solid"/>
                <v:stroke on="f" weight="0.8pt" dashstyle="solid" endcap="flat" joinstyle="round" linestyle="single" startarrow="none" startarrowwidth="medium" startarrowlength="medium" endarrow="none" endarrowwidth="medium" endarrowlength="medium"/>
              </v:rect>
            </w:pict>
          </mc:Fallback>
        </mc:AlternateContent>
      </w:r>
    </w:p>
    <w:p w:rsidR="00F9732D" w:rsidRDefault="0077623B">
      <w:pPr>
        <w:pBdr>
          <w:top w:val="single" w:sz="24" w:space="0" w:color="000000"/>
          <w:left w:val="single" w:sz="24" w:space="0" w:color="000000"/>
          <w:bottom w:val="single" w:sz="24" w:space="0" w:color="000000"/>
          <w:right w:val="single" w:sz="24" w:space="0" w:color="000000"/>
        </w:pBdr>
        <w:jc w:val="center"/>
      </w:pPr>
      <w:r>
        <w:t>Warren  Anderson, Stuart Anderson, Paul Hopkins, Randy Trudeau</w:t>
      </w:r>
    </w:p>
    <w:p w:rsidR="00F9732D" w:rsidRDefault="00F9732D">
      <w:pPr>
        <w:pStyle w:val="PlainText"/>
        <w:spacing w:before="0"/>
        <w:jc w:val="center"/>
      </w:pPr>
    </w:p>
    <w:p w:rsidR="00F9732D" w:rsidRDefault="0077623B">
      <w:pPr>
        <w:pStyle w:val="PlainText"/>
        <w:spacing w:before="0"/>
        <w:jc w:val="center"/>
        <w:rPr>
          <w:i/>
          <w:iCs/>
        </w:rPr>
      </w:pPr>
      <w:r>
        <w:rPr>
          <w:i/>
          <w:iCs/>
        </w:rPr>
        <w:t xml:space="preserve">Distribution of this </w:t>
      </w:r>
      <w:r>
        <w:rPr>
          <w:i/>
          <w:iCs/>
        </w:rPr>
        <w:t>document:</w:t>
      </w:r>
    </w:p>
    <w:p w:rsidR="00F9732D" w:rsidRDefault="0077623B">
      <w:pPr>
        <w:pStyle w:val="PlainText"/>
        <w:spacing w:before="0"/>
        <w:jc w:val="center"/>
      </w:pPr>
      <w:r>
        <w:t>LIGO Scientific Collaboration</w:t>
      </w:r>
    </w:p>
    <w:p w:rsidR="00F9732D" w:rsidRDefault="00F9732D">
      <w:pPr>
        <w:pStyle w:val="PlainText"/>
        <w:spacing w:before="0"/>
        <w:jc w:val="center"/>
      </w:pPr>
    </w:p>
    <w:p w:rsidR="00F9732D" w:rsidRDefault="00F9732D">
      <w:pPr>
        <w:pStyle w:val="PlainText"/>
        <w:spacing w:before="0"/>
        <w:jc w:val="center"/>
      </w:pPr>
    </w:p>
    <w:p w:rsidR="00F9732D" w:rsidRDefault="00F9732D">
      <w:pPr>
        <w:pStyle w:val="PlainText"/>
        <w:spacing w:before="0"/>
        <w:jc w:val="left"/>
      </w:pPr>
    </w:p>
    <w:tbl>
      <w:tblPr>
        <w:tblW w:w="93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4680"/>
      </w:tblGrid>
      <w:tr w:rsidR="00F9732D">
        <w:trPr>
          <w:trHeight w:val="2090"/>
        </w:trPr>
        <w:tc>
          <w:tcPr>
            <w:tcW w:w="4680" w:type="dxa"/>
            <w:tcBorders>
              <w:top w:val="nil"/>
              <w:left w:val="nil"/>
              <w:bottom w:val="nil"/>
              <w:right w:val="nil"/>
            </w:tcBorders>
            <w:shd w:val="clear" w:color="auto" w:fill="auto"/>
            <w:tcMar>
              <w:top w:w="0" w:type="dxa"/>
              <w:left w:w="0" w:type="dxa"/>
              <w:bottom w:w="0" w:type="dxa"/>
              <w:right w:w="0" w:type="dxa"/>
            </w:tcMar>
          </w:tcPr>
          <w:p w:rsidR="00F9732D" w:rsidRDefault="0077623B">
            <w:pPr>
              <w:pStyle w:val="PlainText"/>
              <w:spacing w:before="0"/>
              <w:jc w:val="center"/>
              <w:rPr>
                <w:b/>
                <w:bCs/>
                <w:color w:val="808080"/>
              </w:rPr>
            </w:pPr>
            <w:r>
              <w:rPr>
                <w:b/>
                <w:bCs/>
                <w:color w:val="808080"/>
              </w:rPr>
              <w:t>California Institute of Technology</w:t>
            </w:r>
          </w:p>
          <w:p w:rsidR="00F9732D" w:rsidRDefault="0077623B">
            <w:pPr>
              <w:pStyle w:val="PlainText"/>
              <w:spacing w:before="0"/>
              <w:jc w:val="center"/>
              <w:rPr>
                <w:b/>
                <w:bCs/>
                <w:color w:val="808080"/>
              </w:rPr>
            </w:pPr>
            <w:r>
              <w:rPr>
                <w:b/>
                <w:bCs/>
                <w:color w:val="808080"/>
              </w:rPr>
              <w:t>LIGO Project – MS 100-36</w:t>
            </w:r>
          </w:p>
          <w:p w:rsidR="00F9732D" w:rsidRDefault="0077623B">
            <w:pPr>
              <w:pStyle w:val="PlainText"/>
              <w:spacing w:before="0"/>
              <w:jc w:val="center"/>
              <w:rPr>
                <w:b/>
                <w:bCs/>
                <w:color w:val="808080"/>
                <w:lang w:val="it-IT"/>
              </w:rPr>
            </w:pPr>
            <w:r>
              <w:rPr>
                <w:b/>
                <w:bCs/>
                <w:color w:val="808080"/>
                <w:lang w:val="it-IT"/>
              </w:rPr>
              <w:t xml:space="preserve">1200 E. California </w:t>
            </w:r>
            <w:proofErr w:type="spellStart"/>
            <w:r>
              <w:rPr>
                <w:b/>
                <w:bCs/>
                <w:color w:val="808080"/>
                <w:lang w:val="it-IT"/>
              </w:rPr>
              <w:t>Blvd</w:t>
            </w:r>
            <w:proofErr w:type="spellEnd"/>
            <w:r>
              <w:rPr>
                <w:b/>
                <w:bCs/>
                <w:color w:val="808080"/>
                <w:lang w:val="it-IT"/>
              </w:rPr>
              <w:t>.</w:t>
            </w:r>
          </w:p>
          <w:p w:rsidR="00F9732D" w:rsidRDefault="0077623B">
            <w:pPr>
              <w:pStyle w:val="PlainText"/>
              <w:spacing w:before="0"/>
              <w:jc w:val="center"/>
              <w:rPr>
                <w:b/>
                <w:bCs/>
                <w:color w:val="808080"/>
                <w:lang w:val="it-IT"/>
              </w:rPr>
            </w:pPr>
            <w:r>
              <w:rPr>
                <w:b/>
                <w:bCs/>
                <w:color w:val="808080"/>
                <w:lang w:val="it-IT"/>
              </w:rPr>
              <w:t>Pasadena, CA 91125</w:t>
            </w:r>
          </w:p>
          <w:p w:rsidR="00F9732D" w:rsidRDefault="0077623B">
            <w:pPr>
              <w:pStyle w:val="PlainText"/>
              <w:spacing w:before="0"/>
              <w:jc w:val="center"/>
              <w:rPr>
                <w:color w:val="808080"/>
                <w:lang w:val="it-IT"/>
              </w:rPr>
            </w:pPr>
            <w:r>
              <w:rPr>
                <w:color w:val="808080"/>
                <w:lang w:val="it-IT"/>
              </w:rPr>
              <w:t>Phone (626) 395-2129</w:t>
            </w:r>
          </w:p>
          <w:p w:rsidR="00F9732D" w:rsidRDefault="0077623B">
            <w:pPr>
              <w:pStyle w:val="PlainText"/>
              <w:spacing w:before="0"/>
              <w:jc w:val="center"/>
              <w:rPr>
                <w:color w:val="808080"/>
                <w:lang w:val="it-IT"/>
              </w:rPr>
            </w:pPr>
            <w:r>
              <w:rPr>
                <w:color w:val="808080"/>
                <w:lang w:val="it-IT"/>
              </w:rPr>
              <w:t>Fax (626) 304-9834</w:t>
            </w:r>
          </w:p>
          <w:p w:rsidR="00F9732D" w:rsidRDefault="0077623B">
            <w:pPr>
              <w:pStyle w:val="PlainText"/>
              <w:spacing w:before="0"/>
              <w:jc w:val="center"/>
            </w:pPr>
            <w:r>
              <w:rPr>
                <w:color w:val="808080"/>
                <w:lang w:val="it-IT"/>
              </w:rPr>
              <w:t>E-mail: info@ligo.caltech.edu</w:t>
            </w:r>
          </w:p>
        </w:tc>
        <w:tc>
          <w:tcPr>
            <w:tcW w:w="4680" w:type="dxa"/>
            <w:tcBorders>
              <w:top w:val="nil"/>
              <w:left w:val="nil"/>
              <w:bottom w:val="nil"/>
              <w:right w:val="nil"/>
            </w:tcBorders>
            <w:shd w:val="clear" w:color="auto" w:fill="auto"/>
            <w:tcMar>
              <w:top w:w="0" w:type="dxa"/>
              <w:left w:w="0" w:type="dxa"/>
              <w:bottom w:w="0" w:type="dxa"/>
              <w:right w:w="0" w:type="dxa"/>
            </w:tcMar>
          </w:tcPr>
          <w:p w:rsidR="00F9732D" w:rsidRDefault="0077623B">
            <w:pPr>
              <w:pStyle w:val="PlainText"/>
              <w:spacing w:before="0"/>
              <w:jc w:val="center"/>
              <w:rPr>
                <w:b/>
                <w:bCs/>
                <w:color w:val="808080"/>
              </w:rPr>
            </w:pPr>
            <w:r>
              <w:rPr>
                <w:b/>
                <w:bCs/>
                <w:color w:val="808080"/>
              </w:rPr>
              <w:t xml:space="preserve">Massachusetts Institute of </w:t>
            </w:r>
            <w:r>
              <w:rPr>
                <w:b/>
                <w:bCs/>
                <w:color w:val="808080"/>
              </w:rPr>
              <w:t>Technology</w:t>
            </w:r>
          </w:p>
          <w:p w:rsidR="00F9732D" w:rsidRDefault="0077623B">
            <w:pPr>
              <w:pStyle w:val="PlainText"/>
              <w:spacing w:before="0"/>
              <w:jc w:val="center"/>
              <w:rPr>
                <w:b/>
                <w:bCs/>
                <w:color w:val="808080"/>
              </w:rPr>
            </w:pPr>
            <w:r>
              <w:rPr>
                <w:b/>
                <w:bCs/>
                <w:color w:val="808080"/>
              </w:rPr>
              <w:t>LIGO Project – NW22-295</w:t>
            </w:r>
          </w:p>
          <w:p w:rsidR="00F9732D" w:rsidRDefault="0077623B">
            <w:pPr>
              <w:pStyle w:val="PlainText"/>
              <w:spacing w:before="0"/>
              <w:jc w:val="center"/>
              <w:rPr>
                <w:b/>
                <w:bCs/>
                <w:color w:val="808080"/>
              </w:rPr>
            </w:pPr>
            <w:r>
              <w:rPr>
                <w:b/>
                <w:bCs/>
                <w:color w:val="808080"/>
              </w:rPr>
              <w:t>185 Albany St</w:t>
            </w:r>
          </w:p>
          <w:p w:rsidR="00F9732D" w:rsidRDefault="0077623B">
            <w:pPr>
              <w:pStyle w:val="PlainText"/>
              <w:spacing w:before="0"/>
              <w:jc w:val="center"/>
              <w:rPr>
                <w:b/>
                <w:bCs/>
                <w:color w:val="808080"/>
              </w:rPr>
            </w:pPr>
            <w:r>
              <w:rPr>
                <w:b/>
                <w:bCs/>
                <w:color w:val="808080"/>
              </w:rPr>
              <w:t>Cambridge, MA 02139</w:t>
            </w:r>
          </w:p>
          <w:p w:rsidR="00F9732D" w:rsidRDefault="0077623B">
            <w:pPr>
              <w:pStyle w:val="PlainText"/>
              <w:spacing w:before="0"/>
              <w:jc w:val="center"/>
              <w:rPr>
                <w:color w:val="808080"/>
              </w:rPr>
            </w:pPr>
            <w:r>
              <w:rPr>
                <w:color w:val="808080"/>
              </w:rPr>
              <w:t>Phone (617) 253-4824</w:t>
            </w:r>
          </w:p>
          <w:p w:rsidR="00F9732D" w:rsidRDefault="0077623B">
            <w:pPr>
              <w:pStyle w:val="PlainText"/>
              <w:spacing w:before="0"/>
              <w:jc w:val="center"/>
              <w:rPr>
                <w:color w:val="808080"/>
              </w:rPr>
            </w:pPr>
            <w:r>
              <w:rPr>
                <w:color w:val="808080"/>
              </w:rPr>
              <w:t>Fax (617) 253-7014</w:t>
            </w:r>
          </w:p>
          <w:p w:rsidR="00F9732D" w:rsidRDefault="0077623B">
            <w:pPr>
              <w:pStyle w:val="PlainText"/>
              <w:spacing w:before="0"/>
              <w:jc w:val="center"/>
            </w:pPr>
            <w:r>
              <w:rPr>
                <w:color w:val="808080"/>
              </w:rPr>
              <w:t>E-mail: info@ligo.mit.edu</w:t>
            </w:r>
          </w:p>
        </w:tc>
      </w:tr>
      <w:tr w:rsidR="00F9732D">
        <w:trPr>
          <w:trHeight w:val="1790"/>
        </w:trPr>
        <w:tc>
          <w:tcPr>
            <w:tcW w:w="4680" w:type="dxa"/>
            <w:tcBorders>
              <w:top w:val="nil"/>
              <w:left w:val="nil"/>
              <w:bottom w:val="nil"/>
              <w:right w:val="nil"/>
            </w:tcBorders>
            <w:shd w:val="clear" w:color="auto" w:fill="auto"/>
            <w:tcMar>
              <w:top w:w="0" w:type="dxa"/>
              <w:left w:w="0" w:type="dxa"/>
              <w:bottom w:w="0" w:type="dxa"/>
              <w:right w:w="0" w:type="dxa"/>
            </w:tcMar>
          </w:tcPr>
          <w:p w:rsidR="00F9732D" w:rsidRDefault="00F9732D">
            <w:pPr>
              <w:pStyle w:val="PlainText"/>
              <w:spacing w:before="0"/>
              <w:jc w:val="center"/>
              <w:rPr>
                <w:b/>
                <w:bCs/>
                <w:color w:val="808080"/>
              </w:rPr>
            </w:pPr>
          </w:p>
          <w:p w:rsidR="00F9732D" w:rsidRDefault="0077623B">
            <w:pPr>
              <w:pStyle w:val="PlainText"/>
              <w:spacing w:before="0"/>
              <w:jc w:val="center"/>
              <w:rPr>
                <w:b/>
                <w:bCs/>
                <w:color w:val="808080"/>
              </w:rPr>
            </w:pPr>
            <w:r>
              <w:rPr>
                <w:b/>
                <w:bCs/>
                <w:color w:val="808080"/>
              </w:rPr>
              <w:t>LIGO Hanford Observatory</w:t>
            </w:r>
          </w:p>
          <w:p w:rsidR="00F9732D" w:rsidRDefault="0077623B">
            <w:pPr>
              <w:pStyle w:val="PlainText"/>
              <w:spacing w:before="0"/>
              <w:jc w:val="center"/>
              <w:rPr>
                <w:b/>
                <w:bCs/>
                <w:color w:val="808080"/>
              </w:rPr>
            </w:pPr>
            <w:r>
              <w:rPr>
                <w:b/>
                <w:bCs/>
                <w:color w:val="808080"/>
              </w:rPr>
              <w:t>P.O. Box 159</w:t>
            </w:r>
          </w:p>
          <w:p w:rsidR="00F9732D" w:rsidRDefault="0077623B">
            <w:pPr>
              <w:pStyle w:val="PlainText"/>
              <w:spacing w:before="0"/>
              <w:jc w:val="center"/>
              <w:rPr>
                <w:b/>
                <w:bCs/>
                <w:color w:val="808080"/>
              </w:rPr>
            </w:pPr>
            <w:r>
              <w:rPr>
                <w:b/>
                <w:bCs/>
                <w:color w:val="808080"/>
              </w:rPr>
              <w:t>Richland WA 99352</w:t>
            </w:r>
          </w:p>
          <w:p w:rsidR="00F9732D" w:rsidRDefault="0077623B">
            <w:pPr>
              <w:pStyle w:val="PlainText"/>
              <w:spacing w:before="0"/>
              <w:jc w:val="center"/>
              <w:rPr>
                <w:color w:val="808080"/>
              </w:rPr>
            </w:pPr>
            <w:r>
              <w:rPr>
                <w:color w:val="808080"/>
              </w:rPr>
              <w:t>Phone 509-372-8106</w:t>
            </w:r>
          </w:p>
          <w:p w:rsidR="00F9732D" w:rsidRDefault="0077623B">
            <w:pPr>
              <w:pStyle w:val="PlainText"/>
              <w:spacing w:before="0"/>
              <w:jc w:val="center"/>
            </w:pPr>
            <w:r>
              <w:rPr>
                <w:color w:val="808080"/>
              </w:rPr>
              <w:t>Fax 509-372-8137</w:t>
            </w:r>
          </w:p>
        </w:tc>
        <w:tc>
          <w:tcPr>
            <w:tcW w:w="4680" w:type="dxa"/>
            <w:tcBorders>
              <w:top w:val="nil"/>
              <w:left w:val="nil"/>
              <w:bottom w:val="nil"/>
              <w:right w:val="nil"/>
            </w:tcBorders>
            <w:shd w:val="clear" w:color="auto" w:fill="auto"/>
            <w:tcMar>
              <w:top w:w="0" w:type="dxa"/>
              <w:left w:w="0" w:type="dxa"/>
              <w:bottom w:w="0" w:type="dxa"/>
              <w:right w:w="0" w:type="dxa"/>
            </w:tcMar>
          </w:tcPr>
          <w:p w:rsidR="00F9732D" w:rsidRDefault="00F9732D">
            <w:pPr>
              <w:pStyle w:val="PlainText"/>
              <w:spacing w:before="0"/>
              <w:jc w:val="center"/>
              <w:rPr>
                <w:b/>
                <w:bCs/>
                <w:color w:val="808080"/>
              </w:rPr>
            </w:pPr>
          </w:p>
          <w:p w:rsidR="00F9732D" w:rsidRDefault="0077623B">
            <w:pPr>
              <w:pStyle w:val="PlainText"/>
              <w:spacing w:before="0"/>
              <w:jc w:val="center"/>
              <w:rPr>
                <w:b/>
                <w:bCs/>
                <w:color w:val="808080"/>
              </w:rPr>
            </w:pPr>
            <w:r>
              <w:rPr>
                <w:b/>
                <w:bCs/>
                <w:color w:val="808080"/>
              </w:rPr>
              <w:t xml:space="preserve">LIGO Livingston </w:t>
            </w:r>
            <w:r>
              <w:rPr>
                <w:b/>
                <w:bCs/>
                <w:color w:val="808080"/>
              </w:rPr>
              <w:t>Observatory</w:t>
            </w:r>
          </w:p>
          <w:p w:rsidR="00F9732D" w:rsidRDefault="0077623B">
            <w:pPr>
              <w:pStyle w:val="PlainText"/>
              <w:spacing w:before="0"/>
              <w:jc w:val="center"/>
              <w:rPr>
                <w:b/>
                <w:bCs/>
                <w:color w:val="808080"/>
              </w:rPr>
            </w:pPr>
            <w:r>
              <w:rPr>
                <w:b/>
                <w:bCs/>
                <w:color w:val="808080"/>
              </w:rPr>
              <w:t>P.O. Box 940</w:t>
            </w:r>
          </w:p>
          <w:p w:rsidR="00F9732D" w:rsidRDefault="0077623B">
            <w:pPr>
              <w:pStyle w:val="PlainText"/>
              <w:spacing w:before="0"/>
              <w:jc w:val="center"/>
              <w:rPr>
                <w:b/>
                <w:bCs/>
                <w:color w:val="808080"/>
              </w:rPr>
            </w:pPr>
            <w:r>
              <w:rPr>
                <w:b/>
                <w:bCs/>
                <w:color w:val="808080"/>
              </w:rPr>
              <w:t>Livingston, LA 70754</w:t>
            </w:r>
          </w:p>
          <w:p w:rsidR="00F9732D" w:rsidRDefault="0077623B">
            <w:pPr>
              <w:pStyle w:val="PlainText"/>
              <w:spacing w:before="0"/>
              <w:jc w:val="center"/>
              <w:rPr>
                <w:color w:val="808080"/>
              </w:rPr>
            </w:pPr>
            <w:r>
              <w:rPr>
                <w:color w:val="808080"/>
              </w:rPr>
              <w:t>Phone 225-686-3100</w:t>
            </w:r>
          </w:p>
          <w:p w:rsidR="00F9732D" w:rsidRDefault="0077623B">
            <w:pPr>
              <w:pStyle w:val="PlainText"/>
              <w:spacing w:before="0"/>
              <w:jc w:val="center"/>
            </w:pPr>
            <w:r>
              <w:rPr>
                <w:color w:val="808080"/>
              </w:rPr>
              <w:t>Fax 225-686-7189</w:t>
            </w:r>
          </w:p>
        </w:tc>
      </w:tr>
    </w:tbl>
    <w:p w:rsidR="00F9732D" w:rsidRDefault="00F9732D">
      <w:pPr>
        <w:pStyle w:val="FreeForm"/>
      </w:pPr>
    </w:p>
    <w:p w:rsidR="00AC120D" w:rsidRDefault="0077623B">
      <w:pPr>
        <w:pStyle w:val="PlainText"/>
        <w:jc w:val="center"/>
      </w:pPr>
      <w:hyperlink r:id="rId7" w:history="1">
        <w:r>
          <w:rPr>
            <w:rStyle w:val="Hyperlink0"/>
          </w:rPr>
          <w:t>http://www.ligo.caltech.edu/</w:t>
        </w:r>
      </w:hyperlink>
    </w:p>
    <w:p w:rsidR="00F9732D" w:rsidRDefault="0077623B">
      <w:pPr>
        <w:pStyle w:val="PlainText"/>
        <w:jc w:val="center"/>
      </w:pPr>
      <w:r>
        <w:rPr>
          <w:rFonts w:ascii="Arial Unicode MS" w:eastAsia="Arial Unicode MS" w:hAnsi="Arial Unicode MS" w:cs="Arial Unicode MS"/>
        </w:rPr>
        <w:br w:type="page"/>
      </w:r>
    </w:p>
    <w:p w:rsidR="00F9732D" w:rsidRDefault="0077623B">
      <w:pPr>
        <w:pStyle w:val="Heading1"/>
        <w:rPr>
          <w:rFonts w:ascii="Times" w:eastAsia="Times" w:hAnsi="Times" w:cs="Times"/>
          <w:sz w:val="28"/>
          <w:szCs w:val="28"/>
        </w:rPr>
      </w:pPr>
      <w:r>
        <w:lastRenderedPageBreak/>
        <w:t>Scope</w:t>
      </w:r>
    </w:p>
    <w:p w:rsidR="00F9732D" w:rsidRDefault="0077623B">
      <w:pPr>
        <w:pStyle w:val="Body"/>
        <w:rPr>
          <w:rFonts w:ascii="Times" w:eastAsia="Times" w:hAnsi="Times" w:cs="Times"/>
          <w:shd w:val="clear" w:color="auto" w:fill="FFFFFF"/>
        </w:rPr>
      </w:pPr>
      <w:r>
        <w:rPr>
          <w:shd w:val="clear" w:color="auto" w:fill="FFFFFF"/>
          <w:lang w:val="en-US"/>
        </w:rPr>
        <w:t xml:space="preserve">The purpose of this document is to </w:t>
      </w:r>
      <w:r w:rsidR="00713847">
        <w:rPr>
          <w:shd w:val="clear" w:color="auto" w:fill="FFFFFF"/>
          <w:lang w:val="en-US"/>
        </w:rPr>
        <w:t>describe acceptable use</w:t>
      </w:r>
      <w:r>
        <w:rPr>
          <w:shd w:val="clear" w:color="auto" w:fill="FFFFFF"/>
          <w:lang w:val="en-US"/>
        </w:rPr>
        <w:t xml:space="preserve"> regarding utilization of the Laser </w:t>
      </w:r>
      <w:r>
        <w:rPr>
          <w:shd w:val="clear" w:color="auto" w:fill="FFFFFF"/>
          <w:lang w:val="en-US"/>
        </w:rPr>
        <w:t>Interferometer Gravitational-wave Observatory (LIGO) Data Grid. The LIGO Data Grid (LDG) includes:</w:t>
      </w:r>
    </w:p>
    <w:p w:rsidR="00F9732D" w:rsidRDefault="0077623B">
      <w:pPr>
        <w:pStyle w:val="BodyBullet"/>
        <w:numPr>
          <w:ilvl w:val="0"/>
          <w:numId w:val="2"/>
        </w:numPr>
      </w:pPr>
      <w:r>
        <w:rPr>
          <w:shd w:val="clear" w:color="auto" w:fill="FFFFFF"/>
        </w:rPr>
        <w:t>LIGO Tier 0 clusters at the LIGO Observatories.</w:t>
      </w:r>
      <w:r>
        <w:rPr>
          <w:rFonts w:ascii="Arial Unicode MS" w:hAnsi="Arial Unicode MS"/>
          <w:sz w:val="32"/>
          <w:szCs w:val="32"/>
          <w:shd w:val="clear" w:color="auto" w:fill="FFFFFF"/>
        </w:rPr>
        <w:br/>
      </w:r>
    </w:p>
    <w:p w:rsidR="00F9732D" w:rsidRDefault="0077623B">
      <w:pPr>
        <w:pStyle w:val="BodyBullet"/>
        <w:numPr>
          <w:ilvl w:val="0"/>
          <w:numId w:val="2"/>
        </w:numPr>
      </w:pPr>
      <w:r>
        <w:rPr>
          <w:shd w:val="clear" w:color="auto" w:fill="FFFFFF"/>
        </w:rPr>
        <w:t>LIGO Tier 1 computing clusters at the California Institute of Technology, and the LIGO Livingston and Hanfor</w:t>
      </w:r>
      <w:r>
        <w:rPr>
          <w:shd w:val="clear" w:color="auto" w:fill="FFFFFF"/>
        </w:rPr>
        <w:t>d Observatories.</w:t>
      </w:r>
      <w:r>
        <w:rPr>
          <w:rFonts w:ascii="Arial Unicode MS" w:hAnsi="Arial Unicode MS"/>
          <w:sz w:val="32"/>
          <w:szCs w:val="32"/>
          <w:shd w:val="clear" w:color="auto" w:fill="FFFFFF"/>
        </w:rPr>
        <w:br/>
      </w:r>
    </w:p>
    <w:p w:rsidR="00F9732D" w:rsidRDefault="0077623B">
      <w:pPr>
        <w:pStyle w:val="BodyBullet"/>
        <w:numPr>
          <w:ilvl w:val="0"/>
          <w:numId w:val="2"/>
        </w:numPr>
      </w:pPr>
      <w:r>
        <w:rPr>
          <w:shd w:val="clear" w:color="auto" w:fill="FFFFFF"/>
        </w:rPr>
        <w:t xml:space="preserve">LIGO Tier 2 computing clusters at the University of Wisconsin </w:t>
      </w:r>
      <w:r>
        <w:rPr>
          <w:shd w:val="clear" w:color="auto" w:fill="FFFFFF"/>
        </w:rPr>
        <w:t xml:space="preserve">– </w:t>
      </w:r>
      <w:r>
        <w:rPr>
          <w:shd w:val="clear" w:color="auto" w:fill="FFFFFF"/>
        </w:rPr>
        <w:t>Milwaukee, Cardiff University, and the Inter-University Centre for Astronomy and Astrophysics.</w:t>
      </w:r>
      <w:r>
        <w:rPr>
          <w:rFonts w:ascii="Arial Unicode MS" w:hAnsi="Arial Unicode MS"/>
          <w:sz w:val="32"/>
          <w:szCs w:val="32"/>
          <w:shd w:val="clear" w:color="auto" w:fill="FFFFFF"/>
        </w:rPr>
        <w:br/>
      </w:r>
    </w:p>
    <w:p w:rsidR="00F9732D" w:rsidRDefault="0077623B">
      <w:pPr>
        <w:pStyle w:val="BodyBullet"/>
        <w:numPr>
          <w:ilvl w:val="0"/>
          <w:numId w:val="2"/>
        </w:numPr>
      </w:pPr>
      <w:r>
        <w:rPr>
          <w:shd w:val="clear" w:color="auto" w:fill="FFFFFF"/>
        </w:rPr>
        <w:t>Other LDG computing clusters that may be designated by the LSC Computing Commi</w:t>
      </w:r>
      <w:r>
        <w:rPr>
          <w:shd w:val="clear" w:color="auto" w:fill="FFFFFF"/>
        </w:rPr>
        <w:t>ttee in the future.</w:t>
      </w:r>
      <w:r>
        <w:rPr>
          <w:rFonts w:ascii="Arial Unicode MS" w:hAnsi="Arial Unicode MS"/>
          <w:sz w:val="32"/>
          <w:szCs w:val="32"/>
          <w:shd w:val="clear" w:color="auto" w:fill="FFFFFF"/>
        </w:rPr>
        <w:br/>
      </w:r>
    </w:p>
    <w:p w:rsidR="00F9732D" w:rsidRDefault="0077623B">
      <w:pPr>
        <w:pStyle w:val="BodyBullet"/>
        <w:numPr>
          <w:ilvl w:val="0"/>
          <w:numId w:val="2"/>
        </w:numPr>
      </w:pPr>
      <w:r>
        <w:rPr>
          <w:shd w:val="clear" w:color="auto" w:fill="FFFFFF"/>
        </w:rPr>
        <w:t>Infrastructure associated with these clusters, including, but not limited to, gateway machines, storage devices, network devices or any other devices connected to the clusters and constituting part of the computing environment for LIGO</w:t>
      </w:r>
      <w:r>
        <w:rPr>
          <w:shd w:val="clear" w:color="auto" w:fill="FFFFFF"/>
        </w:rPr>
        <w:t xml:space="preserve"> data.</w:t>
      </w:r>
      <w:r>
        <w:rPr>
          <w:rFonts w:ascii="Arial Unicode MS" w:hAnsi="Arial Unicode MS"/>
          <w:sz w:val="32"/>
          <w:szCs w:val="32"/>
          <w:shd w:val="clear" w:color="auto" w:fill="FFFFFF"/>
        </w:rPr>
        <w:br/>
      </w:r>
    </w:p>
    <w:p w:rsidR="00713847" w:rsidRPr="00713847" w:rsidRDefault="0077623B">
      <w:pPr>
        <w:pStyle w:val="BodyBullet"/>
        <w:numPr>
          <w:ilvl w:val="0"/>
          <w:numId w:val="2"/>
        </w:numPr>
      </w:pPr>
      <w:r>
        <w:rPr>
          <w:shd w:val="clear" w:color="auto" w:fill="FFFFFF"/>
        </w:rPr>
        <w:t>Certificates, proxies, keys or other security devices issued by LIGO or the LSC or accepted by</w:t>
      </w:r>
      <w:r>
        <w:rPr>
          <w:shd w:val="clear" w:color="auto" w:fill="FFFFFF"/>
        </w:rPr>
        <w:t xml:space="preserve">  </w:t>
      </w:r>
      <w:r>
        <w:rPr>
          <w:shd w:val="clear" w:color="auto" w:fill="FFFFFF"/>
        </w:rPr>
        <w:t>LIGO and the LSC for the purposes of authentication and/or authorization to other LIGO Data Grid resources.</w:t>
      </w:r>
    </w:p>
    <w:p w:rsidR="00F9732D" w:rsidRDefault="00713847">
      <w:pPr>
        <w:pStyle w:val="BodyBullet"/>
        <w:numPr>
          <w:ilvl w:val="0"/>
          <w:numId w:val="2"/>
        </w:numPr>
      </w:pPr>
      <w:r>
        <w:rPr>
          <w:shd w:val="clear" w:color="auto" w:fill="FFFFFF"/>
        </w:rPr>
        <w:t>Data, code and other intellectual property that resides on the LDG.</w:t>
      </w:r>
      <w:r w:rsidR="0077623B">
        <w:rPr>
          <w:rFonts w:ascii="Arial Unicode MS" w:hAnsi="Arial Unicode MS"/>
          <w:sz w:val="32"/>
          <w:szCs w:val="32"/>
          <w:shd w:val="clear" w:color="auto" w:fill="FFFFFF"/>
        </w:rPr>
        <w:br/>
      </w:r>
    </w:p>
    <w:p w:rsidR="00F9732D" w:rsidRDefault="0077623B">
      <w:pPr>
        <w:pStyle w:val="Body"/>
        <w:rPr>
          <w:rStyle w:val="None"/>
          <w:rFonts w:ascii="Times" w:eastAsia="Times" w:hAnsi="Times" w:cs="Times"/>
          <w:shd w:val="clear" w:color="auto" w:fill="FFFFFF"/>
        </w:rPr>
      </w:pPr>
      <w:r>
        <w:rPr>
          <w:shd w:val="clear" w:color="auto" w:fill="FFFFFF"/>
          <w:lang w:val="en-US"/>
        </w:rPr>
        <w:t>The policy set forth below defines acceptab</w:t>
      </w:r>
      <w:r>
        <w:rPr>
          <w:shd w:val="clear" w:color="auto" w:fill="FFFFFF"/>
          <w:lang w:val="en-US"/>
        </w:rPr>
        <w:t xml:space="preserve">le usage and practices for these LDG resources and associated infrastructure. A separate document, the </w:t>
      </w:r>
      <w:hyperlink r:id="rId8" w:history="1">
        <w:r>
          <w:rPr>
            <w:rStyle w:val="Hyperlink1"/>
            <w:lang w:val="de-DE"/>
          </w:rPr>
          <w:t>LSC</w:t>
        </w:r>
        <w:r>
          <w:rPr>
            <w:rStyle w:val="Hyperlink1"/>
          </w:rPr>
          <w:t xml:space="preserve">  </w:t>
        </w:r>
        <w:r>
          <w:rPr>
            <w:rStyle w:val="Hyperlink1"/>
            <w:lang w:val="en-US"/>
          </w:rPr>
          <w:t>Security Policy</w:t>
        </w:r>
      </w:hyperlink>
      <w:r>
        <w:rPr>
          <w:rStyle w:val="None"/>
          <w:shd w:val="clear" w:color="auto" w:fill="FFFFFF"/>
          <w:lang w:val="en-US"/>
        </w:rPr>
        <w:t xml:space="preserve">, outlines steps to be taken in the cases where it is believed a violation of this </w:t>
      </w:r>
      <w:r>
        <w:rPr>
          <w:rStyle w:val="None"/>
          <w:shd w:val="clear" w:color="auto" w:fill="FFFFFF"/>
          <w:lang w:val="en-US"/>
        </w:rPr>
        <w:t>AUP has occurred. In cases of conflict with the Acceptable Use Policies of the LIGO Laboratory, LSC member institutions,</w:t>
      </w:r>
      <w:r>
        <w:rPr>
          <w:rStyle w:val="None"/>
          <w:shd w:val="clear" w:color="auto" w:fill="FFFFFF"/>
        </w:rPr>
        <w:t xml:space="preserve">  </w:t>
      </w:r>
      <w:r>
        <w:rPr>
          <w:rStyle w:val="None"/>
          <w:shd w:val="clear" w:color="auto" w:fill="FFFFFF"/>
          <w:lang w:val="en-US"/>
        </w:rPr>
        <w:t>or state, national or international law, this document is subordinate.</w:t>
      </w:r>
    </w:p>
    <w:p w:rsidR="00F9732D" w:rsidRDefault="0077623B">
      <w:pPr>
        <w:pStyle w:val="Heading1"/>
        <w:rPr>
          <w:rStyle w:val="None"/>
          <w:rFonts w:ascii="Times" w:eastAsia="Times" w:hAnsi="Times" w:cs="Times"/>
          <w:sz w:val="28"/>
          <w:szCs w:val="28"/>
        </w:rPr>
      </w:pPr>
      <w:r>
        <w:rPr>
          <w:lang w:val="nl-NL"/>
        </w:rPr>
        <w:t>General Guideline</w:t>
      </w:r>
    </w:p>
    <w:p w:rsidR="00F9732D" w:rsidRDefault="0077623B">
      <w:pPr>
        <w:pStyle w:val="Body"/>
        <w:rPr>
          <w:rStyle w:val="None"/>
          <w:rFonts w:ascii="Times" w:eastAsia="Times" w:hAnsi="Times" w:cs="Times"/>
        </w:rPr>
      </w:pPr>
      <w:r>
        <w:rPr>
          <w:lang w:val="en-US"/>
        </w:rPr>
        <w:t xml:space="preserve">The LIGO Data Grid (LDG) is a Wide Area </w:t>
      </w:r>
      <w:r>
        <w:rPr>
          <w:lang w:val="en-US"/>
        </w:rPr>
        <w:t>Network resource and infrastructure project that supports the scientific research mission of the LIGO Scientific Collaboration (LSC). Policy management for the LDG is the responsibility of the LSC Computing Committee (</w:t>
      </w:r>
      <w:proofErr w:type="spellStart"/>
      <w:r>
        <w:rPr>
          <w:lang w:val="en-US"/>
        </w:rPr>
        <w:t>CompComm</w:t>
      </w:r>
      <w:proofErr w:type="spellEnd"/>
      <w:r>
        <w:rPr>
          <w:lang w:val="en-US"/>
        </w:rPr>
        <w:t>)</w:t>
      </w:r>
      <w:r>
        <w:t xml:space="preserve">  </w:t>
      </w:r>
      <w:r>
        <w:rPr>
          <w:lang w:val="en-US"/>
        </w:rPr>
        <w:t>chairs under mandate from t</w:t>
      </w:r>
      <w:r>
        <w:rPr>
          <w:lang w:val="en-US"/>
        </w:rPr>
        <w:t xml:space="preserve">he LSC Executive Committee and the LIGO Directorate. The </w:t>
      </w:r>
      <w:proofErr w:type="spellStart"/>
      <w:r>
        <w:rPr>
          <w:lang w:val="en-US"/>
        </w:rPr>
        <w:t>CompComm</w:t>
      </w:r>
      <w:proofErr w:type="spellEnd"/>
      <w:r>
        <w:rPr>
          <w:lang w:val="en-US"/>
        </w:rPr>
        <w:t xml:space="preserve"> is responsible for drafting this policy and ensuring that mechanisms are put in place for enforcing it.</w:t>
      </w:r>
    </w:p>
    <w:p w:rsidR="00F9732D" w:rsidRDefault="0077623B">
      <w:pPr>
        <w:pStyle w:val="Body"/>
        <w:rPr>
          <w:rStyle w:val="None"/>
          <w:rFonts w:ascii="Times" w:eastAsia="Times" w:hAnsi="Times" w:cs="Times"/>
        </w:rPr>
      </w:pPr>
      <w:r>
        <w:rPr>
          <w:lang w:val="en-US"/>
        </w:rPr>
        <w:t>The LDG provides the LSC with computational and data management infrastructure and res</w:t>
      </w:r>
      <w:r>
        <w:rPr>
          <w:lang w:val="en-US"/>
        </w:rPr>
        <w:t>ources in a grid computing environment. The express purpose of the LDG is supporting the LSC's science research missions. It is recognized that scientific research flourishes in an open environment, and it is therefore the goal of this policy to provide mi</w:t>
      </w:r>
      <w:r>
        <w:rPr>
          <w:lang w:val="en-US"/>
        </w:rPr>
        <w:t>nimal restrictions while still keeping with the scientific missions of the LSC. Any restriction of use contained within this Acceptable Use Policy is intended to protect the LDG, the LSC, and its member institutions from inappropriate, unauthorized or ille</w:t>
      </w:r>
      <w:r>
        <w:rPr>
          <w:lang w:val="en-US"/>
        </w:rPr>
        <w:t>gal use of LDG resources.</w:t>
      </w:r>
    </w:p>
    <w:p w:rsidR="00F9732D" w:rsidRDefault="0077623B">
      <w:pPr>
        <w:pStyle w:val="Body"/>
        <w:rPr>
          <w:rStyle w:val="None"/>
          <w:rFonts w:ascii="Times" w:eastAsia="Times" w:hAnsi="Times" w:cs="Times"/>
        </w:rPr>
      </w:pPr>
      <w:r>
        <w:rPr>
          <w:lang w:val="en-US"/>
        </w:rPr>
        <w:lastRenderedPageBreak/>
        <w:t>In addition to acceptable usage as outlined elsewhere in this document, users are expected to behave in the reasonable and responsible fashion commonly expected in a scientific community. If users engage in conduct while using LDG</w:t>
      </w:r>
      <w:r>
        <w:rPr>
          <w:lang w:val="en-US"/>
        </w:rPr>
        <w:t xml:space="preserve"> resources that is in violation of LSC Policies or is otherwise illegal or improper, the LSC reserves the right to suspend and or possibly terminate the user's access to this service.</w:t>
      </w:r>
    </w:p>
    <w:p w:rsidR="00F9732D" w:rsidRDefault="0077623B">
      <w:pPr>
        <w:pStyle w:val="Body"/>
        <w:rPr>
          <w:rStyle w:val="None"/>
          <w:rFonts w:ascii="Times" w:eastAsia="Times" w:hAnsi="Times" w:cs="Times"/>
        </w:rPr>
      </w:pPr>
      <w:r>
        <w:rPr>
          <w:lang w:val="en-US"/>
        </w:rPr>
        <w:t xml:space="preserve">LDG usage may be monitored to ensure adherence to this AUP </w:t>
      </w:r>
      <w:r>
        <w:t xml:space="preserve">– </w:t>
      </w:r>
      <w:r>
        <w:rPr>
          <w:lang w:val="en-US"/>
        </w:rPr>
        <w:t>by agreeing</w:t>
      </w:r>
      <w:r>
        <w:rPr>
          <w:lang w:val="en-US"/>
        </w:rPr>
        <w:t xml:space="preserve"> to this AUP, LDG users forgo any right to privacy when using LDG resources and infrastructure.</w:t>
      </w:r>
    </w:p>
    <w:p w:rsidR="00F9732D" w:rsidRDefault="0077623B">
      <w:pPr>
        <w:pStyle w:val="Heading1"/>
        <w:rPr>
          <w:rStyle w:val="None"/>
          <w:rFonts w:ascii="Times" w:eastAsia="Times" w:hAnsi="Times" w:cs="Times"/>
          <w:sz w:val="28"/>
          <w:szCs w:val="28"/>
        </w:rPr>
      </w:pPr>
      <w:r>
        <w:rPr>
          <w:lang w:val="en-US"/>
        </w:rPr>
        <w:t>Acceptable Use</w:t>
      </w:r>
    </w:p>
    <w:p w:rsidR="00F9732D" w:rsidRDefault="0077623B">
      <w:pPr>
        <w:pStyle w:val="Body"/>
        <w:rPr>
          <w:rStyle w:val="None"/>
          <w:rFonts w:ascii="Times" w:eastAsia="Times" w:hAnsi="Times" w:cs="Times"/>
          <w:shd w:val="clear" w:color="auto" w:fill="FFFFFF"/>
        </w:rPr>
      </w:pPr>
      <w:r>
        <w:rPr>
          <w:rStyle w:val="None"/>
          <w:shd w:val="clear" w:color="auto" w:fill="FFFFFF"/>
          <w:lang w:val="en-US"/>
        </w:rPr>
        <w:t>Acceptable use of the LIGO Data Grid includes, but is not restricted to:</w:t>
      </w:r>
    </w:p>
    <w:p w:rsidR="00F9732D" w:rsidRDefault="0077623B">
      <w:pPr>
        <w:pStyle w:val="BodyBullet"/>
        <w:numPr>
          <w:ilvl w:val="0"/>
          <w:numId w:val="2"/>
        </w:numPr>
      </w:pPr>
      <w:r>
        <w:rPr>
          <w:rStyle w:val="None"/>
          <w:shd w:val="clear" w:color="auto" w:fill="FFFFFF"/>
        </w:rPr>
        <w:t xml:space="preserve">Secure and approved access to LDG resources for the purpose of </w:t>
      </w:r>
      <w:r>
        <w:rPr>
          <w:rStyle w:val="None"/>
          <w:shd w:val="clear" w:color="auto" w:fill="FFFFFF"/>
        </w:rPr>
        <w:t>conducting LSC scientific research and/or education with or without the use of LIGO data.</w:t>
      </w:r>
      <w:r>
        <w:rPr>
          <w:rStyle w:val="None"/>
          <w:rFonts w:ascii="Arial Unicode MS" w:hAnsi="Arial Unicode MS"/>
          <w:sz w:val="32"/>
          <w:szCs w:val="32"/>
          <w:shd w:val="clear" w:color="auto" w:fill="FFFFFF"/>
        </w:rPr>
        <w:br/>
      </w:r>
    </w:p>
    <w:p w:rsidR="00F9732D" w:rsidRDefault="0077623B">
      <w:pPr>
        <w:pStyle w:val="BodyBullet"/>
        <w:numPr>
          <w:ilvl w:val="0"/>
          <w:numId w:val="2"/>
        </w:numPr>
      </w:pPr>
      <w:r>
        <w:rPr>
          <w:rStyle w:val="None"/>
          <w:shd w:val="clear" w:color="auto" w:fill="FFFFFF"/>
        </w:rPr>
        <w:t>Any other use that expressly promotes, conducts or enables activities consistent with and germane to the scientific mission of the LSC.</w:t>
      </w:r>
      <w:r>
        <w:rPr>
          <w:rStyle w:val="None"/>
          <w:rFonts w:ascii="Arial Unicode MS" w:hAnsi="Arial Unicode MS"/>
          <w:sz w:val="32"/>
          <w:szCs w:val="32"/>
          <w:shd w:val="clear" w:color="auto" w:fill="FFFFFF"/>
        </w:rPr>
        <w:br/>
      </w:r>
    </w:p>
    <w:p w:rsidR="00F9732D" w:rsidRDefault="0077623B">
      <w:pPr>
        <w:pStyle w:val="Heading1"/>
        <w:rPr>
          <w:rStyle w:val="None"/>
          <w:rFonts w:ascii="Times" w:eastAsia="Times" w:hAnsi="Times" w:cs="Times"/>
          <w:sz w:val="28"/>
          <w:szCs w:val="28"/>
        </w:rPr>
      </w:pPr>
      <w:r>
        <w:rPr>
          <w:lang w:val="en-US"/>
        </w:rPr>
        <w:t>Unacceptable Use</w:t>
      </w:r>
    </w:p>
    <w:p w:rsidR="00F9732D" w:rsidRDefault="0077623B">
      <w:pPr>
        <w:pStyle w:val="Body"/>
        <w:rPr>
          <w:rStyle w:val="None"/>
          <w:rFonts w:ascii="Times" w:eastAsia="Times" w:hAnsi="Times" w:cs="Times"/>
          <w:shd w:val="clear" w:color="auto" w:fill="FFFFFF"/>
        </w:rPr>
      </w:pPr>
      <w:r>
        <w:rPr>
          <w:rStyle w:val="None"/>
          <w:shd w:val="clear" w:color="auto" w:fill="FFFFFF"/>
          <w:lang w:val="en-US"/>
        </w:rPr>
        <w:t>Unacceptabl</w:t>
      </w:r>
      <w:r>
        <w:rPr>
          <w:rStyle w:val="None"/>
          <w:shd w:val="clear" w:color="auto" w:fill="FFFFFF"/>
          <w:lang w:val="en-US"/>
        </w:rPr>
        <w:t>e use of LDG includes</w:t>
      </w:r>
      <w:r w:rsidR="00713847">
        <w:rPr>
          <w:rStyle w:val="None"/>
          <w:shd w:val="clear" w:color="auto" w:fill="FFFFFF"/>
          <w:lang w:val="en-US"/>
        </w:rPr>
        <w:t xml:space="preserve"> but is not restricted to</w:t>
      </w:r>
      <w:r>
        <w:rPr>
          <w:rStyle w:val="None"/>
          <w:shd w:val="clear" w:color="auto" w:fill="FFFFFF"/>
          <w:lang w:val="en-US"/>
        </w:rPr>
        <w:t>:</w:t>
      </w:r>
    </w:p>
    <w:p w:rsidR="00F9732D" w:rsidRDefault="0077623B">
      <w:pPr>
        <w:pStyle w:val="BodyBullet"/>
        <w:numPr>
          <w:ilvl w:val="0"/>
          <w:numId w:val="3"/>
        </w:numPr>
      </w:pPr>
      <w:r>
        <w:rPr>
          <w:rStyle w:val="None"/>
          <w:shd w:val="clear" w:color="auto" w:fill="FFFFFF"/>
        </w:rPr>
        <w:t>Illegal or prohibited activities such as:</w:t>
      </w:r>
    </w:p>
    <w:p w:rsidR="00F9732D" w:rsidRDefault="0077623B">
      <w:pPr>
        <w:pStyle w:val="BodyBullet"/>
        <w:numPr>
          <w:ilvl w:val="1"/>
          <w:numId w:val="3"/>
        </w:numPr>
      </w:pPr>
      <w:r>
        <w:rPr>
          <w:rStyle w:val="None"/>
          <w:shd w:val="clear" w:color="auto" w:fill="FFFFFF"/>
        </w:rPr>
        <w:t>Use of LDG infrastructure or resources to gain unlawful access to computational, information, or communications devices or resources.</w:t>
      </w:r>
    </w:p>
    <w:p w:rsidR="00F9732D" w:rsidRDefault="0077623B">
      <w:pPr>
        <w:pStyle w:val="BodyBullet"/>
        <w:numPr>
          <w:ilvl w:val="1"/>
          <w:numId w:val="3"/>
        </w:numPr>
      </w:pPr>
      <w:r>
        <w:rPr>
          <w:rStyle w:val="None"/>
          <w:shd w:val="clear" w:color="auto" w:fill="FFFFFF"/>
        </w:rPr>
        <w:t>Intentional introduction of malicious code, such as compu</w:t>
      </w:r>
      <w:r>
        <w:rPr>
          <w:rStyle w:val="None"/>
          <w:shd w:val="clear" w:color="auto" w:fill="FFFFFF"/>
        </w:rPr>
        <w:t>ter worms or viruses.</w:t>
      </w:r>
    </w:p>
    <w:p w:rsidR="00F9732D" w:rsidRDefault="0077623B">
      <w:pPr>
        <w:pStyle w:val="BodyBullet"/>
        <w:numPr>
          <w:ilvl w:val="1"/>
          <w:numId w:val="3"/>
        </w:numPr>
      </w:pPr>
      <w:r>
        <w:rPr>
          <w:rStyle w:val="None"/>
          <w:shd w:val="clear" w:color="auto" w:fill="FFFFFF"/>
        </w:rPr>
        <w:t>Transmission or use of software or other materials in violation of applicable copyright laws, licensing agreements or patents.</w:t>
      </w:r>
    </w:p>
    <w:p w:rsidR="00F9732D" w:rsidRDefault="0077623B">
      <w:pPr>
        <w:pStyle w:val="BodyBullet"/>
        <w:numPr>
          <w:ilvl w:val="1"/>
          <w:numId w:val="3"/>
        </w:numPr>
      </w:pPr>
      <w:r>
        <w:rPr>
          <w:rStyle w:val="None"/>
          <w:shd w:val="clear" w:color="auto" w:fill="FFFFFF"/>
        </w:rPr>
        <w:t>Attempting to intercept, redirect, or otherwise interfere with communications intended for others.</w:t>
      </w:r>
    </w:p>
    <w:p w:rsidR="00F9732D" w:rsidRDefault="0077623B">
      <w:pPr>
        <w:pStyle w:val="BodyBullet"/>
        <w:numPr>
          <w:ilvl w:val="1"/>
          <w:numId w:val="3"/>
        </w:numPr>
      </w:pPr>
      <w:r>
        <w:rPr>
          <w:rStyle w:val="None"/>
          <w:shd w:val="clear" w:color="auto" w:fill="FFFFFF"/>
        </w:rPr>
        <w:t xml:space="preserve">Sharing </w:t>
      </w:r>
      <w:r>
        <w:rPr>
          <w:rStyle w:val="None"/>
          <w:shd w:val="clear" w:color="auto" w:fill="FFFFFF"/>
        </w:rPr>
        <w:t xml:space="preserve">of passwords, certificates, </w:t>
      </w:r>
      <w:proofErr w:type="spellStart"/>
      <w:r>
        <w:rPr>
          <w:rStyle w:val="None"/>
          <w:shd w:val="clear" w:color="auto" w:fill="FFFFFF"/>
        </w:rPr>
        <w:t>ssh</w:t>
      </w:r>
      <w:proofErr w:type="spellEnd"/>
      <w:r>
        <w:rPr>
          <w:rStyle w:val="None"/>
          <w:shd w:val="clear" w:color="auto" w:fill="FFFFFF"/>
        </w:rPr>
        <w:t xml:space="preserve"> keys or other security devices with other persons.</w:t>
      </w:r>
    </w:p>
    <w:p w:rsidR="00F9732D" w:rsidRDefault="0077623B">
      <w:pPr>
        <w:pStyle w:val="BodyBullet"/>
        <w:numPr>
          <w:ilvl w:val="1"/>
          <w:numId w:val="3"/>
        </w:numPr>
      </w:pPr>
      <w:r>
        <w:rPr>
          <w:rStyle w:val="None"/>
          <w:shd w:val="clear" w:color="auto" w:fill="FFFFFF"/>
        </w:rPr>
        <w:t>Allowing unauthorized access to user accounts, data, or other LDG resources or infrastructure.</w:t>
      </w:r>
    </w:p>
    <w:p w:rsidR="00F9732D" w:rsidRDefault="0077623B">
      <w:pPr>
        <w:pStyle w:val="BodyBullet"/>
        <w:numPr>
          <w:ilvl w:val="1"/>
          <w:numId w:val="3"/>
        </w:numPr>
      </w:pPr>
      <w:r>
        <w:rPr>
          <w:rStyle w:val="None"/>
          <w:shd w:val="clear" w:color="auto" w:fill="FFFFFF"/>
        </w:rPr>
        <w:t>Lobbying of the United States Congress with regard to pending legislation.</w:t>
      </w:r>
    </w:p>
    <w:p w:rsidR="00F9732D" w:rsidRDefault="0077623B">
      <w:pPr>
        <w:pStyle w:val="BodyBullet"/>
        <w:numPr>
          <w:ilvl w:val="0"/>
          <w:numId w:val="3"/>
        </w:numPr>
      </w:pPr>
      <w:r>
        <w:rPr>
          <w:rStyle w:val="None"/>
          <w:shd w:val="clear" w:color="auto" w:fill="FFFFFF"/>
        </w:rPr>
        <w:t>Per</w:t>
      </w:r>
      <w:r>
        <w:rPr>
          <w:rStyle w:val="None"/>
          <w:shd w:val="clear" w:color="auto" w:fill="FFFFFF"/>
        </w:rPr>
        <w:t>sonal use not related to the conduct of work on behalf of the LSC that uses significant resources, such as:</w:t>
      </w:r>
    </w:p>
    <w:p w:rsidR="00F9732D" w:rsidRDefault="0077623B">
      <w:pPr>
        <w:pStyle w:val="BodyBullet"/>
        <w:numPr>
          <w:ilvl w:val="1"/>
          <w:numId w:val="3"/>
        </w:numPr>
      </w:pPr>
      <w:r>
        <w:rPr>
          <w:rStyle w:val="None"/>
          <w:shd w:val="clear" w:color="auto" w:fill="FFFFFF"/>
        </w:rPr>
        <w:t>Distributing email, non-LSC related files, or other personal information.</w:t>
      </w:r>
    </w:p>
    <w:p w:rsidR="00713847" w:rsidRPr="00713847" w:rsidRDefault="0077623B" w:rsidP="00713847">
      <w:pPr>
        <w:pStyle w:val="BodyBullet"/>
        <w:numPr>
          <w:ilvl w:val="1"/>
          <w:numId w:val="3"/>
        </w:numPr>
        <w:rPr>
          <w:rStyle w:val="None"/>
        </w:rPr>
      </w:pPr>
      <w:r>
        <w:rPr>
          <w:rStyle w:val="None"/>
          <w:shd w:val="clear" w:color="auto" w:fill="FFFFFF"/>
        </w:rPr>
        <w:t>Engaging in or in any way supporting unsolicited or commercial advertising</w:t>
      </w:r>
      <w:r>
        <w:rPr>
          <w:rStyle w:val="None"/>
          <w:shd w:val="clear" w:color="auto" w:fill="FFFFFF"/>
        </w:rPr>
        <w:t xml:space="preserve"> of for-profit products or services. </w:t>
      </w:r>
    </w:p>
    <w:p w:rsidR="00F9732D" w:rsidRDefault="0077623B" w:rsidP="00713847">
      <w:pPr>
        <w:pStyle w:val="BodyBullet"/>
        <w:numPr>
          <w:ilvl w:val="1"/>
          <w:numId w:val="3"/>
        </w:numPr>
      </w:pPr>
      <w:r>
        <w:rPr>
          <w:rStyle w:val="None"/>
          <w:shd w:val="clear" w:color="auto" w:fill="FFFFFF"/>
        </w:rPr>
        <w:t>Any use other than those that expressly promote, conduct or enable activities consistent with and germane to the scientific mission of the LSC.</w:t>
      </w:r>
      <w:r>
        <w:rPr>
          <w:rStyle w:val="None"/>
          <w:rFonts w:ascii="Arial Unicode MS" w:hAnsi="Arial Unicode MS"/>
          <w:sz w:val="32"/>
          <w:szCs w:val="32"/>
          <w:shd w:val="clear" w:color="auto" w:fill="FFFFFF"/>
        </w:rPr>
        <w:br/>
      </w:r>
    </w:p>
    <w:p w:rsidR="00F9732D" w:rsidRDefault="0077623B">
      <w:pPr>
        <w:pStyle w:val="Heading1"/>
        <w:rPr>
          <w:rStyle w:val="None"/>
          <w:rFonts w:ascii="Times" w:eastAsia="Times" w:hAnsi="Times" w:cs="Times"/>
          <w:sz w:val="28"/>
          <w:szCs w:val="28"/>
        </w:rPr>
      </w:pPr>
      <w:r>
        <w:rPr>
          <w:lang w:val="en-US"/>
        </w:rPr>
        <w:t>Privacy</w:t>
      </w:r>
    </w:p>
    <w:p w:rsidR="00F9732D" w:rsidRDefault="0077623B">
      <w:pPr>
        <w:pStyle w:val="Body"/>
        <w:rPr>
          <w:rStyle w:val="None"/>
          <w:rFonts w:ascii="Times" w:eastAsia="Times" w:hAnsi="Times" w:cs="Times"/>
        </w:rPr>
      </w:pPr>
      <w:r>
        <w:rPr>
          <w:lang w:val="en-US"/>
        </w:rPr>
        <w:t>All information you provide when applying for a LIGO Data Grid (LD</w:t>
      </w:r>
      <w:r>
        <w:rPr>
          <w:lang w:val="en-US"/>
        </w:rPr>
        <w:t>G) account will be used only for the purpose of administering LDG accounts.</w:t>
      </w:r>
    </w:p>
    <w:p w:rsidR="00F9732D" w:rsidRDefault="0077623B">
      <w:pPr>
        <w:pStyle w:val="Heading1"/>
        <w:rPr>
          <w:rStyle w:val="None"/>
          <w:rFonts w:ascii="Times" w:eastAsia="Times" w:hAnsi="Times" w:cs="Times"/>
          <w:sz w:val="28"/>
          <w:szCs w:val="28"/>
        </w:rPr>
      </w:pPr>
      <w:r>
        <w:rPr>
          <w:lang w:val="fr-FR"/>
        </w:rPr>
        <w:lastRenderedPageBreak/>
        <w:t>Modifications</w:t>
      </w:r>
    </w:p>
    <w:p w:rsidR="00F9732D" w:rsidRDefault="0077623B">
      <w:pPr>
        <w:pStyle w:val="Body"/>
        <w:rPr>
          <w:rStyle w:val="None"/>
          <w:rFonts w:ascii="Times" w:eastAsia="Times" w:hAnsi="Times" w:cs="Times"/>
        </w:rPr>
      </w:pPr>
      <w:r>
        <w:rPr>
          <w:lang w:val="en-US"/>
        </w:rPr>
        <w:t>The LIGO Computing Committee reserves the right to modify the LIGO Data Grid Acceptable Use Policy without prior notice to LIGO Data Grid users. Users and PI's on Ins</w:t>
      </w:r>
      <w:r>
        <w:rPr>
          <w:lang w:val="en-US"/>
        </w:rPr>
        <w:t>titutional MOU's will be informed in a timely manner of any changes to the AUP.</w:t>
      </w:r>
    </w:p>
    <w:p w:rsidR="00F9732D" w:rsidRDefault="0077623B">
      <w:pPr>
        <w:pStyle w:val="Heading1"/>
        <w:rPr>
          <w:rStyle w:val="None"/>
          <w:rFonts w:ascii="Times" w:eastAsia="Times" w:hAnsi="Times" w:cs="Times"/>
          <w:sz w:val="28"/>
          <w:szCs w:val="28"/>
        </w:rPr>
      </w:pPr>
      <w:r>
        <w:rPr>
          <w:lang w:val="en-US"/>
        </w:rPr>
        <w:t>Further Information</w:t>
      </w:r>
    </w:p>
    <w:p w:rsidR="00F9732D" w:rsidRDefault="0077623B">
      <w:pPr>
        <w:pStyle w:val="Body"/>
        <w:rPr>
          <w:rStyle w:val="None"/>
          <w:rFonts w:ascii="Times" w:eastAsia="Times" w:hAnsi="Times" w:cs="Times"/>
          <w:shd w:val="clear" w:color="auto" w:fill="FFFFFF"/>
        </w:rPr>
      </w:pPr>
      <w:r>
        <w:rPr>
          <w:rStyle w:val="None"/>
          <w:shd w:val="clear" w:color="auto" w:fill="FFFFFF"/>
          <w:lang w:val="en-US"/>
        </w:rPr>
        <w:t>Questions about this LIGO Data Grid Acceptable Use Policy should be addressed to:</w:t>
      </w:r>
    </w:p>
    <w:p w:rsidR="00F9732D" w:rsidRDefault="0077623B">
      <w:pPr>
        <w:pStyle w:val="Body"/>
        <w:ind w:left="720"/>
        <w:rPr>
          <w:rStyle w:val="None"/>
          <w:rFonts w:ascii="Times" w:eastAsia="Times" w:hAnsi="Times" w:cs="Times"/>
          <w:shd w:val="clear" w:color="auto" w:fill="FFFFFF"/>
        </w:rPr>
      </w:pPr>
      <w:r>
        <w:rPr>
          <w:rStyle w:val="None"/>
          <w:shd w:val="clear" w:color="auto" w:fill="FFFFFF"/>
          <w:lang w:val="fr-FR"/>
        </w:rPr>
        <w:t>LDG AUP</w:t>
      </w:r>
      <w:r>
        <w:rPr>
          <w:rStyle w:val="None"/>
          <w:shd w:val="clear" w:color="auto" w:fill="FFFFFF"/>
        </w:rPr>
        <w:t> </w:t>
      </w:r>
    </w:p>
    <w:p w:rsidR="00F9732D" w:rsidRDefault="0077623B">
      <w:pPr>
        <w:pStyle w:val="Body"/>
        <w:ind w:left="720"/>
        <w:rPr>
          <w:rStyle w:val="None"/>
          <w:rFonts w:ascii="Times" w:eastAsia="Times" w:hAnsi="Times" w:cs="Times"/>
          <w:shd w:val="clear" w:color="auto" w:fill="FFFFFF"/>
        </w:rPr>
      </w:pPr>
      <w:proofErr w:type="spellStart"/>
      <w:r>
        <w:rPr>
          <w:rStyle w:val="None"/>
          <w:shd w:val="clear" w:color="auto" w:fill="FFFFFF"/>
        </w:rPr>
        <w:t>Attn</w:t>
      </w:r>
      <w:proofErr w:type="spellEnd"/>
      <w:r>
        <w:rPr>
          <w:rStyle w:val="None"/>
          <w:shd w:val="clear" w:color="auto" w:fill="FFFFFF"/>
        </w:rPr>
        <w:t xml:space="preserve">: </w:t>
      </w:r>
      <w:proofErr w:type="spellStart"/>
      <w:r>
        <w:rPr>
          <w:rStyle w:val="None"/>
          <w:shd w:val="clear" w:color="auto" w:fill="FFFFFF"/>
        </w:rPr>
        <w:t>Randy</w:t>
      </w:r>
      <w:proofErr w:type="spellEnd"/>
      <w:r>
        <w:rPr>
          <w:rStyle w:val="None"/>
          <w:shd w:val="clear" w:color="auto" w:fill="FFFFFF"/>
        </w:rPr>
        <w:t xml:space="preserve"> </w:t>
      </w:r>
      <w:proofErr w:type="spellStart"/>
      <w:r>
        <w:rPr>
          <w:rStyle w:val="None"/>
          <w:shd w:val="clear" w:color="auto" w:fill="FFFFFF"/>
        </w:rPr>
        <w:t>Trudeau</w:t>
      </w:r>
      <w:proofErr w:type="spellEnd"/>
      <w:r>
        <w:rPr>
          <w:rStyle w:val="None"/>
          <w:shd w:val="clear" w:color="auto" w:fill="FFFFFF"/>
        </w:rPr>
        <w:t xml:space="preserve"> </w:t>
      </w:r>
      <w:r>
        <w:rPr>
          <w:rStyle w:val="None"/>
          <w:shd w:val="clear" w:color="auto" w:fill="FFFFFF"/>
        </w:rPr>
        <w:t>(randy.trudeau@ligo.org)</w:t>
      </w:r>
    </w:p>
    <w:p w:rsidR="00F9732D" w:rsidRDefault="0077623B">
      <w:pPr>
        <w:pStyle w:val="Body"/>
        <w:ind w:left="720"/>
        <w:rPr>
          <w:rStyle w:val="None"/>
          <w:rFonts w:ascii="Times" w:eastAsia="Times" w:hAnsi="Times" w:cs="Times"/>
          <w:shd w:val="clear" w:color="auto" w:fill="FFFFFF"/>
        </w:rPr>
      </w:pPr>
      <w:r>
        <w:rPr>
          <w:rStyle w:val="None"/>
          <w:shd w:val="clear" w:color="auto" w:fill="FFFFFF"/>
          <w:lang w:val="en-US"/>
        </w:rPr>
        <w:t>CALIFORNIA INSTITUTE OF TECHNOLOGY</w:t>
      </w:r>
    </w:p>
    <w:p w:rsidR="00F9732D" w:rsidRDefault="0077623B">
      <w:pPr>
        <w:pStyle w:val="Body"/>
        <w:ind w:left="720"/>
        <w:rPr>
          <w:rStyle w:val="None"/>
          <w:rFonts w:ascii="Times" w:eastAsia="Times" w:hAnsi="Times" w:cs="Times"/>
          <w:shd w:val="clear" w:color="auto" w:fill="FFFFFF"/>
        </w:rPr>
      </w:pPr>
      <w:r>
        <w:rPr>
          <w:rStyle w:val="None"/>
          <w:shd w:val="clear" w:color="auto" w:fill="FFFFFF"/>
        </w:rPr>
        <w:t>LIGO LABORATORY -- M/S 18-34</w:t>
      </w:r>
    </w:p>
    <w:p w:rsidR="00F9732D" w:rsidRDefault="0077623B">
      <w:pPr>
        <w:pStyle w:val="Body"/>
        <w:ind w:left="720"/>
        <w:rPr>
          <w:rStyle w:val="None"/>
          <w:rFonts w:ascii="Times" w:eastAsia="Times" w:hAnsi="Times" w:cs="Times"/>
          <w:shd w:val="clear" w:color="auto" w:fill="FFFFFF"/>
        </w:rPr>
      </w:pPr>
      <w:r>
        <w:rPr>
          <w:rStyle w:val="None"/>
          <w:shd w:val="clear" w:color="auto" w:fill="FFFFFF"/>
          <w:lang w:val="de-DE"/>
        </w:rPr>
        <w:t>1200 E.CALIFORNIA BLVD.</w:t>
      </w:r>
    </w:p>
    <w:p w:rsidR="00F9732D" w:rsidRPr="00AC120D" w:rsidRDefault="0077623B" w:rsidP="00AC120D">
      <w:pPr>
        <w:pStyle w:val="Body"/>
        <w:ind w:left="720"/>
        <w:rPr>
          <w:shd w:val="clear" w:color="auto" w:fill="FFFFFF"/>
          <w:lang w:val="es-ES_tradnl"/>
        </w:rPr>
      </w:pPr>
      <w:r>
        <w:rPr>
          <w:rStyle w:val="None"/>
          <w:shd w:val="clear" w:color="auto" w:fill="FFFFFF"/>
          <w:lang w:val="es-ES_tradnl"/>
        </w:rPr>
        <w:t>PASADENA, CA 9112</w:t>
      </w:r>
      <w:r w:rsidR="00AC120D">
        <w:rPr>
          <w:rStyle w:val="None"/>
          <w:shd w:val="clear" w:color="auto" w:fill="FFFFFF"/>
          <w:lang w:val="es-ES_tradnl"/>
        </w:rPr>
        <w:t>5</w:t>
      </w:r>
    </w:p>
    <w:sectPr w:rsidR="00F9732D" w:rsidRPr="00AC120D">
      <w:headerReference w:type="default"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23B" w:rsidRDefault="0077623B">
      <w:pPr>
        <w:spacing w:before="0"/>
      </w:pPr>
      <w:r>
        <w:separator/>
      </w:r>
    </w:p>
  </w:endnote>
  <w:endnote w:type="continuationSeparator" w:id="0">
    <w:p w:rsidR="0077623B" w:rsidRDefault="007762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77623B" w:rsidP="00AC120D">
    <w:pPr>
      <w:pStyle w:val="Footer"/>
      <w:ind w:right="360"/>
      <w:jc w:val="center"/>
    </w:pPr>
    <w:r>
      <w:rPr>
        <w:rStyle w:val="DefaultParagraphFont0"/>
      </w:rPr>
      <w:fldChar w:fldCharType="begin"/>
    </w:r>
    <w:r>
      <w:rPr>
        <w:rStyle w:val="DefaultParagraphFont0"/>
      </w:rPr>
      <w:instrText xml:space="preserve"> PAGE </w:instrText>
    </w:r>
    <w:r w:rsidR="00C13C45">
      <w:rPr>
        <w:rStyle w:val="DefaultParagraphFont0"/>
      </w:rPr>
      <w:fldChar w:fldCharType="separate"/>
    </w:r>
    <w:r w:rsidR="00C13C45">
      <w:rPr>
        <w:rStyle w:val="DefaultParagraphFont0"/>
        <w:noProof/>
      </w:rPr>
      <w:t>6</w:t>
    </w:r>
    <w:r>
      <w:rPr>
        <w:rStyle w:val="DefaultParagraphFont0"/>
      </w:rPr>
      <w:fldChar w:fldCharType="end"/>
    </w:r>
    <w:r>
      <w:rPr>
        <w:rStyle w:val="DefaultParagraphFont0"/>
      </w:rPr>
      <w:t xml:space="preserve"> of </w:t>
    </w:r>
    <w:r>
      <w:rPr>
        <w:rStyle w:val="DefaultParagraphFont0"/>
      </w:rPr>
      <w:fldChar w:fldCharType="begin"/>
    </w:r>
    <w:r>
      <w:rPr>
        <w:rStyle w:val="DefaultParagraphFont0"/>
      </w:rPr>
      <w:instrText xml:space="preserve"> NUMPAGES </w:instrText>
    </w:r>
    <w:r w:rsidR="00C13C45">
      <w:rPr>
        <w:rStyle w:val="DefaultParagraphFont0"/>
      </w:rPr>
      <w:fldChar w:fldCharType="separate"/>
    </w:r>
    <w:r w:rsidR="00C13C45">
      <w:rPr>
        <w:rStyle w:val="DefaultParagraphFont0"/>
        <w:noProof/>
      </w:rPr>
      <w:t>6</w:t>
    </w:r>
    <w:r>
      <w:rPr>
        <w:rStyle w:val="DefaultParagraphFont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F9732D">
    <w:pPr>
      <w:pStyle w:val="FreeForm"/>
    </w:pPr>
  </w:p>
  <w:p w:rsidR="00F9732D" w:rsidRDefault="00F9732D">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23B" w:rsidRDefault="0077623B">
      <w:pPr>
        <w:spacing w:before="0"/>
      </w:pPr>
      <w:r>
        <w:separator/>
      </w:r>
    </w:p>
  </w:footnote>
  <w:footnote w:type="continuationSeparator" w:id="0">
    <w:p w:rsidR="0077623B" w:rsidRDefault="0077623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32D" w:rsidRDefault="0077623B">
    <w:pPr>
      <w:pStyle w:val="Header"/>
      <w:tabs>
        <w:tab w:val="clear" w:pos="4320"/>
        <w:tab w:val="center" w:pos="4680"/>
      </w:tabs>
      <w:jc w:val="left"/>
    </w:pPr>
    <w:r>
      <w:rPr>
        <w:rStyle w:val="None"/>
        <w:b/>
        <w:bCs/>
        <w:i/>
        <w:iCs/>
        <w:color w:val="0000FF"/>
        <w:sz w:val="20"/>
        <w:szCs w:val="20"/>
      </w:rPr>
      <w:t>LIGO</w:t>
    </w:r>
    <w:r>
      <w:rPr>
        <w:rStyle w:val="None"/>
        <w:sz w:val="20"/>
        <w:szCs w:val="20"/>
      </w:rPr>
      <w:tab/>
      <w:t>LIGO-P2000035</w:t>
    </w:r>
    <w:r>
      <w:rPr>
        <w:rStyle w:val="None"/>
        <w:sz w:val="20"/>
        <w:szCs w:val="20"/>
      </w:rPr>
      <w:t>-v</w:t>
    </w:r>
    <w:r w:rsidR="00AC120D">
      <w:rPr>
        <w:rStyle w:val="None"/>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0774"/>
    <w:multiLevelType w:val="hybridMultilevel"/>
    <w:tmpl w:val="6974F5CE"/>
    <w:numStyleLink w:val="Bullet"/>
  </w:abstractNum>
  <w:abstractNum w:abstractNumId="1" w15:restartNumberingAfterBreak="0">
    <w:nsid w:val="4E09693E"/>
    <w:multiLevelType w:val="hybridMultilevel"/>
    <w:tmpl w:val="6974F5CE"/>
    <w:styleLink w:val="Bullet"/>
    <w:lvl w:ilvl="0" w:tplc="9C2E1E08">
      <w:start w:val="1"/>
      <w:numFmt w:val="bullet"/>
      <w:lvlText w:val="•"/>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20E1CCA">
      <w:start w:val="1"/>
      <w:numFmt w:val="bullet"/>
      <w:lvlText w:val="•"/>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D58AC21A">
      <w:start w:val="1"/>
      <w:numFmt w:val="bullet"/>
      <w:lvlText w:val="•"/>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D629B2C">
      <w:start w:val="1"/>
      <w:numFmt w:val="bullet"/>
      <w:lvlText w:val="•"/>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74FC6D98">
      <w:start w:val="1"/>
      <w:numFmt w:val="bullet"/>
      <w:lvlText w:val="•"/>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C780FDF4">
      <w:start w:val="1"/>
      <w:numFmt w:val="bullet"/>
      <w:lvlText w:val="•"/>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1FBA7C16">
      <w:start w:val="1"/>
      <w:numFmt w:val="bullet"/>
      <w:lvlText w:val="•"/>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D31A18C0">
      <w:start w:val="1"/>
      <w:numFmt w:val="bullet"/>
      <w:lvlText w:val="•"/>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E07EFC4C">
      <w:start w:val="1"/>
      <w:numFmt w:val="bullet"/>
      <w:lvlText w:val="•"/>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tplc="73005798">
        <w:start w:val="1"/>
        <w:numFmt w:val="bullet"/>
        <w:lvlText w:val="•"/>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C56684C2">
        <w:start w:val="1"/>
        <w:numFmt w:val="bullet"/>
        <w:lvlText w:val="◦"/>
        <w:lvlJc w:val="left"/>
        <w:pPr>
          <w:ind w:left="13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9C3AD4D6">
        <w:start w:val="1"/>
        <w:numFmt w:val="bullet"/>
        <w:lvlText w:val="◦"/>
        <w:lvlJc w:val="left"/>
        <w:pPr>
          <w:ind w:left="2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D402E1AA">
        <w:start w:val="1"/>
        <w:numFmt w:val="bullet"/>
        <w:lvlText w:val="◦"/>
        <w:lvlJc w:val="left"/>
        <w:pPr>
          <w:ind w:left="27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B582CED8">
        <w:start w:val="1"/>
        <w:numFmt w:val="bullet"/>
        <w:lvlText w:val="◦"/>
        <w:lvlJc w:val="left"/>
        <w:pPr>
          <w:ind w:left="3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B7642BDE">
        <w:start w:val="1"/>
        <w:numFmt w:val="bullet"/>
        <w:lvlText w:val="◦"/>
        <w:lvlJc w:val="left"/>
        <w:pPr>
          <w:ind w:left="42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4E0A3FC6">
        <w:start w:val="1"/>
        <w:numFmt w:val="bullet"/>
        <w:lvlText w:val="◦"/>
        <w:lvlJc w:val="left"/>
        <w:pPr>
          <w:ind w:left="4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D121E28">
        <w:start w:val="1"/>
        <w:numFmt w:val="bullet"/>
        <w:lvlText w:val="◦"/>
        <w:lvlJc w:val="left"/>
        <w:pPr>
          <w:ind w:left="56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D52DD68">
        <w:start w:val="1"/>
        <w:numFmt w:val="bullet"/>
        <w:lvlText w:val="◦"/>
        <w:lvlJc w:val="left"/>
        <w:pPr>
          <w:ind w:left="6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2D"/>
    <w:rsid w:val="00713847"/>
    <w:rsid w:val="0077623B"/>
    <w:rsid w:val="00AC120D"/>
    <w:rsid w:val="00C13C45"/>
    <w:rsid w:val="00CD6D48"/>
    <w:rsid w:val="00CE4616"/>
    <w:rsid w:val="00F9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A0DD8"/>
  <w15:docId w15:val="{430D3872-B101-4044-840B-0963FECE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rFonts w:cs="Arial Unicode MS"/>
      <w:color w:val="000000"/>
      <w:sz w:val="24"/>
      <w:szCs w:val="24"/>
      <w14:textOutline w14:w="0" w14:cap="flat" w14:cmpd="sng" w14:algn="ctr">
        <w14:noFill/>
        <w14:prstDash w14:val="solid"/>
        <w14:bevel/>
      </w14:textOutline>
    </w:rPr>
  </w:style>
  <w:style w:type="paragraph" w:styleId="Heading1">
    <w:name w:val="heading 1"/>
    <w:next w:val="Body"/>
    <w:uiPriority w:val="9"/>
    <w:qFormat/>
    <w:pPr>
      <w:keepNext/>
      <w:outlineLvl w:val="0"/>
    </w:pPr>
    <w:rPr>
      <w:rFonts w:ascii="Helvetica" w:hAnsi="Helvetica" w:cs="Arial Unicode MS"/>
      <w:b/>
      <w:bCs/>
      <w:color w:val="000000"/>
      <w:sz w:val="36"/>
      <w:szCs w:val="36"/>
      <w:lang w:val="it-IT"/>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C13C45"/>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before="120"/>
      <w:jc w:val="both"/>
    </w:pPr>
    <w:rPr>
      <w:rFonts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before="120"/>
      <w:jc w:val="both"/>
    </w:pPr>
    <w:rPr>
      <w:rFonts w:eastAsia="Times New Roman"/>
      <w:color w:val="000000"/>
      <w:sz w:val="24"/>
      <w:szCs w:val="24"/>
      <w14:textOutline w14:w="0" w14:cap="flat" w14:cmpd="sng" w14:algn="ctr">
        <w14:noFill/>
        <w14:prstDash w14:val="solid"/>
        <w14:bevel/>
      </w14:textOutline>
    </w:rPr>
  </w:style>
  <w:style w:type="character" w:customStyle="1" w:styleId="DefaultParagraphFont0">
    <w:name w:val="Default Paragraph Font.0"/>
    <w:rPr>
      <w:outline w:val="0"/>
      <w:color w:val="000000"/>
      <w:sz w:val="20"/>
      <w:szCs w:val="20"/>
    </w:rPr>
  </w:style>
  <w:style w:type="paragraph" w:customStyle="1" w:styleId="FreeForm">
    <w:name w:val="Free Form"/>
    <w:rPr>
      <w:rFonts w:eastAsia="Times New Roman"/>
      <w:color w:val="000000"/>
      <w14:textOutline w14:w="0" w14:cap="flat" w14:cmpd="sng" w14:algn="ctr">
        <w14:noFill/>
        <w14:prstDash w14:val="solid"/>
        <w14:bevel/>
      </w14:textOutline>
    </w:rPr>
  </w:style>
  <w:style w:type="paragraph" w:styleId="PlainText">
    <w:name w:val="Plain Text"/>
    <w:pPr>
      <w:spacing w:before="120"/>
      <w:jc w:val="both"/>
    </w:pPr>
    <w:rPr>
      <w:rFonts w:eastAsia="Times New Roman"/>
      <w:color w:val="000000"/>
      <w:sz w:val="24"/>
      <w:szCs w:val="24"/>
      <w14:textOutline w14:w="0" w14:cap="flat" w14:cmpd="sng" w14:algn="ctr">
        <w14:noFill/>
        <w14:prstDash w14:val="solid"/>
        <w14:bevel/>
      </w14:textOutline>
    </w:rPr>
  </w:style>
  <w:style w:type="paragraph" w:styleId="BodyText">
    <w:name w:val="Body Text"/>
    <w:pPr>
      <w:spacing w:before="120"/>
      <w:jc w:val="center"/>
    </w:pPr>
    <w:rPr>
      <w:rFonts w:ascii="Times" w:hAnsi="Times" w:cs="Arial Unicode MS"/>
      <w:color w:val="000000"/>
      <w:sz w:val="40"/>
      <w:szCs w:val="40"/>
      <w14:textOutline w14:w="0" w14:cap="flat" w14:cmpd="sng" w14:algn="ctr">
        <w14:noFill/>
        <w14:prstDash w14:val="solid"/>
        <w14:bevel/>
      </w14:textOutline>
    </w:rPr>
  </w:style>
  <w:style w:type="character" w:customStyle="1" w:styleId="Hyperlink0">
    <w:name w:val="Hyperlink.0"/>
    <w:basedOn w:val="Hyperlink"/>
    <w:rPr>
      <w:outline w:val="0"/>
      <w:color w:val="000099"/>
      <w:u w:val="single"/>
    </w:rPr>
  </w:style>
  <w:style w:type="paragraph" w:customStyle="1" w:styleId="Body">
    <w:name w:val="Body"/>
    <w:pPr>
      <w:spacing w:after="120"/>
    </w:pPr>
    <w:rPr>
      <w:rFonts w:cs="Arial Unicode MS"/>
      <w:color w:val="000000"/>
      <w:sz w:val="24"/>
      <w:szCs w:val="24"/>
      <w:lang w:val="it-IT"/>
      <w14:textOutline w14:w="0" w14:cap="flat" w14:cmpd="sng" w14:algn="ctr">
        <w14:noFill/>
        <w14:prstDash w14:val="solid"/>
        <w14:bevel/>
      </w14:textOutline>
    </w:rPr>
  </w:style>
  <w:style w:type="paragraph" w:customStyle="1" w:styleId="BodyBullet">
    <w:name w:val="Body Bullet"/>
    <w:rPr>
      <w:rFonts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outline w:val="0"/>
      <w:color w:val="1155CC"/>
      <w:u w:val="single"/>
      <w:shd w:val="clear" w:color="auto" w:fill="FFFFFF"/>
    </w:rPr>
  </w:style>
  <w:style w:type="paragraph" w:styleId="BalloonText">
    <w:name w:val="Balloon Text"/>
    <w:basedOn w:val="Normal"/>
    <w:link w:val="BalloonTextChar"/>
    <w:uiPriority w:val="99"/>
    <w:semiHidden/>
    <w:unhideWhenUsed/>
    <w:rsid w:val="00C13C45"/>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C13C45"/>
    <w:rPr>
      <w:color w:val="000000"/>
      <w:sz w:val="18"/>
      <w:szCs w:val="18"/>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C13C45"/>
    <w:rPr>
      <w:rFonts w:asciiTheme="majorHAnsi" w:eastAsiaTheme="majorEastAsia" w:hAnsiTheme="majorHAnsi" w:cstheme="majorBidi"/>
      <w:i/>
      <w:iCs/>
      <w:color w:val="2F759E" w:themeColor="accent1" w:themeShade="BF"/>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C1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6356">
      <w:bodyDiv w:val="1"/>
      <w:marLeft w:val="0"/>
      <w:marRight w:val="0"/>
      <w:marTop w:val="0"/>
      <w:marBottom w:val="0"/>
      <w:divBdr>
        <w:top w:val="none" w:sz="0" w:space="0" w:color="auto"/>
        <w:left w:val="none" w:sz="0" w:space="0" w:color="auto"/>
        <w:bottom w:val="none" w:sz="0" w:space="0" w:color="auto"/>
        <w:right w:val="none" w:sz="0" w:space="0" w:color="auto"/>
      </w:divBdr>
    </w:div>
    <w:div w:id="1046292993">
      <w:bodyDiv w:val="1"/>
      <w:marLeft w:val="0"/>
      <w:marRight w:val="0"/>
      <w:marTop w:val="0"/>
      <w:marBottom w:val="0"/>
      <w:divBdr>
        <w:top w:val="none" w:sz="0" w:space="0" w:color="auto"/>
        <w:left w:val="none" w:sz="0" w:space="0" w:color="auto"/>
        <w:bottom w:val="none" w:sz="0" w:space="0" w:color="auto"/>
        <w:right w:val="none" w:sz="0" w:space="0" w:color="auto"/>
      </w:divBdr>
    </w:div>
    <w:div w:id="1456871269">
      <w:bodyDiv w:val="1"/>
      <w:marLeft w:val="0"/>
      <w:marRight w:val="0"/>
      <w:marTop w:val="0"/>
      <w:marBottom w:val="0"/>
      <w:divBdr>
        <w:top w:val="none" w:sz="0" w:space="0" w:color="auto"/>
        <w:left w:val="none" w:sz="0" w:space="0" w:color="auto"/>
        <w:bottom w:val="none" w:sz="0" w:space="0" w:color="auto"/>
        <w:right w:val="none" w:sz="0" w:space="0" w:color="auto"/>
      </w:divBdr>
    </w:div>
    <w:div w:id="206513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M1000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go.cal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G Anderson</cp:lastModifiedBy>
  <cp:revision>2</cp:revision>
  <cp:lastPrinted>2020-01-27T16:38:00Z</cp:lastPrinted>
  <dcterms:created xsi:type="dcterms:W3CDTF">2020-01-29T15:21:00Z</dcterms:created>
  <dcterms:modified xsi:type="dcterms:W3CDTF">2020-01-29T15:21:00Z</dcterms:modified>
</cp:coreProperties>
</file>