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C4135" w14:textId="77777777" w:rsidR="005F48B2" w:rsidRDefault="005F48B2">
      <w:pPr>
        <w:pStyle w:val="PlainText"/>
        <w:jc w:val="center"/>
        <w:rPr>
          <w:i/>
          <w:sz w:val="36"/>
        </w:rPr>
      </w:pPr>
      <w:bookmarkStart w:id="0" w:name="_GoBack"/>
      <w:bookmarkEnd w:id="0"/>
    </w:p>
    <w:p w14:paraId="64BE8011" w14:textId="77777777" w:rsidR="005F48B2" w:rsidRDefault="005F48B2">
      <w:pPr>
        <w:pStyle w:val="PlainText"/>
        <w:jc w:val="center"/>
        <w:rPr>
          <w:i/>
          <w:sz w:val="36"/>
        </w:rPr>
      </w:pPr>
      <w:r>
        <w:rPr>
          <w:i/>
          <w:sz w:val="36"/>
        </w:rPr>
        <w:t>LIGO Laboratory / LIGO Scientific Collaboration</w:t>
      </w:r>
    </w:p>
    <w:p w14:paraId="7B440901" w14:textId="77777777" w:rsidR="005F48B2" w:rsidRDefault="005F48B2">
      <w:pPr>
        <w:pStyle w:val="PlainText"/>
        <w:jc w:val="center"/>
        <w:rPr>
          <w:sz w:val="36"/>
        </w:rPr>
      </w:pPr>
    </w:p>
    <w:p w14:paraId="7C1A5CBA" w14:textId="77777777" w:rsidR="005F48B2" w:rsidRDefault="005F48B2">
      <w:pPr>
        <w:pStyle w:val="PlainText"/>
        <w:jc w:val="left"/>
        <w:rPr>
          <w:sz w:val="36"/>
        </w:rPr>
      </w:pPr>
    </w:p>
    <w:p w14:paraId="1A644508" w14:textId="0E7F31ED" w:rsidR="005F48B2" w:rsidRDefault="004D5BA5"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00260D">
        <w:t xml:space="preserve"> </w:t>
      </w:r>
      <w:r w:rsidR="007D652A">
        <w:t>T2100277</w:t>
      </w:r>
      <w:r w:rsidR="00F5292B">
        <w:t>-</w:t>
      </w:r>
      <w:r w:rsidR="007D652A">
        <w:t>v1</w:t>
      </w:r>
      <w:r w:rsidR="005F48B2">
        <w:tab/>
      </w:r>
      <w:r w:rsidR="005F48B2" w:rsidRPr="6EC841AE">
        <w:rPr>
          <w:rFonts w:ascii="Times" w:hAnsi="Times"/>
          <w:i/>
          <w:iCs/>
          <w:color w:val="0000FF"/>
          <w:sz w:val="40"/>
          <w:szCs w:val="40"/>
        </w:rPr>
        <w:t>LIGO</w:t>
      </w:r>
      <w:r w:rsidR="005F48B2">
        <w:tab/>
      </w:r>
      <w:r w:rsidR="00D339C5">
        <w:t>2</w:t>
      </w:r>
      <w:r w:rsidR="00113C09">
        <w:t>5</w:t>
      </w:r>
      <w:r w:rsidR="00B158BA">
        <w:t xml:space="preserve"> </w:t>
      </w:r>
      <w:r w:rsidR="00D339C5">
        <w:t>Jun</w:t>
      </w:r>
      <w:r w:rsidR="00B158BA">
        <w:t xml:space="preserve"> 2021</w:t>
      </w:r>
    </w:p>
    <w:p w14:paraId="13B90852" w14:textId="77777777" w:rsidR="005F48B2" w:rsidRDefault="00CC7B0F">
      <w:pPr>
        <w:pBdr>
          <w:top w:val="threeDEmboss" w:sz="24" w:space="1" w:color="auto"/>
          <w:left w:val="threeDEmboss" w:sz="24" w:space="4" w:color="auto"/>
          <w:bottom w:val="threeDEmboss" w:sz="24" w:space="1" w:color="auto"/>
          <w:right w:val="threeDEmboss" w:sz="24" w:space="4" w:color="auto"/>
        </w:pBdr>
      </w:pPr>
      <w:r>
        <w:rPr>
          <w:color w:val="2B579A"/>
          <w:shd w:val="clear" w:color="auto" w:fill="E6E6E6"/>
        </w:rPr>
        <w:pict w14:anchorId="76D8B5F0">
          <v:rect id="_x0000_i1025" style="width:0;height:1.5pt" o:hralign="center" o:hrstd="t" o:hr="t" fillcolor="gray" stroked="f"/>
        </w:pict>
      </w:r>
    </w:p>
    <w:p w14:paraId="36F99E1C" w14:textId="4891AA16" w:rsidR="00613047" w:rsidRDefault="007D652A" w:rsidP="004144EB">
      <w:pPr>
        <w:pStyle w:val="BodyText"/>
        <w:pBdr>
          <w:top w:val="threeDEmboss" w:sz="24" w:space="1" w:color="auto"/>
          <w:left w:val="threeDEmboss" w:sz="24" w:space="4" w:color="auto"/>
          <w:bottom w:val="threeDEmboss" w:sz="24" w:space="1" w:color="auto"/>
          <w:right w:val="threeDEmboss" w:sz="24" w:space="4" w:color="auto"/>
        </w:pBdr>
      </w:pPr>
      <w:r>
        <w:t>Monte Carlo Analysis of Filter Cavity Tube (FCT) Alignment Strategies</w:t>
      </w:r>
    </w:p>
    <w:p w14:paraId="4D1CD519" w14:textId="77777777" w:rsidR="005F48B2" w:rsidRDefault="00CC7B0F">
      <w:pPr>
        <w:pBdr>
          <w:top w:val="threeDEmboss" w:sz="24" w:space="1" w:color="auto"/>
          <w:left w:val="threeDEmboss" w:sz="24" w:space="4" w:color="auto"/>
          <w:bottom w:val="threeDEmboss" w:sz="24" w:space="1" w:color="auto"/>
          <w:right w:val="threeDEmboss" w:sz="24" w:space="4" w:color="auto"/>
        </w:pBdr>
      </w:pPr>
      <w:r>
        <w:rPr>
          <w:color w:val="2B579A"/>
          <w:shd w:val="clear" w:color="auto" w:fill="E6E6E6"/>
        </w:rPr>
        <w:pict w14:anchorId="72C8B371">
          <v:rect id="_x0000_i1026" style="width:0;height:1.5pt" o:hralign="center" o:hrstd="t" o:hr="t" fillcolor="gray" stroked="f"/>
        </w:pict>
      </w:r>
    </w:p>
    <w:p w14:paraId="66280396" w14:textId="1095C9D3" w:rsidR="00405A56" w:rsidRDefault="00E41653" w:rsidP="00737ACE">
      <w:pPr>
        <w:pBdr>
          <w:top w:val="threeDEmboss" w:sz="24" w:space="1" w:color="auto"/>
          <w:left w:val="threeDEmboss" w:sz="24" w:space="4" w:color="auto"/>
          <w:bottom w:val="threeDEmboss" w:sz="24" w:space="1" w:color="auto"/>
          <w:right w:val="threeDEmboss" w:sz="24" w:space="4" w:color="auto"/>
        </w:pBdr>
        <w:jc w:val="center"/>
      </w:pPr>
      <w:r>
        <w:t>Dennis Coyne</w:t>
      </w:r>
    </w:p>
    <w:p w14:paraId="281E73BA" w14:textId="77777777" w:rsidR="00737ACE" w:rsidRDefault="00737ACE" w:rsidP="00737ACE">
      <w:pPr>
        <w:pBdr>
          <w:top w:val="threeDEmboss" w:sz="24" w:space="1" w:color="auto"/>
          <w:left w:val="threeDEmboss" w:sz="24" w:space="4" w:color="auto"/>
          <w:bottom w:val="threeDEmboss" w:sz="24" w:space="1" w:color="auto"/>
          <w:right w:val="threeDEmboss" w:sz="24" w:space="4" w:color="auto"/>
        </w:pBdr>
        <w:jc w:val="center"/>
      </w:pPr>
    </w:p>
    <w:p w14:paraId="334A5F11" w14:textId="77777777" w:rsidR="005F48B2" w:rsidRDefault="005F48B2">
      <w:pPr>
        <w:pStyle w:val="PlainText"/>
        <w:spacing w:before="0"/>
        <w:jc w:val="center"/>
      </w:pPr>
      <w:r>
        <w:t>Distribution of this document:</w:t>
      </w:r>
    </w:p>
    <w:p w14:paraId="472DE75E" w14:textId="77777777" w:rsidR="005F48B2" w:rsidRDefault="00E66298">
      <w:pPr>
        <w:pStyle w:val="PlainText"/>
        <w:spacing w:before="0"/>
        <w:jc w:val="center"/>
      </w:pPr>
      <w:r>
        <w:t>LIGO Scientific</w:t>
      </w:r>
      <w:r w:rsidR="005F48B2">
        <w:t xml:space="preserve"> Collaboration</w:t>
      </w:r>
    </w:p>
    <w:p w14:paraId="4711D2F8" w14:textId="77777777" w:rsidR="005F48B2" w:rsidRDefault="005F48B2">
      <w:pPr>
        <w:pStyle w:val="PlainText"/>
        <w:spacing w:before="0"/>
        <w:jc w:val="center"/>
      </w:pPr>
    </w:p>
    <w:p w14:paraId="11D75B6C" w14:textId="77777777" w:rsidR="005F48B2" w:rsidRDefault="005F48B2">
      <w:pPr>
        <w:pStyle w:val="PlainText"/>
        <w:spacing w:before="0"/>
        <w:jc w:val="center"/>
      </w:pPr>
      <w:r>
        <w:t>This is an internal working note</w:t>
      </w:r>
    </w:p>
    <w:p w14:paraId="0DDB0439" w14:textId="77777777" w:rsidR="005F48B2" w:rsidRDefault="00E66298">
      <w:pPr>
        <w:pStyle w:val="PlainText"/>
        <w:spacing w:before="0"/>
        <w:jc w:val="center"/>
      </w:pPr>
      <w:r>
        <w:t>of the LIGO Laboratory</w:t>
      </w:r>
      <w:r w:rsidR="005F48B2">
        <w:t>.</w:t>
      </w:r>
    </w:p>
    <w:p w14:paraId="263DA4D9" w14:textId="77777777" w:rsidR="005F48B2" w:rsidRDefault="005F48B2">
      <w:pPr>
        <w:pStyle w:val="PlainText"/>
        <w:spacing w:before="0"/>
        <w:jc w:val="left"/>
      </w:pPr>
    </w:p>
    <w:p w14:paraId="25E9DDC5" w14:textId="77777777" w:rsidR="008E7496" w:rsidRDefault="008E7496">
      <w:pPr>
        <w:pStyle w:val="PlainText"/>
        <w:spacing w:before="0"/>
        <w:jc w:val="left"/>
      </w:pPr>
    </w:p>
    <w:p w14:paraId="17ED863E" w14:textId="77777777" w:rsidR="008E7496" w:rsidRDefault="008E7496">
      <w:pPr>
        <w:pStyle w:val="PlainText"/>
        <w:spacing w:before="0"/>
        <w:jc w:val="left"/>
      </w:pPr>
    </w:p>
    <w:tbl>
      <w:tblPr>
        <w:tblW w:w="0" w:type="auto"/>
        <w:tblLook w:val="0000" w:firstRow="0" w:lastRow="0" w:firstColumn="0" w:lastColumn="0" w:noHBand="0" w:noVBand="0"/>
      </w:tblPr>
      <w:tblGrid>
        <w:gridCol w:w="4792"/>
        <w:gridCol w:w="4798"/>
      </w:tblGrid>
      <w:tr w:rsidR="005F48B2" w14:paraId="74960FF2" w14:textId="77777777">
        <w:tc>
          <w:tcPr>
            <w:tcW w:w="4909" w:type="dxa"/>
          </w:tcPr>
          <w:p w14:paraId="0E43AA6E" w14:textId="77777777" w:rsidR="005F48B2" w:rsidRDefault="005F48B2">
            <w:pPr>
              <w:pStyle w:val="PlainText"/>
              <w:spacing w:before="0"/>
              <w:jc w:val="center"/>
              <w:rPr>
                <w:b/>
                <w:bCs/>
                <w:color w:val="808080"/>
              </w:rPr>
            </w:pPr>
            <w:r>
              <w:rPr>
                <w:b/>
                <w:bCs/>
                <w:color w:val="808080"/>
              </w:rPr>
              <w:t>California Institute of Technology</w:t>
            </w:r>
          </w:p>
          <w:p w14:paraId="54EDF063"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472BE92B" w14:textId="77777777" w:rsidR="005F48B2" w:rsidRDefault="005F48B2">
            <w:pPr>
              <w:pStyle w:val="PlainText"/>
              <w:spacing w:before="0"/>
              <w:jc w:val="center"/>
              <w:rPr>
                <w:b/>
                <w:bCs/>
                <w:color w:val="808080"/>
              </w:rPr>
            </w:pPr>
            <w:r>
              <w:rPr>
                <w:b/>
                <w:bCs/>
                <w:color w:val="808080"/>
              </w:rPr>
              <w:t>Massachusetts Institute of Technology</w:t>
            </w:r>
          </w:p>
          <w:p w14:paraId="7A9D0357" w14:textId="77777777" w:rsidR="005F48B2" w:rsidRDefault="00E66298" w:rsidP="008E7496">
            <w:pPr>
              <w:pStyle w:val="PlainText"/>
              <w:spacing w:before="0"/>
              <w:jc w:val="center"/>
              <w:rPr>
                <w:color w:val="808080"/>
              </w:rPr>
            </w:pPr>
            <w:r>
              <w:rPr>
                <w:b/>
                <w:bCs/>
                <w:color w:val="808080"/>
              </w:rPr>
              <w:t>LIGO Project</w:t>
            </w:r>
          </w:p>
        </w:tc>
      </w:tr>
      <w:tr w:rsidR="005F48B2" w14:paraId="5176F882" w14:textId="77777777">
        <w:tc>
          <w:tcPr>
            <w:tcW w:w="4909" w:type="dxa"/>
          </w:tcPr>
          <w:p w14:paraId="3BEEB41F" w14:textId="77777777" w:rsidR="005F48B2" w:rsidRDefault="005F48B2">
            <w:pPr>
              <w:pStyle w:val="PlainText"/>
              <w:spacing w:before="0"/>
              <w:jc w:val="center"/>
              <w:rPr>
                <w:b/>
                <w:bCs/>
                <w:color w:val="808080"/>
              </w:rPr>
            </w:pPr>
          </w:p>
          <w:p w14:paraId="4F80D0D1" w14:textId="77777777" w:rsidR="008E7496" w:rsidRDefault="008E7496">
            <w:pPr>
              <w:pStyle w:val="PlainText"/>
              <w:spacing w:before="0"/>
              <w:jc w:val="center"/>
              <w:rPr>
                <w:b/>
                <w:bCs/>
                <w:color w:val="808080"/>
              </w:rPr>
            </w:pPr>
          </w:p>
          <w:p w14:paraId="1BD7CDAD" w14:textId="77777777" w:rsidR="008E7496" w:rsidRDefault="008E7496">
            <w:pPr>
              <w:pStyle w:val="PlainText"/>
              <w:spacing w:before="0"/>
              <w:jc w:val="center"/>
              <w:rPr>
                <w:b/>
                <w:bCs/>
                <w:color w:val="808080"/>
              </w:rPr>
            </w:pPr>
          </w:p>
          <w:p w14:paraId="40FA20F7" w14:textId="77777777" w:rsidR="008E7496" w:rsidRDefault="008E7496">
            <w:pPr>
              <w:pStyle w:val="PlainText"/>
              <w:spacing w:before="0"/>
              <w:jc w:val="center"/>
              <w:rPr>
                <w:b/>
                <w:bCs/>
                <w:color w:val="808080"/>
              </w:rPr>
            </w:pPr>
          </w:p>
          <w:p w14:paraId="56CF89A2"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14:paraId="72DFE6E3" w14:textId="77777777" w:rsidR="005F48B2" w:rsidRDefault="005F48B2">
            <w:pPr>
              <w:pStyle w:val="PlainText"/>
              <w:spacing w:before="0"/>
              <w:jc w:val="center"/>
              <w:rPr>
                <w:b/>
                <w:bCs/>
                <w:color w:val="808080"/>
              </w:rPr>
            </w:pPr>
          </w:p>
        </w:tc>
        <w:tc>
          <w:tcPr>
            <w:tcW w:w="4909" w:type="dxa"/>
          </w:tcPr>
          <w:p w14:paraId="12A986E8" w14:textId="77777777" w:rsidR="005F48B2" w:rsidRDefault="005F48B2">
            <w:pPr>
              <w:pStyle w:val="PlainText"/>
              <w:spacing w:before="0"/>
              <w:jc w:val="center"/>
              <w:rPr>
                <w:b/>
                <w:bCs/>
                <w:color w:val="808080"/>
              </w:rPr>
            </w:pPr>
          </w:p>
          <w:p w14:paraId="0CA93040" w14:textId="77777777" w:rsidR="008E7496" w:rsidRDefault="008E7496">
            <w:pPr>
              <w:pStyle w:val="PlainText"/>
              <w:spacing w:before="0"/>
              <w:jc w:val="center"/>
              <w:rPr>
                <w:b/>
                <w:bCs/>
                <w:color w:val="808080"/>
              </w:rPr>
            </w:pPr>
          </w:p>
          <w:p w14:paraId="51ACC30B" w14:textId="77777777" w:rsidR="008E7496" w:rsidRDefault="008E7496">
            <w:pPr>
              <w:pStyle w:val="PlainText"/>
              <w:spacing w:before="0"/>
              <w:jc w:val="center"/>
              <w:rPr>
                <w:b/>
                <w:bCs/>
                <w:color w:val="808080"/>
              </w:rPr>
            </w:pPr>
          </w:p>
          <w:p w14:paraId="6BC354E2" w14:textId="77777777" w:rsidR="008E7496" w:rsidRDefault="008E7496">
            <w:pPr>
              <w:pStyle w:val="PlainText"/>
              <w:spacing w:before="0"/>
              <w:jc w:val="center"/>
              <w:rPr>
                <w:b/>
                <w:bCs/>
                <w:color w:val="808080"/>
              </w:rPr>
            </w:pPr>
          </w:p>
          <w:p w14:paraId="3F9C64C7"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14:paraId="6DD2F7BD" w14:textId="77777777" w:rsidR="005F48B2" w:rsidRDefault="005F48B2">
            <w:pPr>
              <w:pStyle w:val="PlainText"/>
              <w:spacing w:before="0"/>
              <w:jc w:val="center"/>
              <w:rPr>
                <w:b/>
                <w:bCs/>
                <w:color w:val="808080"/>
              </w:rPr>
            </w:pPr>
          </w:p>
        </w:tc>
      </w:tr>
    </w:tbl>
    <w:p w14:paraId="5C286DF7" w14:textId="77777777" w:rsidR="005F48B2" w:rsidRDefault="005F48B2">
      <w:pPr>
        <w:pStyle w:val="PlainText"/>
        <w:jc w:val="center"/>
      </w:pPr>
      <w:r>
        <w:t>http://www.ligo.caltech.edu/</w:t>
      </w:r>
    </w:p>
    <w:p w14:paraId="160F754C" w14:textId="77777777" w:rsidR="009877A1" w:rsidRDefault="005F48B2" w:rsidP="009877A1">
      <w:r>
        <w:br w:type="page"/>
      </w:r>
    </w:p>
    <w:sdt>
      <w:sdtPr>
        <w:rPr>
          <w:rFonts w:ascii="Times New Roman" w:eastAsia="Times New Roman" w:hAnsi="Times New Roman" w:cs="Times New Roman"/>
          <w:color w:val="auto"/>
          <w:sz w:val="24"/>
          <w:szCs w:val="20"/>
          <w:shd w:val="clear" w:color="auto" w:fill="E6E6E6"/>
        </w:rPr>
        <w:id w:val="-1827742225"/>
        <w:docPartObj>
          <w:docPartGallery w:val="Table of Contents"/>
          <w:docPartUnique/>
        </w:docPartObj>
      </w:sdtPr>
      <w:sdtEndPr>
        <w:rPr>
          <w:b/>
          <w:bCs/>
          <w:noProof/>
        </w:rPr>
      </w:sdtEndPr>
      <w:sdtContent>
        <w:p w14:paraId="6A13B2E8" w14:textId="4F0433B5" w:rsidR="009877A1" w:rsidRDefault="009877A1">
          <w:pPr>
            <w:pStyle w:val="TOCHeading"/>
          </w:pPr>
          <w:r>
            <w:t>Table of Contents</w:t>
          </w:r>
        </w:p>
        <w:p w14:paraId="4555FACA" w14:textId="16D5C58D" w:rsidR="00152272" w:rsidRDefault="009877A1">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color w:val="2B579A"/>
              <w:shd w:val="clear" w:color="auto" w:fill="E6E6E6"/>
            </w:rPr>
            <w:fldChar w:fldCharType="begin"/>
          </w:r>
          <w:r>
            <w:rPr>
              <w:noProof/>
            </w:rPr>
            <w:instrText xml:space="preserve"> TOC \o "1-3" \h \z \u </w:instrText>
          </w:r>
          <w:r>
            <w:rPr>
              <w:noProof/>
              <w:color w:val="2B579A"/>
              <w:shd w:val="clear" w:color="auto" w:fill="E6E6E6"/>
            </w:rPr>
            <w:fldChar w:fldCharType="separate"/>
          </w:r>
          <w:hyperlink w:anchor="_Toc75786613" w:history="1">
            <w:r w:rsidR="00152272" w:rsidRPr="00667FB0">
              <w:rPr>
                <w:rStyle w:val="Hyperlink"/>
                <w:noProof/>
              </w:rPr>
              <w:t>1</w:t>
            </w:r>
            <w:r w:rsidR="00152272">
              <w:rPr>
                <w:rFonts w:asciiTheme="minorHAnsi" w:eastAsiaTheme="minorEastAsia" w:hAnsiTheme="minorHAnsi" w:cstheme="minorBidi"/>
                <w:b w:val="0"/>
                <w:bCs w:val="0"/>
                <w:i w:val="0"/>
                <w:iCs w:val="0"/>
                <w:noProof/>
                <w:sz w:val="22"/>
                <w:szCs w:val="22"/>
              </w:rPr>
              <w:tab/>
            </w:r>
            <w:r w:rsidR="00152272" w:rsidRPr="00667FB0">
              <w:rPr>
                <w:rStyle w:val="Hyperlink"/>
                <w:noProof/>
              </w:rPr>
              <w:t>Introduction</w:t>
            </w:r>
            <w:r w:rsidR="00152272">
              <w:rPr>
                <w:noProof/>
                <w:webHidden/>
              </w:rPr>
              <w:tab/>
            </w:r>
            <w:r w:rsidR="00152272">
              <w:rPr>
                <w:noProof/>
                <w:webHidden/>
              </w:rPr>
              <w:fldChar w:fldCharType="begin"/>
            </w:r>
            <w:r w:rsidR="00152272">
              <w:rPr>
                <w:noProof/>
                <w:webHidden/>
              </w:rPr>
              <w:instrText xml:space="preserve"> PAGEREF _Toc75786613 \h </w:instrText>
            </w:r>
            <w:r w:rsidR="00152272">
              <w:rPr>
                <w:noProof/>
                <w:webHidden/>
              </w:rPr>
            </w:r>
            <w:r w:rsidR="00152272">
              <w:rPr>
                <w:noProof/>
                <w:webHidden/>
              </w:rPr>
              <w:fldChar w:fldCharType="separate"/>
            </w:r>
            <w:r w:rsidR="00152272">
              <w:rPr>
                <w:noProof/>
                <w:webHidden/>
              </w:rPr>
              <w:t>3</w:t>
            </w:r>
            <w:r w:rsidR="00152272">
              <w:rPr>
                <w:noProof/>
                <w:webHidden/>
              </w:rPr>
              <w:fldChar w:fldCharType="end"/>
            </w:r>
          </w:hyperlink>
        </w:p>
        <w:p w14:paraId="0E82F233" w14:textId="188BDDB2"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14" w:history="1">
            <w:r w:rsidRPr="00667FB0">
              <w:rPr>
                <w:rStyle w:val="Hyperlink"/>
                <w:noProof/>
              </w:rPr>
              <w:t>2</w:t>
            </w:r>
            <w:r>
              <w:rPr>
                <w:rFonts w:asciiTheme="minorHAnsi" w:eastAsiaTheme="minorEastAsia" w:hAnsiTheme="minorHAnsi" w:cstheme="minorBidi"/>
                <w:b w:val="0"/>
                <w:bCs w:val="0"/>
                <w:i w:val="0"/>
                <w:iCs w:val="0"/>
                <w:noProof/>
                <w:sz w:val="22"/>
                <w:szCs w:val="22"/>
              </w:rPr>
              <w:tab/>
            </w:r>
            <w:r w:rsidRPr="00667FB0">
              <w:rPr>
                <w:rStyle w:val="Hyperlink"/>
                <w:noProof/>
              </w:rPr>
              <w:t>Alignment requirements</w:t>
            </w:r>
            <w:r>
              <w:rPr>
                <w:noProof/>
                <w:webHidden/>
              </w:rPr>
              <w:tab/>
            </w:r>
            <w:r>
              <w:rPr>
                <w:noProof/>
                <w:webHidden/>
              </w:rPr>
              <w:fldChar w:fldCharType="begin"/>
            </w:r>
            <w:r>
              <w:rPr>
                <w:noProof/>
                <w:webHidden/>
              </w:rPr>
              <w:instrText xml:space="preserve"> PAGEREF _Toc75786614 \h </w:instrText>
            </w:r>
            <w:r>
              <w:rPr>
                <w:noProof/>
                <w:webHidden/>
              </w:rPr>
            </w:r>
            <w:r>
              <w:rPr>
                <w:noProof/>
                <w:webHidden/>
              </w:rPr>
              <w:fldChar w:fldCharType="separate"/>
            </w:r>
            <w:r>
              <w:rPr>
                <w:noProof/>
                <w:webHidden/>
              </w:rPr>
              <w:t>3</w:t>
            </w:r>
            <w:r>
              <w:rPr>
                <w:noProof/>
                <w:webHidden/>
              </w:rPr>
              <w:fldChar w:fldCharType="end"/>
            </w:r>
          </w:hyperlink>
        </w:p>
        <w:p w14:paraId="509247B2" w14:textId="63F67C20"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15" w:history="1">
            <w:r w:rsidRPr="00667FB0">
              <w:rPr>
                <w:rStyle w:val="Hyperlink"/>
                <w:noProof/>
              </w:rPr>
              <w:t>3</w:t>
            </w:r>
            <w:r>
              <w:rPr>
                <w:rFonts w:asciiTheme="minorHAnsi" w:eastAsiaTheme="minorEastAsia" w:hAnsiTheme="minorHAnsi" w:cstheme="minorBidi"/>
                <w:b w:val="0"/>
                <w:bCs w:val="0"/>
                <w:i w:val="0"/>
                <w:iCs w:val="0"/>
                <w:noProof/>
                <w:sz w:val="22"/>
                <w:szCs w:val="22"/>
              </w:rPr>
              <w:tab/>
            </w:r>
            <w:r w:rsidRPr="00667FB0">
              <w:rPr>
                <w:rStyle w:val="Hyperlink"/>
                <w:noProof/>
              </w:rPr>
              <w:t>Support Types</w:t>
            </w:r>
            <w:r>
              <w:rPr>
                <w:noProof/>
                <w:webHidden/>
              </w:rPr>
              <w:tab/>
            </w:r>
            <w:r>
              <w:rPr>
                <w:noProof/>
                <w:webHidden/>
              </w:rPr>
              <w:fldChar w:fldCharType="begin"/>
            </w:r>
            <w:r>
              <w:rPr>
                <w:noProof/>
                <w:webHidden/>
              </w:rPr>
              <w:instrText xml:space="preserve"> PAGEREF _Toc75786615 \h </w:instrText>
            </w:r>
            <w:r>
              <w:rPr>
                <w:noProof/>
                <w:webHidden/>
              </w:rPr>
            </w:r>
            <w:r>
              <w:rPr>
                <w:noProof/>
                <w:webHidden/>
              </w:rPr>
              <w:fldChar w:fldCharType="separate"/>
            </w:r>
            <w:r>
              <w:rPr>
                <w:noProof/>
                <w:webHidden/>
              </w:rPr>
              <w:t>3</w:t>
            </w:r>
            <w:r>
              <w:rPr>
                <w:noProof/>
                <w:webHidden/>
              </w:rPr>
              <w:fldChar w:fldCharType="end"/>
            </w:r>
          </w:hyperlink>
        </w:p>
        <w:p w14:paraId="16D56836" w14:textId="0AF0339C"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16" w:history="1">
            <w:r w:rsidRPr="00667FB0">
              <w:rPr>
                <w:rStyle w:val="Hyperlink"/>
                <w:noProof/>
              </w:rPr>
              <w:t>4</w:t>
            </w:r>
            <w:r>
              <w:rPr>
                <w:rFonts w:asciiTheme="minorHAnsi" w:eastAsiaTheme="minorEastAsia" w:hAnsiTheme="minorHAnsi" w:cstheme="minorBidi"/>
                <w:b w:val="0"/>
                <w:bCs w:val="0"/>
                <w:i w:val="0"/>
                <w:iCs w:val="0"/>
                <w:noProof/>
                <w:sz w:val="22"/>
                <w:szCs w:val="22"/>
              </w:rPr>
              <w:tab/>
            </w:r>
            <w:r w:rsidRPr="00667FB0">
              <w:rPr>
                <w:rStyle w:val="Hyperlink"/>
                <w:noProof/>
              </w:rPr>
              <w:t>FCT Dimensional Tolerances</w:t>
            </w:r>
            <w:r>
              <w:rPr>
                <w:noProof/>
                <w:webHidden/>
              </w:rPr>
              <w:tab/>
            </w:r>
            <w:r>
              <w:rPr>
                <w:noProof/>
                <w:webHidden/>
              </w:rPr>
              <w:fldChar w:fldCharType="begin"/>
            </w:r>
            <w:r>
              <w:rPr>
                <w:noProof/>
                <w:webHidden/>
              </w:rPr>
              <w:instrText xml:space="preserve"> PAGEREF _Toc75786616 \h </w:instrText>
            </w:r>
            <w:r>
              <w:rPr>
                <w:noProof/>
                <w:webHidden/>
              </w:rPr>
            </w:r>
            <w:r>
              <w:rPr>
                <w:noProof/>
                <w:webHidden/>
              </w:rPr>
              <w:fldChar w:fldCharType="separate"/>
            </w:r>
            <w:r>
              <w:rPr>
                <w:noProof/>
                <w:webHidden/>
              </w:rPr>
              <w:t>4</w:t>
            </w:r>
            <w:r>
              <w:rPr>
                <w:noProof/>
                <w:webHidden/>
              </w:rPr>
              <w:fldChar w:fldCharType="end"/>
            </w:r>
          </w:hyperlink>
        </w:p>
        <w:p w14:paraId="140B8C5A" w14:textId="44B9E0C3"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17" w:history="1">
            <w:r w:rsidRPr="00667FB0">
              <w:rPr>
                <w:rStyle w:val="Hyperlink"/>
                <w:noProof/>
              </w:rPr>
              <w:t>5</w:t>
            </w:r>
            <w:r>
              <w:rPr>
                <w:rFonts w:asciiTheme="minorHAnsi" w:eastAsiaTheme="minorEastAsia" w:hAnsiTheme="minorHAnsi" w:cstheme="minorBidi"/>
                <w:b w:val="0"/>
                <w:bCs w:val="0"/>
                <w:i w:val="0"/>
                <w:iCs w:val="0"/>
                <w:noProof/>
                <w:sz w:val="22"/>
                <w:szCs w:val="22"/>
              </w:rPr>
              <w:tab/>
            </w:r>
            <w:r w:rsidRPr="00667FB0">
              <w:rPr>
                <w:rStyle w:val="Hyperlink"/>
                <w:noProof/>
              </w:rPr>
              <w:t>Example FCT Structural Group</w:t>
            </w:r>
            <w:r>
              <w:rPr>
                <w:noProof/>
                <w:webHidden/>
              </w:rPr>
              <w:tab/>
            </w:r>
            <w:r>
              <w:rPr>
                <w:noProof/>
                <w:webHidden/>
              </w:rPr>
              <w:fldChar w:fldCharType="begin"/>
            </w:r>
            <w:r>
              <w:rPr>
                <w:noProof/>
                <w:webHidden/>
              </w:rPr>
              <w:instrText xml:space="preserve"> PAGEREF _Toc75786617 \h </w:instrText>
            </w:r>
            <w:r>
              <w:rPr>
                <w:noProof/>
                <w:webHidden/>
              </w:rPr>
            </w:r>
            <w:r>
              <w:rPr>
                <w:noProof/>
                <w:webHidden/>
              </w:rPr>
              <w:fldChar w:fldCharType="separate"/>
            </w:r>
            <w:r>
              <w:rPr>
                <w:noProof/>
                <w:webHidden/>
              </w:rPr>
              <w:t>5</w:t>
            </w:r>
            <w:r>
              <w:rPr>
                <w:noProof/>
                <w:webHidden/>
              </w:rPr>
              <w:fldChar w:fldCharType="end"/>
            </w:r>
          </w:hyperlink>
        </w:p>
        <w:p w14:paraId="1A141D08" w14:textId="0374FD77"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18" w:history="1">
            <w:r w:rsidRPr="00667FB0">
              <w:rPr>
                <w:rStyle w:val="Hyperlink"/>
                <w:noProof/>
              </w:rPr>
              <w:t>6</w:t>
            </w:r>
            <w:r>
              <w:rPr>
                <w:rFonts w:asciiTheme="minorHAnsi" w:eastAsiaTheme="minorEastAsia" w:hAnsiTheme="minorHAnsi" w:cstheme="minorBidi"/>
                <w:b w:val="0"/>
                <w:bCs w:val="0"/>
                <w:i w:val="0"/>
                <w:iCs w:val="0"/>
                <w:noProof/>
                <w:sz w:val="22"/>
                <w:szCs w:val="22"/>
              </w:rPr>
              <w:tab/>
            </w:r>
            <w:r w:rsidRPr="00667FB0">
              <w:rPr>
                <w:rStyle w:val="Hyperlink"/>
                <w:noProof/>
              </w:rPr>
              <w:t>Random distributions of tolerances</w:t>
            </w:r>
            <w:r>
              <w:rPr>
                <w:noProof/>
                <w:webHidden/>
              </w:rPr>
              <w:tab/>
            </w:r>
            <w:r>
              <w:rPr>
                <w:noProof/>
                <w:webHidden/>
              </w:rPr>
              <w:fldChar w:fldCharType="begin"/>
            </w:r>
            <w:r>
              <w:rPr>
                <w:noProof/>
                <w:webHidden/>
              </w:rPr>
              <w:instrText xml:space="preserve"> PAGEREF _Toc75786618 \h </w:instrText>
            </w:r>
            <w:r>
              <w:rPr>
                <w:noProof/>
                <w:webHidden/>
              </w:rPr>
            </w:r>
            <w:r>
              <w:rPr>
                <w:noProof/>
                <w:webHidden/>
              </w:rPr>
              <w:fldChar w:fldCharType="separate"/>
            </w:r>
            <w:r>
              <w:rPr>
                <w:noProof/>
                <w:webHidden/>
              </w:rPr>
              <w:t>6</w:t>
            </w:r>
            <w:r>
              <w:rPr>
                <w:noProof/>
                <w:webHidden/>
              </w:rPr>
              <w:fldChar w:fldCharType="end"/>
            </w:r>
          </w:hyperlink>
        </w:p>
        <w:p w14:paraId="10AA8890" w14:textId="17ED1265" w:rsidR="00152272" w:rsidRDefault="00152272">
          <w:pPr>
            <w:pStyle w:val="TOC2"/>
            <w:rPr>
              <w:rFonts w:asciiTheme="minorHAnsi" w:eastAsiaTheme="minorEastAsia" w:hAnsiTheme="minorHAnsi" w:cstheme="minorBidi"/>
              <w:b w:val="0"/>
              <w:bCs w:val="0"/>
              <w:noProof/>
              <w:sz w:val="22"/>
              <w:szCs w:val="22"/>
            </w:rPr>
          </w:pPr>
          <w:hyperlink w:anchor="_Toc75786619" w:history="1">
            <w:r w:rsidRPr="00667FB0">
              <w:rPr>
                <w:rStyle w:val="Hyperlink"/>
                <w:noProof/>
              </w:rPr>
              <w:t>6.1</w:t>
            </w:r>
            <w:r>
              <w:rPr>
                <w:rFonts w:asciiTheme="minorHAnsi" w:eastAsiaTheme="minorEastAsia" w:hAnsiTheme="minorHAnsi" w:cstheme="minorBidi"/>
                <w:b w:val="0"/>
                <w:bCs w:val="0"/>
                <w:noProof/>
                <w:sz w:val="22"/>
                <w:szCs w:val="22"/>
              </w:rPr>
              <w:tab/>
            </w:r>
            <w:r w:rsidRPr="00667FB0">
              <w:rPr>
                <w:rStyle w:val="Hyperlink"/>
                <w:noProof/>
              </w:rPr>
              <w:t>Conflat flange parallelism and perpendicularity</w:t>
            </w:r>
            <w:r>
              <w:rPr>
                <w:noProof/>
                <w:webHidden/>
              </w:rPr>
              <w:tab/>
            </w:r>
            <w:r>
              <w:rPr>
                <w:noProof/>
                <w:webHidden/>
              </w:rPr>
              <w:fldChar w:fldCharType="begin"/>
            </w:r>
            <w:r>
              <w:rPr>
                <w:noProof/>
                <w:webHidden/>
              </w:rPr>
              <w:instrText xml:space="preserve"> PAGEREF _Toc75786619 \h </w:instrText>
            </w:r>
            <w:r>
              <w:rPr>
                <w:noProof/>
                <w:webHidden/>
              </w:rPr>
            </w:r>
            <w:r>
              <w:rPr>
                <w:noProof/>
                <w:webHidden/>
              </w:rPr>
              <w:fldChar w:fldCharType="separate"/>
            </w:r>
            <w:r>
              <w:rPr>
                <w:noProof/>
                <w:webHidden/>
              </w:rPr>
              <w:t>6</w:t>
            </w:r>
            <w:r>
              <w:rPr>
                <w:noProof/>
                <w:webHidden/>
              </w:rPr>
              <w:fldChar w:fldCharType="end"/>
            </w:r>
          </w:hyperlink>
        </w:p>
        <w:p w14:paraId="7945A8D1" w14:textId="4FAB16D3" w:rsidR="00152272" w:rsidRDefault="00152272">
          <w:pPr>
            <w:pStyle w:val="TOC2"/>
            <w:rPr>
              <w:rFonts w:asciiTheme="minorHAnsi" w:eastAsiaTheme="minorEastAsia" w:hAnsiTheme="minorHAnsi" w:cstheme="minorBidi"/>
              <w:b w:val="0"/>
              <w:bCs w:val="0"/>
              <w:noProof/>
              <w:sz w:val="22"/>
              <w:szCs w:val="22"/>
            </w:rPr>
          </w:pPr>
          <w:hyperlink w:anchor="_Toc75786620" w:history="1">
            <w:r w:rsidRPr="00667FB0">
              <w:rPr>
                <w:rStyle w:val="Hyperlink"/>
                <w:noProof/>
              </w:rPr>
              <w:t>6.2</w:t>
            </w:r>
            <w:r>
              <w:rPr>
                <w:rFonts w:asciiTheme="minorHAnsi" w:eastAsiaTheme="minorEastAsia" w:hAnsiTheme="minorHAnsi" w:cstheme="minorBidi"/>
                <w:b w:val="0"/>
                <w:bCs w:val="0"/>
                <w:noProof/>
                <w:sz w:val="22"/>
                <w:szCs w:val="22"/>
              </w:rPr>
              <w:tab/>
            </w:r>
            <w:r w:rsidRPr="00667FB0">
              <w:rPr>
                <w:rStyle w:val="Hyperlink"/>
                <w:noProof/>
              </w:rPr>
              <w:t>Tube straightness</w:t>
            </w:r>
            <w:r>
              <w:rPr>
                <w:noProof/>
                <w:webHidden/>
              </w:rPr>
              <w:tab/>
            </w:r>
            <w:r>
              <w:rPr>
                <w:noProof/>
                <w:webHidden/>
              </w:rPr>
              <w:fldChar w:fldCharType="begin"/>
            </w:r>
            <w:r>
              <w:rPr>
                <w:noProof/>
                <w:webHidden/>
              </w:rPr>
              <w:instrText xml:space="preserve"> PAGEREF _Toc75786620 \h </w:instrText>
            </w:r>
            <w:r>
              <w:rPr>
                <w:noProof/>
                <w:webHidden/>
              </w:rPr>
            </w:r>
            <w:r>
              <w:rPr>
                <w:noProof/>
                <w:webHidden/>
              </w:rPr>
              <w:fldChar w:fldCharType="separate"/>
            </w:r>
            <w:r>
              <w:rPr>
                <w:noProof/>
                <w:webHidden/>
              </w:rPr>
              <w:t>8</w:t>
            </w:r>
            <w:r>
              <w:rPr>
                <w:noProof/>
                <w:webHidden/>
              </w:rPr>
              <w:fldChar w:fldCharType="end"/>
            </w:r>
          </w:hyperlink>
        </w:p>
        <w:p w14:paraId="006A5616" w14:textId="223195A1" w:rsidR="00152272" w:rsidRDefault="00152272">
          <w:pPr>
            <w:pStyle w:val="TOC2"/>
            <w:rPr>
              <w:rFonts w:asciiTheme="minorHAnsi" w:eastAsiaTheme="minorEastAsia" w:hAnsiTheme="minorHAnsi" w:cstheme="minorBidi"/>
              <w:b w:val="0"/>
              <w:bCs w:val="0"/>
              <w:noProof/>
              <w:sz w:val="22"/>
              <w:szCs w:val="22"/>
            </w:rPr>
          </w:pPr>
          <w:hyperlink w:anchor="_Toc75786621" w:history="1">
            <w:r w:rsidRPr="00667FB0">
              <w:rPr>
                <w:rStyle w:val="Hyperlink"/>
                <w:noProof/>
              </w:rPr>
              <w:t>6.3</w:t>
            </w:r>
            <w:r>
              <w:rPr>
                <w:rFonts w:asciiTheme="minorHAnsi" w:eastAsiaTheme="minorEastAsia" w:hAnsiTheme="minorHAnsi" w:cstheme="minorBidi"/>
                <w:b w:val="0"/>
                <w:bCs w:val="0"/>
                <w:noProof/>
                <w:sz w:val="22"/>
                <w:szCs w:val="22"/>
              </w:rPr>
              <w:tab/>
            </w:r>
            <w:r w:rsidRPr="00667FB0">
              <w:rPr>
                <w:rStyle w:val="Hyperlink"/>
                <w:noProof/>
              </w:rPr>
              <w:t>Clocking angles</w:t>
            </w:r>
            <w:r>
              <w:rPr>
                <w:noProof/>
                <w:webHidden/>
              </w:rPr>
              <w:tab/>
            </w:r>
            <w:r>
              <w:rPr>
                <w:noProof/>
                <w:webHidden/>
              </w:rPr>
              <w:fldChar w:fldCharType="begin"/>
            </w:r>
            <w:r>
              <w:rPr>
                <w:noProof/>
                <w:webHidden/>
              </w:rPr>
              <w:instrText xml:space="preserve"> PAGEREF _Toc75786621 \h </w:instrText>
            </w:r>
            <w:r>
              <w:rPr>
                <w:noProof/>
                <w:webHidden/>
              </w:rPr>
            </w:r>
            <w:r>
              <w:rPr>
                <w:noProof/>
                <w:webHidden/>
              </w:rPr>
              <w:fldChar w:fldCharType="separate"/>
            </w:r>
            <w:r>
              <w:rPr>
                <w:noProof/>
                <w:webHidden/>
              </w:rPr>
              <w:t>8</w:t>
            </w:r>
            <w:r>
              <w:rPr>
                <w:noProof/>
                <w:webHidden/>
              </w:rPr>
              <w:fldChar w:fldCharType="end"/>
            </w:r>
          </w:hyperlink>
        </w:p>
        <w:p w14:paraId="0A753CB9" w14:textId="4C7CF81D"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22" w:history="1">
            <w:r w:rsidRPr="00667FB0">
              <w:rPr>
                <w:rStyle w:val="Hyperlink"/>
                <w:noProof/>
              </w:rPr>
              <w:t>7</w:t>
            </w:r>
            <w:r>
              <w:rPr>
                <w:rFonts w:asciiTheme="minorHAnsi" w:eastAsiaTheme="minorEastAsia" w:hAnsiTheme="minorHAnsi" w:cstheme="minorBidi"/>
                <w:b w:val="0"/>
                <w:bCs w:val="0"/>
                <w:i w:val="0"/>
                <w:iCs w:val="0"/>
                <w:noProof/>
                <w:sz w:val="22"/>
                <w:szCs w:val="22"/>
              </w:rPr>
              <w:tab/>
            </w:r>
            <w:r w:rsidRPr="00667FB0">
              <w:rPr>
                <w:rStyle w:val="Hyperlink"/>
                <w:noProof/>
              </w:rPr>
              <w:t>Elastic deflections</w:t>
            </w:r>
            <w:r>
              <w:rPr>
                <w:noProof/>
                <w:webHidden/>
              </w:rPr>
              <w:tab/>
            </w:r>
            <w:r>
              <w:rPr>
                <w:noProof/>
                <w:webHidden/>
              </w:rPr>
              <w:fldChar w:fldCharType="begin"/>
            </w:r>
            <w:r>
              <w:rPr>
                <w:noProof/>
                <w:webHidden/>
              </w:rPr>
              <w:instrText xml:space="preserve"> PAGEREF _Toc75786622 \h </w:instrText>
            </w:r>
            <w:r>
              <w:rPr>
                <w:noProof/>
                <w:webHidden/>
              </w:rPr>
            </w:r>
            <w:r>
              <w:rPr>
                <w:noProof/>
                <w:webHidden/>
              </w:rPr>
              <w:fldChar w:fldCharType="separate"/>
            </w:r>
            <w:r>
              <w:rPr>
                <w:noProof/>
                <w:webHidden/>
              </w:rPr>
              <w:t>8</w:t>
            </w:r>
            <w:r>
              <w:rPr>
                <w:noProof/>
                <w:webHidden/>
              </w:rPr>
              <w:fldChar w:fldCharType="end"/>
            </w:r>
          </w:hyperlink>
        </w:p>
        <w:p w14:paraId="4EA7378F" w14:textId="5B51AFFE"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23" w:history="1">
            <w:r w:rsidRPr="00667FB0">
              <w:rPr>
                <w:rStyle w:val="Hyperlink"/>
                <w:noProof/>
              </w:rPr>
              <w:t>8</w:t>
            </w:r>
            <w:r>
              <w:rPr>
                <w:rFonts w:asciiTheme="minorHAnsi" w:eastAsiaTheme="minorEastAsia" w:hAnsiTheme="minorHAnsi" w:cstheme="minorBidi"/>
                <w:b w:val="0"/>
                <w:bCs w:val="0"/>
                <w:i w:val="0"/>
                <w:iCs w:val="0"/>
                <w:noProof/>
                <w:sz w:val="22"/>
                <w:szCs w:val="22"/>
              </w:rPr>
              <w:tab/>
            </w:r>
            <w:r w:rsidRPr="00667FB0">
              <w:rPr>
                <w:rStyle w:val="Hyperlink"/>
                <w:noProof/>
              </w:rPr>
              <w:t>Alignment scenarios</w:t>
            </w:r>
            <w:r>
              <w:rPr>
                <w:noProof/>
                <w:webHidden/>
              </w:rPr>
              <w:tab/>
            </w:r>
            <w:r>
              <w:rPr>
                <w:noProof/>
                <w:webHidden/>
              </w:rPr>
              <w:fldChar w:fldCharType="begin"/>
            </w:r>
            <w:r>
              <w:rPr>
                <w:noProof/>
                <w:webHidden/>
              </w:rPr>
              <w:instrText xml:space="preserve"> PAGEREF _Toc75786623 \h </w:instrText>
            </w:r>
            <w:r>
              <w:rPr>
                <w:noProof/>
                <w:webHidden/>
              </w:rPr>
            </w:r>
            <w:r>
              <w:rPr>
                <w:noProof/>
                <w:webHidden/>
              </w:rPr>
              <w:fldChar w:fldCharType="separate"/>
            </w:r>
            <w:r>
              <w:rPr>
                <w:noProof/>
                <w:webHidden/>
              </w:rPr>
              <w:t>8</w:t>
            </w:r>
            <w:r>
              <w:rPr>
                <w:noProof/>
                <w:webHidden/>
              </w:rPr>
              <w:fldChar w:fldCharType="end"/>
            </w:r>
          </w:hyperlink>
        </w:p>
        <w:p w14:paraId="000B50B1" w14:textId="2A3837CA" w:rsidR="00152272" w:rsidRDefault="00152272">
          <w:pPr>
            <w:pStyle w:val="TOC2"/>
            <w:rPr>
              <w:rFonts w:asciiTheme="minorHAnsi" w:eastAsiaTheme="minorEastAsia" w:hAnsiTheme="minorHAnsi" w:cstheme="minorBidi"/>
              <w:b w:val="0"/>
              <w:bCs w:val="0"/>
              <w:noProof/>
              <w:sz w:val="22"/>
              <w:szCs w:val="22"/>
            </w:rPr>
          </w:pPr>
          <w:hyperlink w:anchor="_Toc75786624" w:history="1">
            <w:r w:rsidRPr="00667FB0">
              <w:rPr>
                <w:rStyle w:val="Hyperlink"/>
                <w:noProof/>
              </w:rPr>
              <w:t>8.1</w:t>
            </w:r>
            <w:r>
              <w:rPr>
                <w:rFonts w:asciiTheme="minorHAnsi" w:eastAsiaTheme="minorEastAsia" w:hAnsiTheme="minorHAnsi" w:cstheme="minorBidi"/>
                <w:b w:val="0"/>
                <w:bCs w:val="0"/>
                <w:noProof/>
                <w:sz w:val="22"/>
                <w:szCs w:val="22"/>
              </w:rPr>
              <w:tab/>
            </w:r>
            <w:r w:rsidRPr="00667FB0">
              <w:rPr>
                <w:rStyle w:val="Hyperlink"/>
                <w:noProof/>
              </w:rPr>
              <w:t>Case 0: Straight tubes with maximum flange parallelism/perpendicularity clocked to point down</w:t>
            </w:r>
            <w:r>
              <w:rPr>
                <w:noProof/>
                <w:webHidden/>
              </w:rPr>
              <w:tab/>
            </w:r>
            <w:r>
              <w:rPr>
                <w:noProof/>
                <w:webHidden/>
              </w:rPr>
              <w:fldChar w:fldCharType="begin"/>
            </w:r>
            <w:r>
              <w:rPr>
                <w:noProof/>
                <w:webHidden/>
              </w:rPr>
              <w:instrText xml:space="preserve"> PAGEREF _Toc75786624 \h </w:instrText>
            </w:r>
            <w:r>
              <w:rPr>
                <w:noProof/>
                <w:webHidden/>
              </w:rPr>
            </w:r>
            <w:r>
              <w:rPr>
                <w:noProof/>
                <w:webHidden/>
              </w:rPr>
              <w:fldChar w:fldCharType="separate"/>
            </w:r>
            <w:r>
              <w:rPr>
                <w:noProof/>
                <w:webHidden/>
              </w:rPr>
              <w:t>9</w:t>
            </w:r>
            <w:r>
              <w:rPr>
                <w:noProof/>
                <w:webHidden/>
              </w:rPr>
              <w:fldChar w:fldCharType="end"/>
            </w:r>
          </w:hyperlink>
        </w:p>
        <w:p w14:paraId="4D23491A" w14:textId="2B438159" w:rsidR="00152272" w:rsidRDefault="00152272">
          <w:pPr>
            <w:pStyle w:val="TOC2"/>
            <w:rPr>
              <w:rFonts w:asciiTheme="minorHAnsi" w:eastAsiaTheme="minorEastAsia" w:hAnsiTheme="minorHAnsi" w:cstheme="minorBidi"/>
              <w:b w:val="0"/>
              <w:bCs w:val="0"/>
              <w:noProof/>
              <w:sz w:val="22"/>
              <w:szCs w:val="22"/>
            </w:rPr>
          </w:pPr>
          <w:hyperlink w:anchor="_Toc75786625" w:history="1">
            <w:r w:rsidRPr="00667FB0">
              <w:rPr>
                <w:rStyle w:val="Hyperlink"/>
                <w:noProof/>
              </w:rPr>
              <w:t>8.2</w:t>
            </w:r>
            <w:r>
              <w:rPr>
                <w:rFonts w:asciiTheme="minorHAnsi" w:eastAsiaTheme="minorEastAsia" w:hAnsiTheme="minorHAnsi" w:cstheme="minorBidi"/>
                <w:b w:val="0"/>
                <w:bCs w:val="0"/>
                <w:noProof/>
                <w:sz w:val="22"/>
                <w:szCs w:val="22"/>
              </w:rPr>
              <w:tab/>
            </w:r>
            <w:r w:rsidRPr="00667FB0">
              <w:rPr>
                <w:rStyle w:val="Hyperlink"/>
                <w:noProof/>
              </w:rPr>
              <w:t>Case 1: Straight tubes with flange parallelism/perpendicularity randomly clocked</w:t>
            </w:r>
            <w:r>
              <w:rPr>
                <w:noProof/>
                <w:webHidden/>
              </w:rPr>
              <w:tab/>
            </w:r>
            <w:r>
              <w:rPr>
                <w:noProof/>
                <w:webHidden/>
              </w:rPr>
              <w:fldChar w:fldCharType="begin"/>
            </w:r>
            <w:r>
              <w:rPr>
                <w:noProof/>
                <w:webHidden/>
              </w:rPr>
              <w:instrText xml:space="preserve"> PAGEREF _Toc75786625 \h </w:instrText>
            </w:r>
            <w:r>
              <w:rPr>
                <w:noProof/>
                <w:webHidden/>
              </w:rPr>
            </w:r>
            <w:r>
              <w:rPr>
                <w:noProof/>
                <w:webHidden/>
              </w:rPr>
              <w:fldChar w:fldCharType="separate"/>
            </w:r>
            <w:r>
              <w:rPr>
                <w:noProof/>
                <w:webHidden/>
              </w:rPr>
              <w:t>10</w:t>
            </w:r>
            <w:r>
              <w:rPr>
                <w:noProof/>
                <w:webHidden/>
              </w:rPr>
              <w:fldChar w:fldCharType="end"/>
            </w:r>
          </w:hyperlink>
        </w:p>
        <w:p w14:paraId="5DB84A21" w14:textId="7CA14825" w:rsidR="00152272" w:rsidRDefault="00152272">
          <w:pPr>
            <w:pStyle w:val="TOC2"/>
            <w:rPr>
              <w:rFonts w:asciiTheme="minorHAnsi" w:eastAsiaTheme="minorEastAsia" w:hAnsiTheme="minorHAnsi" w:cstheme="minorBidi"/>
              <w:b w:val="0"/>
              <w:bCs w:val="0"/>
              <w:noProof/>
              <w:sz w:val="22"/>
              <w:szCs w:val="22"/>
            </w:rPr>
          </w:pPr>
          <w:hyperlink w:anchor="_Toc75786626" w:history="1">
            <w:r w:rsidRPr="00667FB0">
              <w:rPr>
                <w:rStyle w:val="Hyperlink"/>
                <w:noProof/>
              </w:rPr>
              <w:t>8.3</w:t>
            </w:r>
            <w:r>
              <w:rPr>
                <w:rFonts w:asciiTheme="minorHAnsi" w:eastAsiaTheme="minorEastAsia" w:hAnsiTheme="minorHAnsi" w:cstheme="minorBidi"/>
                <w:b w:val="0"/>
                <w:bCs w:val="0"/>
                <w:noProof/>
                <w:sz w:val="22"/>
                <w:szCs w:val="22"/>
              </w:rPr>
              <w:tab/>
            </w:r>
            <w:r w:rsidRPr="00667FB0">
              <w:rPr>
                <w:rStyle w:val="Hyperlink"/>
                <w:noProof/>
              </w:rPr>
              <w:t>Case 2: Straight tubes with flange parallelism/perpendicularity randomly clocked, rotated to correct position at G1</w:t>
            </w:r>
            <w:r>
              <w:rPr>
                <w:noProof/>
                <w:webHidden/>
              </w:rPr>
              <w:tab/>
            </w:r>
            <w:r>
              <w:rPr>
                <w:noProof/>
                <w:webHidden/>
              </w:rPr>
              <w:fldChar w:fldCharType="begin"/>
            </w:r>
            <w:r>
              <w:rPr>
                <w:noProof/>
                <w:webHidden/>
              </w:rPr>
              <w:instrText xml:space="preserve"> PAGEREF _Toc75786626 \h </w:instrText>
            </w:r>
            <w:r>
              <w:rPr>
                <w:noProof/>
                <w:webHidden/>
              </w:rPr>
            </w:r>
            <w:r>
              <w:rPr>
                <w:noProof/>
                <w:webHidden/>
              </w:rPr>
              <w:fldChar w:fldCharType="separate"/>
            </w:r>
            <w:r>
              <w:rPr>
                <w:noProof/>
                <w:webHidden/>
              </w:rPr>
              <w:t>10</w:t>
            </w:r>
            <w:r>
              <w:rPr>
                <w:noProof/>
                <w:webHidden/>
              </w:rPr>
              <w:fldChar w:fldCharType="end"/>
            </w:r>
          </w:hyperlink>
        </w:p>
        <w:p w14:paraId="0200B9BF" w14:textId="1CDE3127" w:rsidR="00152272" w:rsidRDefault="00152272">
          <w:pPr>
            <w:pStyle w:val="TOC2"/>
            <w:rPr>
              <w:rFonts w:asciiTheme="minorHAnsi" w:eastAsiaTheme="minorEastAsia" w:hAnsiTheme="minorHAnsi" w:cstheme="minorBidi"/>
              <w:b w:val="0"/>
              <w:bCs w:val="0"/>
              <w:noProof/>
              <w:sz w:val="22"/>
              <w:szCs w:val="22"/>
            </w:rPr>
          </w:pPr>
          <w:hyperlink w:anchor="_Toc75786627" w:history="1">
            <w:r w:rsidRPr="00667FB0">
              <w:rPr>
                <w:rStyle w:val="Hyperlink"/>
                <w:noProof/>
              </w:rPr>
              <w:t>8.4</w:t>
            </w:r>
            <w:r>
              <w:rPr>
                <w:rFonts w:asciiTheme="minorHAnsi" w:eastAsiaTheme="minorEastAsia" w:hAnsiTheme="minorHAnsi" w:cstheme="minorBidi"/>
                <w:b w:val="0"/>
                <w:bCs w:val="0"/>
                <w:noProof/>
                <w:sz w:val="22"/>
                <w:szCs w:val="22"/>
              </w:rPr>
              <w:tab/>
            </w:r>
            <w:r w:rsidRPr="00667FB0">
              <w:rPr>
                <w:rStyle w:val="Hyperlink"/>
                <w:noProof/>
              </w:rPr>
              <w:t>Case 3: Non-Straight tubes with flange parallelism/perpendicularity and tube curvature randomly clocked</w:t>
            </w:r>
            <w:r>
              <w:rPr>
                <w:noProof/>
                <w:webHidden/>
              </w:rPr>
              <w:tab/>
            </w:r>
            <w:r>
              <w:rPr>
                <w:noProof/>
                <w:webHidden/>
              </w:rPr>
              <w:fldChar w:fldCharType="begin"/>
            </w:r>
            <w:r>
              <w:rPr>
                <w:noProof/>
                <w:webHidden/>
              </w:rPr>
              <w:instrText xml:space="preserve"> PAGEREF _Toc75786627 \h </w:instrText>
            </w:r>
            <w:r>
              <w:rPr>
                <w:noProof/>
                <w:webHidden/>
              </w:rPr>
            </w:r>
            <w:r>
              <w:rPr>
                <w:noProof/>
                <w:webHidden/>
              </w:rPr>
              <w:fldChar w:fldCharType="separate"/>
            </w:r>
            <w:r>
              <w:rPr>
                <w:noProof/>
                <w:webHidden/>
              </w:rPr>
              <w:t>11</w:t>
            </w:r>
            <w:r>
              <w:rPr>
                <w:noProof/>
                <w:webHidden/>
              </w:rPr>
              <w:fldChar w:fldCharType="end"/>
            </w:r>
          </w:hyperlink>
        </w:p>
        <w:p w14:paraId="70E27B1F" w14:textId="61A251FC" w:rsidR="00152272" w:rsidRDefault="00152272">
          <w:pPr>
            <w:pStyle w:val="TOC2"/>
            <w:rPr>
              <w:rFonts w:asciiTheme="minorHAnsi" w:eastAsiaTheme="minorEastAsia" w:hAnsiTheme="minorHAnsi" w:cstheme="minorBidi"/>
              <w:b w:val="0"/>
              <w:bCs w:val="0"/>
              <w:noProof/>
              <w:sz w:val="22"/>
              <w:szCs w:val="22"/>
            </w:rPr>
          </w:pPr>
          <w:hyperlink w:anchor="_Toc75786628" w:history="1">
            <w:r w:rsidRPr="00667FB0">
              <w:rPr>
                <w:rStyle w:val="Hyperlink"/>
                <w:noProof/>
              </w:rPr>
              <w:t>8.5</w:t>
            </w:r>
            <w:r>
              <w:rPr>
                <w:rFonts w:asciiTheme="minorHAnsi" w:eastAsiaTheme="minorEastAsia" w:hAnsiTheme="minorHAnsi" w:cstheme="minorBidi"/>
                <w:b w:val="0"/>
                <w:bCs w:val="0"/>
                <w:noProof/>
                <w:sz w:val="22"/>
                <w:szCs w:val="22"/>
              </w:rPr>
              <w:tab/>
            </w:r>
            <w:r w:rsidRPr="00667FB0">
              <w:rPr>
                <w:rStyle w:val="Hyperlink"/>
                <w:noProof/>
              </w:rPr>
              <w:t>Case 4: Non-Straight tubes with flange parallelism/perpendicularity and tube curvature randomly clocked, but rotated to zero bellows shear</w:t>
            </w:r>
            <w:r>
              <w:rPr>
                <w:noProof/>
                <w:webHidden/>
              </w:rPr>
              <w:tab/>
            </w:r>
            <w:r>
              <w:rPr>
                <w:noProof/>
                <w:webHidden/>
              </w:rPr>
              <w:fldChar w:fldCharType="begin"/>
            </w:r>
            <w:r>
              <w:rPr>
                <w:noProof/>
                <w:webHidden/>
              </w:rPr>
              <w:instrText xml:space="preserve"> PAGEREF _Toc75786628 \h </w:instrText>
            </w:r>
            <w:r>
              <w:rPr>
                <w:noProof/>
                <w:webHidden/>
              </w:rPr>
            </w:r>
            <w:r>
              <w:rPr>
                <w:noProof/>
                <w:webHidden/>
              </w:rPr>
              <w:fldChar w:fldCharType="separate"/>
            </w:r>
            <w:r>
              <w:rPr>
                <w:noProof/>
                <w:webHidden/>
              </w:rPr>
              <w:t>12</w:t>
            </w:r>
            <w:r>
              <w:rPr>
                <w:noProof/>
                <w:webHidden/>
              </w:rPr>
              <w:fldChar w:fldCharType="end"/>
            </w:r>
          </w:hyperlink>
        </w:p>
        <w:p w14:paraId="3B9A50F2" w14:textId="6DE08C16" w:rsidR="00152272" w:rsidRDefault="00152272">
          <w:pPr>
            <w:pStyle w:val="TOC2"/>
            <w:rPr>
              <w:rFonts w:asciiTheme="minorHAnsi" w:eastAsiaTheme="minorEastAsia" w:hAnsiTheme="minorHAnsi" w:cstheme="minorBidi"/>
              <w:b w:val="0"/>
              <w:bCs w:val="0"/>
              <w:noProof/>
              <w:sz w:val="22"/>
              <w:szCs w:val="22"/>
            </w:rPr>
          </w:pPr>
          <w:hyperlink w:anchor="_Toc75786629" w:history="1">
            <w:r w:rsidRPr="00667FB0">
              <w:rPr>
                <w:rStyle w:val="Hyperlink"/>
                <w:noProof/>
              </w:rPr>
              <w:t>8.6</w:t>
            </w:r>
            <w:r>
              <w:rPr>
                <w:rFonts w:asciiTheme="minorHAnsi" w:eastAsiaTheme="minorEastAsia" w:hAnsiTheme="minorHAnsi" w:cstheme="minorBidi"/>
                <w:b w:val="0"/>
                <w:bCs w:val="0"/>
                <w:noProof/>
                <w:sz w:val="22"/>
                <w:szCs w:val="22"/>
              </w:rPr>
              <w:tab/>
            </w:r>
            <w:r w:rsidRPr="00667FB0">
              <w:rPr>
                <w:rStyle w:val="Hyperlink"/>
                <w:noProof/>
              </w:rPr>
              <w:t>Case 5: Non-Straight tubes with tube curvature randomly clocked, flange parallelism/perpendicularity clocked to reduce yaw error, and the structural group rotated to zero bellows shear</w:t>
            </w:r>
            <w:r>
              <w:rPr>
                <w:noProof/>
                <w:webHidden/>
              </w:rPr>
              <w:tab/>
            </w:r>
            <w:r>
              <w:rPr>
                <w:noProof/>
                <w:webHidden/>
              </w:rPr>
              <w:fldChar w:fldCharType="begin"/>
            </w:r>
            <w:r>
              <w:rPr>
                <w:noProof/>
                <w:webHidden/>
              </w:rPr>
              <w:instrText xml:space="preserve"> PAGEREF _Toc75786629 \h </w:instrText>
            </w:r>
            <w:r>
              <w:rPr>
                <w:noProof/>
                <w:webHidden/>
              </w:rPr>
            </w:r>
            <w:r>
              <w:rPr>
                <w:noProof/>
                <w:webHidden/>
              </w:rPr>
              <w:fldChar w:fldCharType="separate"/>
            </w:r>
            <w:r>
              <w:rPr>
                <w:noProof/>
                <w:webHidden/>
              </w:rPr>
              <w:t>15</w:t>
            </w:r>
            <w:r>
              <w:rPr>
                <w:noProof/>
                <w:webHidden/>
              </w:rPr>
              <w:fldChar w:fldCharType="end"/>
            </w:r>
          </w:hyperlink>
        </w:p>
        <w:p w14:paraId="2A20280F" w14:textId="5A52F5EE" w:rsidR="00152272" w:rsidRDefault="00152272">
          <w:pPr>
            <w:pStyle w:val="TOC2"/>
            <w:rPr>
              <w:rFonts w:asciiTheme="minorHAnsi" w:eastAsiaTheme="minorEastAsia" w:hAnsiTheme="minorHAnsi" w:cstheme="minorBidi"/>
              <w:b w:val="0"/>
              <w:bCs w:val="0"/>
              <w:noProof/>
              <w:sz w:val="22"/>
              <w:szCs w:val="22"/>
            </w:rPr>
          </w:pPr>
          <w:hyperlink w:anchor="_Toc75786630" w:history="1">
            <w:r w:rsidRPr="00667FB0">
              <w:rPr>
                <w:rStyle w:val="Hyperlink"/>
                <w:noProof/>
              </w:rPr>
              <w:t>8.7</w:t>
            </w:r>
            <w:r>
              <w:rPr>
                <w:rFonts w:asciiTheme="minorHAnsi" w:eastAsiaTheme="minorEastAsia" w:hAnsiTheme="minorHAnsi" w:cstheme="minorBidi"/>
                <w:b w:val="0"/>
                <w:bCs w:val="0"/>
                <w:noProof/>
                <w:sz w:val="22"/>
                <w:szCs w:val="22"/>
              </w:rPr>
              <w:tab/>
            </w:r>
            <w:r w:rsidRPr="00667FB0">
              <w:rPr>
                <w:rStyle w:val="Hyperlink"/>
                <w:noProof/>
              </w:rPr>
              <w:t>Case 6: Non-Straight tubes with tube curvature clocked down, flange parallelism/perpendicularity randomly clocked, and the structural group rotated to zero bellows shear</w:t>
            </w:r>
            <w:r>
              <w:rPr>
                <w:noProof/>
                <w:webHidden/>
              </w:rPr>
              <w:tab/>
            </w:r>
            <w:r>
              <w:rPr>
                <w:noProof/>
                <w:webHidden/>
              </w:rPr>
              <w:fldChar w:fldCharType="begin"/>
            </w:r>
            <w:r>
              <w:rPr>
                <w:noProof/>
                <w:webHidden/>
              </w:rPr>
              <w:instrText xml:space="preserve"> PAGEREF _Toc75786630 \h </w:instrText>
            </w:r>
            <w:r>
              <w:rPr>
                <w:noProof/>
                <w:webHidden/>
              </w:rPr>
            </w:r>
            <w:r>
              <w:rPr>
                <w:noProof/>
                <w:webHidden/>
              </w:rPr>
              <w:fldChar w:fldCharType="separate"/>
            </w:r>
            <w:r>
              <w:rPr>
                <w:noProof/>
                <w:webHidden/>
              </w:rPr>
              <w:t>17</w:t>
            </w:r>
            <w:r>
              <w:rPr>
                <w:noProof/>
                <w:webHidden/>
              </w:rPr>
              <w:fldChar w:fldCharType="end"/>
            </w:r>
          </w:hyperlink>
        </w:p>
        <w:p w14:paraId="2EADA09E" w14:textId="025B9BF1" w:rsidR="00152272" w:rsidRDefault="0015227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75786631" w:history="1">
            <w:r w:rsidRPr="00667FB0">
              <w:rPr>
                <w:rStyle w:val="Hyperlink"/>
                <w:noProof/>
              </w:rPr>
              <w:t>9</w:t>
            </w:r>
            <w:r>
              <w:rPr>
                <w:rFonts w:asciiTheme="minorHAnsi" w:eastAsiaTheme="minorEastAsia" w:hAnsiTheme="minorHAnsi" w:cstheme="minorBidi"/>
                <w:b w:val="0"/>
                <w:bCs w:val="0"/>
                <w:i w:val="0"/>
                <w:iCs w:val="0"/>
                <w:noProof/>
                <w:sz w:val="22"/>
                <w:szCs w:val="22"/>
              </w:rPr>
              <w:tab/>
            </w:r>
            <w:r w:rsidRPr="00667FB0">
              <w:rPr>
                <w:rStyle w:val="Hyperlink"/>
                <w:noProof/>
              </w:rPr>
              <w:t>Recommended alignment approach</w:t>
            </w:r>
            <w:r>
              <w:rPr>
                <w:noProof/>
                <w:webHidden/>
              </w:rPr>
              <w:tab/>
            </w:r>
            <w:r>
              <w:rPr>
                <w:noProof/>
                <w:webHidden/>
              </w:rPr>
              <w:fldChar w:fldCharType="begin"/>
            </w:r>
            <w:r>
              <w:rPr>
                <w:noProof/>
                <w:webHidden/>
              </w:rPr>
              <w:instrText xml:space="preserve"> PAGEREF _Toc75786631 \h </w:instrText>
            </w:r>
            <w:r>
              <w:rPr>
                <w:noProof/>
                <w:webHidden/>
              </w:rPr>
            </w:r>
            <w:r>
              <w:rPr>
                <w:noProof/>
                <w:webHidden/>
              </w:rPr>
              <w:fldChar w:fldCharType="separate"/>
            </w:r>
            <w:r>
              <w:rPr>
                <w:noProof/>
                <w:webHidden/>
              </w:rPr>
              <w:t>18</w:t>
            </w:r>
            <w:r>
              <w:rPr>
                <w:noProof/>
                <w:webHidden/>
              </w:rPr>
              <w:fldChar w:fldCharType="end"/>
            </w:r>
          </w:hyperlink>
        </w:p>
        <w:p w14:paraId="53BE4BA6" w14:textId="19FE2173" w:rsidR="009877A1" w:rsidRDefault="009877A1">
          <w:r>
            <w:rPr>
              <w:b/>
              <w:bCs/>
              <w:noProof/>
              <w:color w:val="2B579A"/>
              <w:shd w:val="clear" w:color="auto" w:fill="E6E6E6"/>
            </w:rPr>
            <w:fldChar w:fldCharType="end"/>
          </w:r>
        </w:p>
      </w:sdtContent>
    </w:sdt>
    <w:p w14:paraId="47722C5A" w14:textId="77777777" w:rsidR="009877A1" w:rsidRDefault="009877A1">
      <w:pPr>
        <w:spacing w:before="0"/>
        <w:jc w:val="left"/>
      </w:pPr>
      <w:r>
        <w:br w:type="page"/>
      </w:r>
    </w:p>
    <w:p w14:paraId="11697C89" w14:textId="77777777" w:rsidR="005F48B2" w:rsidRDefault="005F48B2">
      <w:pPr>
        <w:pStyle w:val="Heading1"/>
      </w:pPr>
      <w:bookmarkStart w:id="1" w:name="_Toc75786613"/>
      <w:r>
        <w:lastRenderedPageBreak/>
        <w:t>Introduction</w:t>
      </w:r>
      <w:bookmarkEnd w:id="1"/>
    </w:p>
    <w:p w14:paraId="70C834DB" w14:textId="244CC7B0" w:rsidR="00B158BA" w:rsidRPr="00B158BA" w:rsidRDefault="005F1407" w:rsidP="005F1407">
      <w:r>
        <w:t>The A+ Project</w:t>
      </w:r>
      <w:r>
        <w:rPr>
          <w:rStyle w:val="FootnoteReference"/>
        </w:rPr>
        <w:footnoteReference w:id="2"/>
      </w:r>
      <w:r>
        <w:t xml:space="preserve"> scope includes the addition of an optical Filter Cavity (FC). The vacuum system layout for the 300 m long FC includes a long Filter Cavity Tube (FCT), which extends from vacuum chamber HAM7 to vacuum chamber BSC3, in the corner station LVEA, and then to vacuum chamber HAM8, which is housed in the Filter Cavity End Station (FCES) building. Most of the length of the FCT is housed in the Filter Cavity Tube Enclosure (FCTE) which spans between the corner station and the FCES.</w:t>
      </w:r>
      <w:r w:rsidR="0065289A">
        <w:t xml:space="preserve"> </w:t>
      </w:r>
    </w:p>
    <w:p w14:paraId="16DB40A8" w14:textId="64995AC7" w:rsidR="005F1407" w:rsidRDefault="0065289A" w:rsidP="005F1407">
      <w:r w:rsidRPr="00B158BA">
        <w:t>The purpose of this document is to</w:t>
      </w:r>
      <w:r w:rsidR="00F51E8E">
        <w:t xml:space="preserve"> explore the accuracy of various alignment strategies of the FCT, taking into account the FCT dimensional tolerances and the capabilities of the FCT Supports, using a Monte Carlo analysis approach.</w:t>
      </w:r>
      <w:r w:rsidR="00D11357">
        <w:t xml:space="preserve"> These results are intended to inform/guide the FCT installation and alignment procedure</w:t>
      </w:r>
      <w:r w:rsidR="00D11357">
        <w:rPr>
          <w:rStyle w:val="FootnoteReference"/>
        </w:rPr>
        <w:footnoteReference w:id="3"/>
      </w:r>
      <w:r w:rsidR="00D11357">
        <w:t>.</w:t>
      </w:r>
      <w:r w:rsidR="00C530B1">
        <w:t xml:space="preserve"> In particular whether specific serial numbers of FCT component tubes need to be matched based on their measured geometrical deviations.</w:t>
      </w:r>
    </w:p>
    <w:p w14:paraId="203CDEF9" w14:textId="6E8D5E28" w:rsidR="00514547" w:rsidRDefault="00514547" w:rsidP="00F51E8E">
      <w:pPr>
        <w:pStyle w:val="Heading1"/>
      </w:pPr>
      <w:bookmarkStart w:id="2" w:name="_Toc75786614"/>
      <w:r>
        <w:t>Alignment requirements</w:t>
      </w:r>
      <w:bookmarkEnd w:id="2"/>
    </w:p>
    <w:p w14:paraId="65088F03" w14:textId="0C04A516" w:rsidR="00662B33" w:rsidRPr="00450790" w:rsidRDefault="00662B33" w:rsidP="00662B33">
      <w:r>
        <w:t xml:space="preserve">Optical baffles are placed inside of the FCT to mitigate </w:t>
      </w:r>
      <w:r w:rsidR="00D201C1">
        <w:t xml:space="preserve">specular reflections and </w:t>
      </w:r>
      <w:r>
        <w:t>optical scattering</w:t>
      </w:r>
      <w:r w:rsidR="00D201C1">
        <w:t xml:space="preserve"> from the FCT</w:t>
      </w:r>
      <w:r>
        <w:t>. All FCT baffles are to be inst</w:t>
      </w:r>
      <w:r w:rsidR="003B466C">
        <w:t>alled within 20</w:t>
      </w:r>
      <w:r>
        <w:t>” of the end of a tube</w:t>
      </w:r>
      <w:r>
        <w:rPr>
          <w:rStyle w:val="FootnoteReference"/>
        </w:rPr>
        <w:footnoteReference w:id="4"/>
      </w:r>
      <w:r>
        <w:t xml:space="preserve"> section.</w:t>
      </w:r>
      <w:r w:rsidR="003B77F0">
        <w:t xml:space="preserve"> </w:t>
      </w:r>
    </w:p>
    <w:p w14:paraId="7D5DB91E" w14:textId="26E8595A" w:rsidR="00662B33" w:rsidRPr="00662B33" w:rsidRDefault="00507EC0" w:rsidP="00514547">
      <w:r>
        <w:t>In the conceptual design document the</w:t>
      </w:r>
      <w:r w:rsidR="007C10EE">
        <w:t xml:space="preserve"> lateral (de-centering) tolerance of the </w:t>
      </w:r>
      <w:r>
        <w:t>FCT, to be accommodated by the bellows</w:t>
      </w:r>
      <w:r w:rsidR="007C10EE">
        <w:t xml:space="preserve"> was </w:t>
      </w:r>
      <w:r>
        <w:t>estimated</w:t>
      </w:r>
      <w:r w:rsidR="007C10EE">
        <w:rPr>
          <w:rStyle w:val="FootnoteReference"/>
        </w:rPr>
        <w:footnoteReference w:id="5"/>
      </w:r>
      <w:r w:rsidR="007C10EE">
        <w:t xml:space="preserve"> to be ± 0.831”</w:t>
      </w:r>
      <w:r w:rsidR="00D201C1">
        <w:t xml:space="preserve"> as a </w:t>
      </w:r>
      <w:r w:rsidR="00BF6851">
        <w:t>pessimistic (though not worst)</w:t>
      </w:r>
      <w:r w:rsidR="00D201C1">
        <w:t xml:space="preserve"> case</w:t>
      </w:r>
      <w:r w:rsidR="007C10EE">
        <w:t>.</w:t>
      </w:r>
      <w:r>
        <w:t xml:space="preserve"> </w:t>
      </w:r>
      <w:r w:rsidR="007C10EE">
        <w:t xml:space="preserve">Based on this </w:t>
      </w:r>
      <w:r w:rsidR="00695566">
        <w:t xml:space="preserve">FCT </w:t>
      </w:r>
      <w:r w:rsidR="007C10EE">
        <w:t xml:space="preserve">de-centering tolerance </w:t>
      </w:r>
      <w:r w:rsidR="00695566">
        <w:t xml:space="preserve">at the bellows, </w:t>
      </w:r>
      <w:r w:rsidR="007C10EE">
        <w:t>Lee McCuller suggested</w:t>
      </w:r>
      <w:r w:rsidR="00D201C1">
        <w:rPr>
          <w:rStyle w:val="FootnoteReference"/>
        </w:rPr>
        <w:footnoteReference w:id="6"/>
      </w:r>
      <w:r w:rsidR="007C10EE">
        <w:t xml:space="preserve"> that the baffle inner diameter be ≥ 5.5”. The </w:t>
      </w:r>
      <w:r w:rsidR="00695566">
        <w:t>FCT baffle cone</w:t>
      </w:r>
      <w:r w:rsidR="00695566">
        <w:rPr>
          <w:rStyle w:val="FootnoteReference"/>
        </w:rPr>
        <w:footnoteReference w:id="7"/>
      </w:r>
      <w:r w:rsidR="00695566">
        <w:t xml:space="preserve"> aperture is 5.92” (corresponding to 6.00” outer diameter).</w:t>
      </w:r>
      <w:r w:rsidR="003C595B">
        <w:t xml:space="preserve"> This additional 0.2” radial opening (5.92-5.5)/2 </w:t>
      </w:r>
      <w:r w:rsidR="00BF6851">
        <w:t xml:space="preserve">together </w:t>
      </w:r>
      <w:r w:rsidR="003C595B">
        <w:t>with the ± 0.831” de-centering estimate means that we can tolerate ± 1.0” baffle decentering, which is consistent with the overall FCT straightness requirement of ± 1.0” cited in the final design document</w:t>
      </w:r>
      <w:r w:rsidR="003C595B">
        <w:rPr>
          <w:rStyle w:val="FootnoteReference"/>
        </w:rPr>
        <w:footnoteReference w:id="8"/>
      </w:r>
      <w:r w:rsidR="00FC54E6">
        <w:t>, or 0.7” (18 mm) radial.</w:t>
      </w:r>
    </w:p>
    <w:p w14:paraId="123918F3" w14:textId="6A6ADA12" w:rsidR="00F51E8E" w:rsidRDefault="00F51E8E" w:rsidP="00F51E8E">
      <w:pPr>
        <w:pStyle w:val="Heading1"/>
      </w:pPr>
      <w:bookmarkStart w:id="3" w:name="_Toc75786615"/>
      <w:r>
        <w:t>Support Types</w:t>
      </w:r>
      <w:bookmarkEnd w:id="3"/>
    </w:p>
    <w:p w14:paraId="346BD8A2" w14:textId="511636CE" w:rsidR="00884DBD" w:rsidRDefault="00F51E8E" w:rsidP="00884DBD">
      <w:r>
        <w:t>There are two FCT Support Types: Fixed and Guided</w:t>
      </w:r>
      <w:r>
        <w:rPr>
          <w:rStyle w:val="FootnoteReference"/>
        </w:rPr>
        <w:footnoteReference w:id="9"/>
      </w:r>
      <w:r>
        <w:t>.</w:t>
      </w:r>
    </w:p>
    <w:p w14:paraId="6C9E54D8" w14:textId="77777777" w:rsidR="00F51E8E" w:rsidRDefault="00F51E8E" w:rsidP="00F51E8E">
      <w:pPr>
        <w:rPr>
          <w:sz w:val="23"/>
          <w:szCs w:val="23"/>
        </w:rPr>
      </w:pPr>
      <w:r>
        <w:rPr>
          <w:sz w:val="23"/>
          <w:szCs w:val="23"/>
        </w:rPr>
        <w:lastRenderedPageBreak/>
        <w:t>The purpose of the Fixed (F) Supports is to firmly hold the FCT in the proper position while resisting forces due to thermal expansion and atmospheric pressure (when a FCT section is under vacuum and an adjacent section is at atmospheric pressure).</w:t>
      </w:r>
    </w:p>
    <w:p w14:paraId="252F2499" w14:textId="56B567FE" w:rsidR="00F51E8E" w:rsidRPr="00512833" w:rsidRDefault="00F51E8E" w:rsidP="00F51E8E">
      <w:r>
        <w:t>The purpose of the Guided (G) Supports is to hold the FCT up while allowing the FCT to slide in axial direction due to thermal expansion/contraction. The Guided Supports also have restraints in the lateral direction so that in an earthquake the FCT is prevented from falling off of the supports. These restraints allow</w:t>
      </w:r>
      <w:r w:rsidR="003B77F0">
        <w:t xml:space="preserve"> approximately</w:t>
      </w:r>
      <w:r>
        <w:t xml:space="preserve"> ± ~1/</w:t>
      </w:r>
      <w:r w:rsidR="003B77F0">
        <w:t>4</w:t>
      </w:r>
      <w:r>
        <w:t>” (± ~</w:t>
      </w:r>
      <w:r w:rsidR="003B77F0">
        <w:t>6</w:t>
      </w:r>
      <w:r>
        <w:t xml:space="preserve"> mm) lateral motion and + ~1/</w:t>
      </w:r>
      <w:r w:rsidR="003B77F0">
        <w:t>4</w:t>
      </w:r>
      <w:r>
        <w:t>” (+ ~</w:t>
      </w:r>
      <w:r w:rsidR="003B77F0">
        <w:t>6 mm) vertical motion; These are not well controlled/dimensioned features on the drawing from the manufacturer so they may vary somewhat.</w:t>
      </w:r>
    </w:p>
    <w:p w14:paraId="28FDA5DB" w14:textId="69CB233C" w:rsidR="00F51E8E" w:rsidRDefault="00D71112" w:rsidP="00D71112">
      <w:pPr>
        <w:pStyle w:val="Heading1"/>
      </w:pPr>
      <w:bookmarkStart w:id="4" w:name="_Toc75786616"/>
      <w:r>
        <w:t>FCT Dimensional Tolerances</w:t>
      </w:r>
      <w:bookmarkEnd w:id="4"/>
    </w:p>
    <w:p w14:paraId="3113A9C3" w14:textId="6C32F751" w:rsidR="00D71112" w:rsidRDefault="00D71112" w:rsidP="00D71112">
      <w:r>
        <w:t>The FCTs have three controlled geometric tolerances</w:t>
      </w:r>
      <w:r>
        <w:rPr>
          <w:rStyle w:val="FootnoteReference"/>
        </w:rPr>
        <w:footnoteReference w:id="10"/>
      </w:r>
      <w:r>
        <w:t xml:space="preserve"> which are relevant to the accuracy of the alignment of the tube assembly:</w:t>
      </w:r>
    </w:p>
    <w:p w14:paraId="7A46D0B0" w14:textId="4EEED2DE" w:rsidR="00D71112" w:rsidRDefault="00D71112" w:rsidP="00B875A9">
      <w:pPr>
        <w:pStyle w:val="ListParagraph"/>
        <w:numPr>
          <w:ilvl w:val="0"/>
          <w:numId w:val="5"/>
        </w:numPr>
      </w:pPr>
      <w:r>
        <w:t xml:space="preserve">Tube straightness of </w:t>
      </w:r>
      <w:r w:rsidR="005C0A66">
        <w:t xml:space="preserve">.025”/ft per ASTM A778 (or 0.5” for the 20 ft long FCTs, </w:t>
      </w:r>
      <w:hyperlink r:id="rId11" w:history="1">
        <w:r w:rsidR="005C0A66" w:rsidRPr="00962AA0">
          <w:rPr>
            <w:rStyle w:val="Hyperlink"/>
          </w:rPr>
          <w:t>D1900443</w:t>
        </w:r>
      </w:hyperlink>
      <w:r w:rsidR="005C0A66">
        <w:t>-v9, type 01)</w:t>
      </w:r>
    </w:p>
    <w:p w14:paraId="7EEDAA00" w14:textId="381ECB75" w:rsidR="005C0A66" w:rsidRDefault="00C426B0" w:rsidP="00B875A9">
      <w:pPr>
        <w:pStyle w:val="ListParagraph"/>
        <w:numPr>
          <w:ilvl w:val="0"/>
          <w:numId w:val="5"/>
        </w:numPr>
      </w:pPr>
      <w:r>
        <w:t>Conflat f</w:t>
      </w:r>
      <w:r w:rsidR="005C0A66">
        <w:t>lange</w:t>
      </w:r>
      <w:r w:rsidR="00E71C53">
        <w:t>-to-flange</w:t>
      </w:r>
      <w:r w:rsidR="005C0A66">
        <w:t xml:space="preserve"> parallelism of .01” over 10”, or 1 mrad</w:t>
      </w:r>
    </w:p>
    <w:p w14:paraId="6E273CAA" w14:textId="4BB018A4" w:rsidR="00D71112" w:rsidRDefault="00C426B0" w:rsidP="00B875A9">
      <w:pPr>
        <w:pStyle w:val="ListParagraph"/>
        <w:numPr>
          <w:ilvl w:val="0"/>
          <w:numId w:val="5"/>
        </w:numPr>
      </w:pPr>
      <w:r>
        <w:t>Conflat f</w:t>
      </w:r>
      <w:r w:rsidR="005C0A66">
        <w:t xml:space="preserve">lange de-centering relative to the tube centerline axis of </w:t>
      </w:r>
      <w:r w:rsidR="00E71C53">
        <w:t>± 1/16”</w:t>
      </w:r>
    </w:p>
    <w:p w14:paraId="1C805311" w14:textId="2D1E93A3" w:rsidR="00E71C53" w:rsidRDefault="00E71C53" w:rsidP="00D71112">
      <w:r>
        <w:t xml:space="preserve">The perpendicularity of each of the two flanges </w:t>
      </w:r>
      <w:r w:rsidR="00C426B0">
        <w:t>relative to the tube centerline also affect assembly alignment accuracy, but this was not specified in the FCT drawing.</w:t>
      </w:r>
    </w:p>
    <w:p w14:paraId="09129183" w14:textId="266E47D3" w:rsidR="00D71759" w:rsidRDefault="00D71759" w:rsidP="00D71112">
      <w:r>
        <w:t>The manufacturer has reported quality assurance measurements</w:t>
      </w:r>
      <w:r>
        <w:rPr>
          <w:rStyle w:val="FootnoteReference"/>
        </w:rPr>
        <w:footnoteReference w:id="11"/>
      </w:r>
      <w:r>
        <w:t xml:space="preserve"> of Conflat flange-to-flange parallelism for the first 49 tubes delivered. The histogram of these measurements (expressed in mrad)</w:t>
      </w:r>
      <w:r w:rsidR="00357CAA">
        <w:t xml:space="preserve"> appears to be roughly </w:t>
      </w:r>
      <w:r w:rsidR="00357CAA" w:rsidRPr="00357CAA">
        <w:t>Gaussian</w:t>
      </w:r>
      <w:r w:rsidR="00357CAA">
        <w:t xml:space="preserve"> (normally distribution)</w:t>
      </w:r>
      <w:r w:rsidR="00357CAA" w:rsidRPr="00357CAA">
        <w:t xml:space="preserve"> centered at 0.9 mrad with a standard deviation of ~0.1 mrad, but </w:t>
      </w:r>
      <w:r w:rsidR="00357CAA">
        <w:t xml:space="preserve">essentially </w:t>
      </w:r>
      <w:r w:rsidR="00357CAA" w:rsidRPr="00357CAA">
        <w:t>clipped at the limit of 1 mrad</w:t>
      </w:r>
      <w:r w:rsidR="00357CAA">
        <w:t>, with only 3 tubes with slightly larger than 1 mrad parallelism, a</w:t>
      </w:r>
      <w:r>
        <w:t>s shown in Figure 1.</w:t>
      </w:r>
    </w:p>
    <w:p w14:paraId="4A35A054" w14:textId="77D67DA0" w:rsidR="00D71759" w:rsidRDefault="00B828F9" w:rsidP="00D71759">
      <w:pPr>
        <w:jc w:val="center"/>
      </w:pPr>
      <w:r>
        <w:rPr>
          <w:noProof/>
        </w:rPr>
        <w:drawing>
          <wp:inline distT="0" distB="0" distL="0" distR="0" wp14:anchorId="2C9EB67E" wp14:editId="562CA051">
            <wp:extent cx="3967480" cy="23060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3068" cy="2309279"/>
                    </a:xfrm>
                    <a:prstGeom prst="rect">
                      <a:avLst/>
                    </a:prstGeom>
                    <a:noFill/>
                  </pic:spPr>
                </pic:pic>
              </a:graphicData>
            </a:graphic>
          </wp:inline>
        </w:drawing>
      </w:r>
    </w:p>
    <w:p w14:paraId="2137200D" w14:textId="0937B09E" w:rsidR="00B828F9" w:rsidRDefault="00B828F9" w:rsidP="00B828F9">
      <w:pPr>
        <w:pStyle w:val="Caption"/>
      </w:pPr>
      <w:r>
        <w:t xml:space="preserve">Figure </w:t>
      </w:r>
      <w:fldSimple w:instr=" SEQ Figure \* ARABIC ">
        <w:r w:rsidR="00152272">
          <w:rPr>
            <w:noProof/>
          </w:rPr>
          <w:t>1</w:t>
        </w:r>
      </w:fldSimple>
      <w:r>
        <w:t xml:space="preserve">  Histogram of FCT, Conflat Flange-to-Flange parallelism measurements</w:t>
      </w:r>
    </w:p>
    <w:p w14:paraId="688CD30F" w14:textId="1017CCF5" w:rsidR="00357CAA" w:rsidRDefault="00357CAA" w:rsidP="00357CAA">
      <w:pPr>
        <w:jc w:val="left"/>
      </w:pPr>
      <w:r w:rsidRPr="00357CAA">
        <w:lastRenderedPageBreak/>
        <w:t>A histogram of the parallelism (in radians)</w:t>
      </w:r>
      <w:r>
        <w:t xml:space="preserve"> of the first seventeen </w:t>
      </w:r>
      <w:r w:rsidRPr="00357CAA">
        <w:t>6-way Cross</w:t>
      </w:r>
      <w:r>
        <w:t>es delivered</w:t>
      </w:r>
      <w:r w:rsidRPr="00357CAA">
        <w:t xml:space="preserve"> appears to </w:t>
      </w:r>
      <w:r>
        <w:t xml:space="preserve">be approximately </w:t>
      </w:r>
      <w:r w:rsidRPr="00357CAA">
        <w:t xml:space="preserve">Gaussian </w:t>
      </w:r>
      <w:r>
        <w:t xml:space="preserve">(normally distribution) </w:t>
      </w:r>
      <w:r w:rsidRPr="00357CAA">
        <w:t>centered at 0.8 mrad with a standard deviation of ~0.1 mrad, but clipped at the limit of 1 mrad</w:t>
      </w:r>
      <w:r w:rsidR="000463C3">
        <w:t>, as shown in Figure 2.</w:t>
      </w:r>
    </w:p>
    <w:p w14:paraId="5CB3F487" w14:textId="0F3B7F83" w:rsidR="00357CAA" w:rsidRDefault="00B828F9" w:rsidP="00357CAA">
      <w:pPr>
        <w:jc w:val="center"/>
      </w:pPr>
      <w:r>
        <w:rPr>
          <w:noProof/>
        </w:rPr>
        <w:drawing>
          <wp:inline distT="0" distB="0" distL="0" distR="0" wp14:anchorId="63A1D42F" wp14:editId="0DB624CE">
            <wp:extent cx="3977640" cy="2386584"/>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7640" cy="2386584"/>
                    </a:xfrm>
                    <a:prstGeom prst="rect">
                      <a:avLst/>
                    </a:prstGeom>
                    <a:noFill/>
                  </pic:spPr>
                </pic:pic>
              </a:graphicData>
            </a:graphic>
          </wp:inline>
        </w:drawing>
      </w:r>
    </w:p>
    <w:p w14:paraId="7897737E" w14:textId="547AF46B" w:rsidR="00B828F9" w:rsidRDefault="00B828F9" w:rsidP="00B828F9">
      <w:pPr>
        <w:pStyle w:val="Caption"/>
      </w:pPr>
      <w:r>
        <w:t xml:space="preserve">Figure </w:t>
      </w:r>
      <w:fldSimple w:instr=" SEQ Figure \* ARABIC ">
        <w:r w:rsidR="00152272">
          <w:rPr>
            <w:noProof/>
          </w:rPr>
          <w:t>2</w:t>
        </w:r>
      </w:fldSimple>
      <w:r>
        <w:t xml:space="preserve">  </w:t>
      </w:r>
      <w:r w:rsidRPr="00B828F9">
        <w:t xml:space="preserve">Histogram of </w:t>
      </w:r>
      <w:r>
        <w:t>6-Way Cross,</w:t>
      </w:r>
      <w:r w:rsidRPr="00B828F9">
        <w:t xml:space="preserve"> Conflat Flange-to-Flange parallelism measurements</w:t>
      </w:r>
    </w:p>
    <w:p w14:paraId="3651F8F6" w14:textId="1F9452ED" w:rsidR="00AE5B6E" w:rsidRDefault="00AE5B6E" w:rsidP="000463C3">
      <w:pPr>
        <w:pStyle w:val="Heading1"/>
      </w:pPr>
      <w:bookmarkStart w:id="5" w:name="_Toc75786617"/>
      <w:r>
        <w:t>Example FCT Structural Group</w:t>
      </w:r>
      <w:bookmarkEnd w:id="5"/>
    </w:p>
    <w:p w14:paraId="456CF205" w14:textId="61A41CD5" w:rsidR="00AE5B6E" w:rsidRDefault="00AE5B6E" w:rsidP="00AE5B6E">
      <w:r w:rsidRPr="00AE5B6E">
        <w:t xml:space="preserve">FCT Structural Groups are defined here as the FCT, and its supports, </w:t>
      </w:r>
      <w:r>
        <w:t xml:space="preserve">which span </w:t>
      </w:r>
      <w:r w:rsidRPr="00AE5B6E">
        <w:t>between Fixed Supports or Chambers (aka anchors). These anchors</w:t>
      </w:r>
      <w:r>
        <w:t>, to first order,</w:t>
      </w:r>
      <w:r w:rsidRPr="00AE5B6E">
        <w:t xml:space="preserve"> isolate each group from one another structurally. Every Bellows or Gate Valve/Bellows pair is adjacent to an anchor.</w:t>
      </w:r>
      <w:r>
        <w:t xml:space="preserve"> </w:t>
      </w:r>
      <w:r w:rsidRPr="00AE5B6E">
        <w:t>There are 8 different structural</w:t>
      </w:r>
      <w:r>
        <w:t xml:space="preserve"> groups as depicted in </w:t>
      </w:r>
      <w:r w:rsidR="004F66FD">
        <w:t>LIGO-</w:t>
      </w:r>
      <w:hyperlink r:id="rId14" w:history="1">
        <w:r w:rsidRPr="004F66FD">
          <w:rPr>
            <w:rStyle w:val="Hyperlink"/>
          </w:rPr>
          <w:t>D1900456</w:t>
        </w:r>
      </w:hyperlink>
      <w:r>
        <w:t>. T</w:t>
      </w:r>
      <w:r w:rsidR="004F66FD">
        <w:t>he most prevalent, and longest, group is designated 3B in LIGO-</w:t>
      </w:r>
      <w:hyperlink r:id="rId15" w:history="1">
        <w:r w:rsidRPr="004F66FD">
          <w:rPr>
            <w:rStyle w:val="Hyperlink"/>
          </w:rPr>
          <w:t>T</w:t>
        </w:r>
        <w:r w:rsidR="004F66FD" w:rsidRPr="004F66FD">
          <w:rPr>
            <w:rStyle w:val="Hyperlink"/>
          </w:rPr>
          <w:t>2000580</w:t>
        </w:r>
      </w:hyperlink>
      <w:r w:rsidR="004F66FD">
        <w:t>, an</w:t>
      </w:r>
      <w:r w:rsidR="00B828F9">
        <w:t xml:space="preserve">d is depicted in </w:t>
      </w:r>
      <w:r w:rsidR="00B828F9">
        <w:fldChar w:fldCharType="begin"/>
      </w:r>
      <w:r w:rsidR="00B828F9">
        <w:instrText xml:space="preserve"> REF _Ref75778500 \h </w:instrText>
      </w:r>
      <w:r w:rsidR="00B828F9">
        <w:fldChar w:fldCharType="separate"/>
      </w:r>
      <w:r w:rsidR="00152272">
        <w:t xml:space="preserve">Figure </w:t>
      </w:r>
      <w:r w:rsidR="00152272">
        <w:rPr>
          <w:noProof/>
        </w:rPr>
        <w:t>3</w:t>
      </w:r>
      <w:r w:rsidR="00B828F9">
        <w:fldChar w:fldCharType="end"/>
      </w:r>
      <w:r w:rsidR="004F66FD">
        <w:t>. Structural Group 3B is used exclusively in this analysis to get estimates of the accuracy of various alignment strategies since it is the longest structural group type. This group consists of three, 20 ft long tubes, one 6-way cross, one fixed support, three guided supports and one bellows.</w:t>
      </w:r>
    </w:p>
    <w:p w14:paraId="5B30F8C3" w14:textId="56E8D3E2" w:rsidR="004F66FD" w:rsidRDefault="004F66FD" w:rsidP="00AE5B6E">
      <w:r w:rsidRPr="004F66FD">
        <w:rPr>
          <w:noProof/>
        </w:rPr>
        <w:drawing>
          <wp:inline distT="0" distB="0" distL="0" distR="0" wp14:anchorId="6BD1B200" wp14:editId="2F55E3A9">
            <wp:extent cx="6226558" cy="1985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87" r="19397" b="15364"/>
                    <a:stretch/>
                  </pic:blipFill>
                  <pic:spPr bwMode="auto">
                    <a:xfrm>
                      <a:off x="0" y="0"/>
                      <a:ext cx="6232505" cy="1986906"/>
                    </a:xfrm>
                    <a:prstGeom prst="rect">
                      <a:avLst/>
                    </a:prstGeom>
                    <a:noFill/>
                    <a:ln>
                      <a:noFill/>
                    </a:ln>
                    <a:extLst>
                      <a:ext uri="{53640926-AAD7-44D8-BBD7-CCE9431645EC}">
                        <a14:shadowObscured xmlns:a14="http://schemas.microsoft.com/office/drawing/2010/main"/>
                      </a:ext>
                    </a:extLst>
                  </pic:spPr>
                </pic:pic>
              </a:graphicData>
            </a:graphic>
          </wp:inline>
        </w:drawing>
      </w:r>
    </w:p>
    <w:p w14:paraId="3D155A38" w14:textId="5FD96F2A" w:rsidR="00B828F9" w:rsidRPr="00AE5B6E" w:rsidRDefault="00B828F9" w:rsidP="00B828F9">
      <w:pPr>
        <w:pStyle w:val="Caption"/>
      </w:pPr>
      <w:bookmarkStart w:id="6" w:name="_Ref75778500"/>
      <w:r>
        <w:t xml:space="preserve">Figure </w:t>
      </w:r>
      <w:fldSimple w:instr=" SEQ Figure \* ARABIC ">
        <w:r w:rsidR="00152272">
          <w:rPr>
            <w:noProof/>
          </w:rPr>
          <w:t>3</w:t>
        </w:r>
      </w:fldSimple>
      <w:bookmarkEnd w:id="6"/>
      <w:r>
        <w:t xml:space="preserve">  FCT Structural Group 3B</w:t>
      </w:r>
    </w:p>
    <w:p w14:paraId="44152797" w14:textId="5D879AFE" w:rsidR="00357CAA" w:rsidRDefault="000463C3" w:rsidP="000463C3">
      <w:pPr>
        <w:pStyle w:val="Heading1"/>
      </w:pPr>
      <w:bookmarkStart w:id="7" w:name="_Ref75777536"/>
      <w:bookmarkStart w:id="8" w:name="_Toc75786618"/>
      <w:r>
        <w:lastRenderedPageBreak/>
        <w:t>Random distributions of tolerances</w:t>
      </w:r>
      <w:bookmarkEnd w:id="7"/>
      <w:bookmarkEnd w:id="8"/>
    </w:p>
    <w:p w14:paraId="128C9FE2" w14:textId="3FA3A0EC" w:rsidR="000463C3" w:rsidRDefault="006F30A3" w:rsidP="000463C3">
      <w:pPr>
        <w:pStyle w:val="Heading2"/>
      </w:pPr>
      <w:bookmarkStart w:id="9" w:name="_Ref74918245"/>
      <w:bookmarkStart w:id="10" w:name="_Toc75786619"/>
      <w:r>
        <w:t>Conflat flange p</w:t>
      </w:r>
      <w:r w:rsidR="000463C3">
        <w:t>arallelism</w:t>
      </w:r>
      <w:r>
        <w:t xml:space="preserve"> and perpendicularity</w:t>
      </w:r>
      <w:bookmarkEnd w:id="9"/>
      <w:bookmarkEnd w:id="10"/>
    </w:p>
    <w:p w14:paraId="16D16403" w14:textId="7BAE53A8" w:rsidR="000463C3" w:rsidRDefault="000463C3" w:rsidP="000463C3">
      <w:r>
        <w:t>The parallelism of the Conflat flanges is modeled as a normal distribution with a mean of 1 mrad, standard deviation of 0.3 mrad but truncated at 1 mrad, resulting in the histograms in Figure 3.</w:t>
      </w:r>
    </w:p>
    <w:p w14:paraId="69CC5701" w14:textId="23FA7CEB" w:rsidR="000463C3" w:rsidRDefault="0032110E" w:rsidP="000463C3">
      <w:pPr>
        <w:jc w:val="center"/>
      </w:pPr>
      <w:r>
        <w:rPr>
          <w:noProof/>
        </w:rPr>
        <w:drawing>
          <wp:inline distT="0" distB="0" distL="0" distR="0" wp14:anchorId="56F6D156" wp14:editId="63889510">
            <wp:extent cx="3968496" cy="2304288"/>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496" cy="2304288"/>
                    </a:xfrm>
                    <a:prstGeom prst="rect">
                      <a:avLst/>
                    </a:prstGeom>
                    <a:noFill/>
                  </pic:spPr>
                </pic:pic>
              </a:graphicData>
            </a:graphic>
          </wp:inline>
        </w:drawing>
      </w:r>
    </w:p>
    <w:p w14:paraId="15376F4E" w14:textId="5D9981BB" w:rsidR="0032110E" w:rsidRDefault="0032110E" w:rsidP="0032110E">
      <w:pPr>
        <w:pStyle w:val="Caption"/>
        <w:spacing w:after="0"/>
      </w:pPr>
      <w:r>
        <w:t xml:space="preserve">Figure </w:t>
      </w:r>
      <w:fldSimple w:instr=" SEQ Figure \* ARABIC ">
        <w:r w:rsidR="00152272">
          <w:rPr>
            <w:noProof/>
          </w:rPr>
          <w:t>4</w:t>
        </w:r>
      </w:fldSimple>
      <w:r>
        <w:t xml:space="preserve">  FCT Parallelism </w:t>
      </w:r>
      <w:r w:rsidR="00000FD2">
        <w:t>histogram</w:t>
      </w:r>
      <w:r>
        <w:t xml:space="preserve"> used in the simulation</w:t>
      </w:r>
    </w:p>
    <w:p w14:paraId="76B15EB5" w14:textId="5308507A" w:rsidR="0032110E" w:rsidRPr="0032110E" w:rsidRDefault="0032110E" w:rsidP="0032110E">
      <w:pPr>
        <w:spacing w:before="0"/>
        <w:rPr>
          <w:i/>
          <w:sz w:val="18"/>
          <w:szCs w:val="18"/>
        </w:rPr>
      </w:pPr>
      <w:r w:rsidRPr="0032110E">
        <w:rPr>
          <w:i/>
          <w:sz w:val="18"/>
          <w:szCs w:val="18"/>
        </w:rPr>
        <w:t>Five realizations depicted for the 5 components in the simulation: 1</w:t>
      </w:r>
      <w:r w:rsidRPr="0032110E">
        <w:rPr>
          <w:i/>
          <w:sz w:val="18"/>
          <w:szCs w:val="18"/>
          <w:vertAlign w:val="superscript"/>
        </w:rPr>
        <w:t>st</w:t>
      </w:r>
      <w:r w:rsidRPr="0032110E">
        <w:rPr>
          <w:i/>
          <w:sz w:val="18"/>
          <w:szCs w:val="18"/>
        </w:rPr>
        <w:t xml:space="preserve"> tube, 6-way cross, 2</w:t>
      </w:r>
      <w:r w:rsidRPr="0032110E">
        <w:rPr>
          <w:i/>
          <w:sz w:val="18"/>
          <w:szCs w:val="18"/>
          <w:vertAlign w:val="superscript"/>
        </w:rPr>
        <w:t>nd</w:t>
      </w:r>
      <w:r w:rsidRPr="0032110E">
        <w:rPr>
          <w:i/>
          <w:sz w:val="18"/>
          <w:szCs w:val="18"/>
        </w:rPr>
        <w:t xml:space="preserve"> tube, 3</w:t>
      </w:r>
      <w:r w:rsidRPr="0032110E">
        <w:rPr>
          <w:i/>
          <w:sz w:val="18"/>
          <w:szCs w:val="18"/>
          <w:vertAlign w:val="superscript"/>
        </w:rPr>
        <w:t>rd</w:t>
      </w:r>
      <w:r w:rsidRPr="0032110E">
        <w:rPr>
          <w:i/>
          <w:sz w:val="18"/>
          <w:szCs w:val="18"/>
        </w:rPr>
        <w:t xml:space="preserve"> tube and 1</w:t>
      </w:r>
      <w:r w:rsidRPr="0032110E">
        <w:rPr>
          <w:i/>
          <w:sz w:val="18"/>
          <w:szCs w:val="18"/>
          <w:vertAlign w:val="superscript"/>
        </w:rPr>
        <w:t>st</w:t>
      </w:r>
      <w:r w:rsidRPr="0032110E">
        <w:rPr>
          <w:i/>
          <w:sz w:val="18"/>
          <w:szCs w:val="18"/>
        </w:rPr>
        <w:t xml:space="preserve"> tube of the next structural group.</w:t>
      </w:r>
    </w:p>
    <w:p w14:paraId="74028DE1" w14:textId="709A9E21" w:rsidR="000463C3" w:rsidRDefault="000463C3" w:rsidP="000463C3">
      <w:r>
        <w:t xml:space="preserve">In order to account for the Conflat flanges not being perpendicular to the tube axis, the first flange </w:t>
      </w:r>
      <w:r w:rsidR="00D737FB">
        <w:t xml:space="preserve">angle </w:t>
      </w:r>
      <w:r>
        <w:t xml:space="preserve">is </w:t>
      </w:r>
      <w:r w:rsidR="00D737FB">
        <w:t xml:space="preserve">set to be </w:t>
      </w:r>
      <w:r>
        <w:t>uniformly</w:t>
      </w:r>
      <w:r w:rsidR="00B905B7">
        <w:t xml:space="preserve"> sampled fraction from -1 to 1 of the parallelism instance and the angle of the second flange is set equal to the balance, i.e.</w:t>
      </w:r>
    </w:p>
    <w:p w14:paraId="26695A07" w14:textId="5E8A4131" w:rsidR="00B905B7" w:rsidRPr="00FC4803" w:rsidRDefault="00531716" w:rsidP="00FC4803">
      <w:pPr>
        <w:ind w:left="720"/>
        <w:rPr>
          <w:sz w:val="20"/>
        </w:rPr>
      </w:pPr>
      <w:r w:rsidRPr="00FC4803">
        <w:rPr>
          <w:rFonts w:ascii="Symbol" w:hAnsi="Symbol"/>
          <w:sz w:val="20"/>
        </w:rPr>
        <w:t></w:t>
      </w:r>
      <w:r w:rsidRPr="00FC4803">
        <w:rPr>
          <w:rFonts w:ascii="Symbol" w:hAnsi="Symbol"/>
          <w:sz w:val="20"/>
        </w:rPr>
        <w:t></w:t>
      </w:r>
      <w:r w:rsidR="00B905B7" w:rsidRPr="00FC4803">
        <w:rPr>
          <w:sz w:val="20"/>
        </w:rPr>
        <w:t>=</w:t>
      </w:r>
      <w:r w:rsidRPr="00FC4803">
        <w:rPr>
          <w:sz w:val="20"/>
        </w:rPr>
        <w:t xml:space="preserve"> </w:t>
      </w:r>
      <w:r w:rsidR="00B905B7" w:rsidRPr="00FC4803">
        <w:rPr>
          <w:sz w:val="20"/>
        </w:rPr>
        <w:t>RandomVariate[TruncatedDistribution[{</w:t>
      </w:r>
      <w:r w:rsidRPr="00FC4803">
        <w:rPr>
          <w:rFonts w:ascii="Symbol" w:hAnsi="Symbol"/>
          <w:sz w:val="20"/>
        </w:rPr>
        <w:t></w:t>
      </w:r>
      <w:r w:rsidRPr="00FC4803">
        <w:rPr>
          <w:sz w:val="20"/>
        </w:rPr>
        <w:t>m</w:t>
      </w:r>
      <w:r w:rsidR="00B905B7" w:rsidRPr="00FC4803">
        <w:rPr>
          <w:sz w:val="20"/>
        </w:rPr>
        <w:t>in,</w:t>
      </w:r>
      <w:r w:rsidRPr="00FC4803">
        <w:rPr>
          <w:rFonts w:ascii="Symbol" w:hAnsi="Symbol"/>
          <w:sz w:val="20"/>
        </w:rPr>
        <w:t></w:t>
      </w:r>
      <w:r w:rsidRPr="00FC4803">
        <w:rPr>
          <w:rFonts w:ascii="Symbol" w:hAnsi="Symbol"/>
          <w:sz w:val="20"/>
        </w:rPr>
        <w:t></w:t>
      </w:r>
      <w:r w:rsidRPr="00FC4803">
        <w:rPr>
          <w:sz w:val="20"/>
        </w:rPr>
        <w:t>m</w:t>
      </w:r>
      <w:r w:rsidR="00B905B7" w:rsidRPr="00FC4803">
        <w:rPr>
          <w:sz w:val="20"/>
        </w:rPr>
        <w:t>ax},NormalDistribution[</w:t>
      </w:r>
      <w:r w:rsidRPr="00FC4803">
        <w:rPr>
          <w:rFonts w:ascii="Symbol" w:hAnsi="Symbol"/>
          <w:sz w:val="20"/>
        </w:rPr>
        <w:t></w:t>
      </w:r>
      <w:r w:rsidRPr="00FC4803">
        <w:rPr>
          <w:sz w:val="20"/>
        </w:rPr>
        <w:t>m</w:t>
      </w:r>
      <w:r w:rsidR="00B905B7" w:rsidRPr="00FC4803">
        <w:rPr>
          <w:sz w:val="20"/>
        </w:rPr>
        <w:t xml:space="preserve">, </w:t>
      </w:r>
      <w:r w:rsidRPr="00FC4803">
        <w:rPr>
          <w:rFonts w:ascii="Symbol" w:hAnsi="Symbol"/>
          <w:sz w:val="20"/>
        </w:rPr>
        <w:t></w:t>
      </w:r>
      <w:r w:rsidR="00B905B7" w:rsidRPr="00FC4803">
        <w:rPr>
          <w:sz w:val="20"/>
        </w:rPr>
        <w:t>]], nTrials]</w:t>
      </w:r>
    </w:p>
    <w:p w14:paraId="67252BFB" w14:textId="77777777" w:rsidR="00531716" w:rsidRPr="00FC4803" w:rsidRDefault="00531716" w:rsidP="00FC4803">
      <w:pPr>
        <w:ind w:left="720"/>
        <w:rPr>
          <w:sz w:val="20"/>
        </w:rPr>
      </w:pPr>
      <w:r w:rsidRPr="00FC4803">
        <w:rPr>
          <w:rFonts w:ascii="Symbol" w:hAnsi="Symbol"/>
          <w:sz w:val="20"/>
        </w:rPr>
        <w:t></w:t>
      </w:r>
      <w:r w:rsidRPr="00FC4803">
        <w:rPr>
          <w:sz w:val="20"/>
        </w:rPr>
        <w:t>1 = Theta RandomVariate[UniformDistribution[{-1, 1}], nTrials]</w:t>
      </w:r>
    </w:p>
    <w:p w14:paraId="18153199" w14:textId="77777777" w:rsidR="00531716" w:rsidRPr="00FC4803" w:rsidRDefault="00531716" w:rsidP="00FC4803">
      <w:pPr>
        <w:ind w:left="720"/>
        <w:rPr>
          <w:sz w:val="20"/>
        </w:rPr>
      </w:pPr>
      <w:r w:rsidRPr="00FC4803">
        <w:rPr>
          <w:rFonts w:ascii="Symbol" w:hAnsi="Symbol"/>
          <w:sz w:val="20"/>
        </w:rPr>
        <w:t></w:t>
      </w:r>
      <w:r w:rsidRPr="00FC4803">
        <w:rPr>
          <w:sz w:val="20"/>
        </w:rPr>
        <w:t xml:space="preserve">2 = </w:t>
      </w:r>
      <w:r w:rsidRPr="00FC4803">
        <w:rPr>
          <w:rFonts w:ascii="Symbol" w:hAnsi="Symbol"/>
          <w:sz w:val="20"/>
        </w:rPr>
        <w:t></w:t>
      </w:r>
      <w:r w:rsidRPr="00FC4803">
        <w:rPr>
          <w:sz w:val="20"/>
        </w:rPr>
        <w:t xml:space="preserve"> – </w:t>
      </w:r>
      <w:r w:rsidRPr="00FC4803">
        <w:rPr>
          <w:rFonts w:ascii="Symbol" w:hAnsi="Symbol"/>
          <w:sz w:val="20"/>
        </w:rPr>
        <w:t></w:t>
      </w:r>
      <w:r w:rsidRPr="00FC4803">
        <w:rPr>
          <w:sz w:val="20"/>
        </w:rPr>
        <w:t>1</w:t>
      </w:r>
    </w:p>
    <w:p w14:paraId="151A5BA3" w14:textId="001C8644" w:rsidR="00531716" w:rsidRDefault="00531716" w:rsidP="00531716">
      <w:r>
        <w:t xml:space="preserve"> where</w:t>
      </w:r>
    </w:p>
    <w:p w14:paraId="2BFF9D8F" w14:textId="12B246EE" w:rsidR="00531716" w:rsidRPr="00FC4803" w:rsidRDefault="00531716" w:rsidP="00FC4803">
      <w:pPr>
        <w:ind w:left="720"/>
        <w:rPr>
          <w:sz w:val="20"/>
        </w:rPr>
      </w:pPr>
      <w:r w:rsidRPr="00FC4803">
        <w:rPr>
          <w:rFonts w:ascii="Symbol" w:hAnsi="Symbol"/>
          <w:sz w:val="20"/>
        </w:rPr>
        <w:t></w:t>
      </w:r>
      <w:r w:rsidRPr="00FC4803">
        <w:rPr>
          <w:rFonts w:ascii="Symbol" w:hAnsi="Symbol"/>
          <w:sz w:val="20"/>
        </w:rPr>
        <w:t></w:t>
      </w:r>
      <w:r w:rsidRPr="00FC4803">
        <w:rPr>
          <w:rFonts w:ascii="Symbol" w:hAnsi="Symbol"/>
          <w:sz w:val="20"/>
        </w:rPr>
        <w:t></w:t>
      </w:r>
      <w:r w:rsidRPr="00FC4803">
        <w:rPr>
          <w:rFonts w:ascii="Symbol" w:hAnsi="Symbol"/>
          <w:sz w:val="20"/>
        </w:rPr>
        <w:t></w:t>
      </w:r>
      <w:r w:rsidRPr="00FC4803">
        <w:rPr>
          <w:sz w:val="20"/>
        </w:rPr>
        <w:t>conflat flange parallelism (rad)</w:t>
      </w:r>
    </w:p>
    <w:p w14:paraId="5C57C9FD" w14:textId="0ACBE436" w:rsidR="00531716" w:rsidRPr="00FC4803" w:rsidRDefault="00531716" w:rsidP="00FC4803">
      <w:pPr>
        <w:ind w:left="720"/>
        <w:rPr>
          <w:sz w:val="20"/>
        </w:rPr>
      </w:pPr>
      <w:r w:rsidRPr="00FC4803">
        <w:rPr>
          <w:rFonts w:ascii="Symbol" w:hAnsi="Symbol"/>
          <w:sz w:val="20"/>
        </w:rPr>
        <w:t></w:t>
      </w:r>
      <w:r w:rsidRPr="00FC4803">
        <w:rPr>
          <w:sz w:val="20"/>
        </w:rPr>
        <w:t>min = 0 rad</w:t>
      </w:r>
    </w:p>
    <w:p w14:paraId="4AFEB3EC" w14:textId="708681FD" w:rsidR="00531716" w:rsidRPr="00FC4803" w:rsidRDefault="00531716" w:rsidP="00FC4803">
      <w:pPr>
        <w:ind w:left="720"/>
        <w:rPr>
          <w:sz w:val="20"/>
        </w:rPr>
      </w:pPr>
      <w:r w:rsidRPr="00FC4803">
        <w:rPr>
          <w:rFonts w:ascii="Symbol" w:hAnsi="Symbol"/>
          <w:sz w:val="20"/>
        </w:rPr>
        <w:t></w:t>
      </w:r>
      <w:r w:rsidRPr="00FC4803">
        <w:rPr>
          <w:sz w:val="20"/>
        </w:rPr>
        <w:t>max = 0.001 rad</w:t>
      </w:r>
    </w:p>
    <w:p w14:paraId="150ED797" w14:textId="65755FB0" w:rsidR="00531716" w:rsidRPr="00FC4803" w:rsidRDefault="00531716" w:rsidP="00FC4803">
      <w:pPr>
        <w:ind w:left="720"/>
        <w:rPr>
          <w:sz w:val="20"/>
        </w:rPr>
      </w:pPr>
      <w:r w:rsidRPr="00FC4803">
        <w:rPr>
          <w:rFonts w:ascii="Symbol" w:hAnsi="Symbol"/>
          <w:sz w:val="20"/>
        </w:rPr>
        <w:t></w:t>
      </w:r>
      <w:r w:rsidRPr="00FC4803">
        <w:rPr>
          <w:sz w:val="20"/>
        </w:rPr>
        <w:t>m = 0.001 rad</w:t>
      </w:r>
    </w:p>
    <w:p w14:paraId="2574C7F2" w14:textId="2CAC54AB" w:rsidR="00531716" w:rsidRPr="00FC4803" w:rsidRDefault="00531716" w:rsidP="00FC4803">
      <w:pPr>
        <w:ind w:left="720"/>
        <w:rPr>
          <w:sz w:val="20"/>
        </w:rPr>
      </w:pPr>
      <w:r w:rsidRPr="00FC4803">
        <w:rPr>
          <w:rFonts w:ascii="Symbol" w:hAnsi="Symbol"/>
          <w:sz w:val="20"/>
        </w:rPr>
        <w:t></w:t>
      </w:r>
      <w:r w:rsidRPr="00FC4803">
        <w:rPr>
          <w:sz w:val="20"/>
        </w:rPr>
        <w:t xml:space="preserve"> = 0.0003 rad</w:t>
      </w:r>
    </w:p>
    <w:p w14:paraId="0BEEE726" w14:textId="05BDB8E2" w:rsidR="00531716" w:rsidRPr="00FC4803" w:rsidRDefault="00531716" w:rsidP="00FC4803">
      <w:pPr>
        <w:ind w:left="720"/>
        <w:rPr>
          <w:sz w:val="20"/>
        </w:rPr>
      </w:pPr>
      <w:r w:rsidRPr="00FC4803">
        <w:rPr>
          <w:sz w:val="20"/>
        </w:rPr>
        <w:t>nTrials = 100 (typically)</w:t>
      </w:r>
    </w:p>
    <w:p w14:paraId="4B8FE5DA" w14:textId="14A03919" w:rsidR="00531716" w:rsidRPr="00FC4803" w:rsidRDefault="00531716" w:rsidP="00FC4803">
      <w:pPr>
        <w:ind w:left="720"/>
        <w:rPr>
          <w:sz w:val="20"/>
        </w:rPr>
      </w:pPr>
      <w:r w:rsidRPr="00FC4803">
        <w:rPr>
          <w:rFonts w:ascii="Symbol" w:hAnsi="Symbol"/>
          <w:sz w:val="20"/>
        </w:rPr>
        <w:t></w:t>
      </w:r>
      <w:r w:rsidRPr="00FC4803">
        <w:rPr>
          <w:sz w:val="20"/>
        </w:rPr>
        <w:t xml:space="preserve">1 = </w:t>
      </w:r>
      <w:r w:rsidR="00FC4803" w:rsidRPr="00FC4803">
        <w:rPr>
          <w:sz w:val="20"/>
        </w:rPr>
        <w:t>perpendicularity of the 1</w:t>
      </w:r>
      <w:r w:rsidR="00FC4803" w:rsidRPr="00FC4803">
        <w:rPr>
          <w:sz w:val="20"/>
          <w:vertAlign w:val="superscript"/>
        </w:rPr>
        <w:t>st</w:t>
      </w:r>
      <w:r w:rsidR="00FC4803" w:rsidRPr="00FC4803">
        <w:rPr>
          <w:sz w:val="20"/>
        </w:rPr>
        <w:t xml:space="preserve"> flange of a tube (rad)</w:t>
      </w:r>
    </w:p>
    <w:p w14:paraId="5A6A6F32" w14:textId="09E950D7" w:rsidR="00531716" w:rsidRPr="00FC4803" w:rsidRDefault="00531716" w:rsidP="00FC4803">
      <w:pPr>
        <w:ind w:left="720"/>
        <w:rPr>
          <w:sz w:val="20"/>
        </w:rPr>
      </w:pPr>
      <w:r w:rsidRPr="00FC4803">
        <w:rPr>
          <w:rFonts w:ascii="Symbol" w:hAnsi="Symbol"/>
          <w:sz w:val="20"/>
        </w:rPr>
        <w:t></w:t>
      </w:r>
      <w:r w:rsidR="00FC4803" w:rsidRPr="00FC4803">
        <w:rPr>
          <w:sz w:val="20"/>
        </w:rPr>
        <w:t>2</w:t>
      </w:r>
      <w:r w:rsidRPr="00FC4803">
        <w:rPr>
          <w:sz w:val="20"/>
        </w:rPr>
        <w:t xml:space="preserve"> = </w:t>
      </w:r>
      <w:r w:rsidR="00FC4803" w:rsidRPr="00FC4803">
        <w:rPr>
          <w:sz w:val="20"/>
        </w:rPr>
        <w:t>perpendicularity of the 2</w:t>
      </w:r>
      <w:r w:rsidR="00FC4803" w:rsidRPr="00FC4803">
        <w:rPr>
          <w:sz w:val="20"/>
          <w:vertAlign w:val="superscript"/>
        </w:rPr>
        <w:t>nd</w:t>
      </w:r>
      <w:r w:rsidR="00FC4803" w:rsidRPr="00FC4803">
        <w:rPr>
          <w:sz w:val="20"/>
        </w:rPr>
        <w:t xml:space="preserve"> flange of a tube (rad)</w:t>
      </w:r>
    </w:p>
    <w:p w14:paraId="3CBCF6AA" w14:textId="5FF1FF6F" w:rsidR="00B905B7" w:rsidRDefault="00B905B7" w:rsidP="00B905B7">
      <w:r>
        <w:t xml:space="preserve">The resulting histograms for </w:t>
      </w:r>
      <w:r w:rsidR="00FC4803" w:rsidRPr="00FC4803">
        <w:rPr>
          <w:rFonts w:ascii="Symbol" w:hAnsi="Symbol"/>
        </w:rPr>
        <w:t></w:t>
      </w:r>
      <w:r>
        <w:t xml:space="preserve">1 and </w:t>
      </w:r>
      <w:r w:rsidR="00FC4803" w:rsidRPr="00FC4803">
        <w:rPr>
          <w:rFonts w:ascii="Symbol" w:hAnsi="Symbol"/>
        </w:rPr>
        <w:t></w:t>
      </w:r>
      <w:r w:rsidR="00FC4803">
        <w:t xml:space="preserve"> </w:t>
      </w:r>
      <w:r>
        <w:t xml:space="preserve">2 is shown in Figure X. Note that since the </w:t>
      </w:r>
      <w:r w:rsidR="00CE2DD9">
        <w:t xml:space="preserve">individual </w:t>
      </w:r>
      <w:r>
        <w:t xml:space="preserve">flange perpendicularity </w:t>
      </w:r>
      <w:r w:rsidR="00CE2DD9">
        <w:t>is assumed to have the same ± range as the flange parallelism, the overall range is up to .002 mrad.</w:t>
      </w:r>
    </w:p>
    <w:p w14:paraId="5CC07A98" w14:textId="68210866" w:rsidR="00B905B7" w:rsidRDefault="00000FD2" w:rsidP="00B905B7">
      <w:pPr>
        <w:jc w:val="center"/>
      </w:pPr>
      <w:r>
        <w:rPr>
          <w:noProof/>
        </w:rPr>
        <w:lastRenderedPageBreak/>
        <w:drawing>
          <wp:inline distT="0" distB="0" distL="0" distR="0" wp14:anchorId="7AC3B570" wp14:editId="224C1FBF">
            <wp:extent cx="3959352" cy="2340864"/>
            <wp:effectExtent l="0" t="0" r="317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9352" cy="2340864"/>
                    </a:xfrm>
                    <a:prstGeom prst="rect">
                      <a:avLst/>
                    </a:prstGeom>
                    <a:noFill/>
                  </pic:spPr>
                </pic:pic>
              </a:graphicData>
            </a:graphic>
          </wp:inline>
        </w:drawing>
      </w:r>
    </w:p>
    <w:p w14:paraId="564C0F63" w14:textId="425A425D" w:rsidR="00000FD2" w:rsidRDefault="00000FD2" w:rsidP="00000FD2">
      <w:pPr>
        <w:pStyle w:val="Caption"/>
        <w:spacing w:after="0"/>
      </w:pPr>
      <w:r>
        <w:t xml:space="preserve">Figure </w:t>
      </w:r>
      <w:fldSimple w:instr=" SEQ Figure \* ARABIC ">
        <w:r w:rsidR="00152272">
          <w:rPr>
            <w:noProof/>
          </w:rPr>
          <w:t>5</w:t>
        </w:r>
      </w:fldSimple>
      <w:r>
        <w:t xml:space="preserve">  </w:t>
      </w:r>
      <w:r w:rsidRPr="00000FD2">
        <w:t xml:space="preserve">FCT </w:t>
      </w:r>
      <w:r>
        <w:t>Perpendicularity</w:t>
      </w:r>
      <w:r w:rsidRPr="00000FD2">
        <w:t xml:space="preserve"> </w:t>
      </w:r>
      <w:r>
        <w:t>histogram</w:t>
      </w:r>
      <w:r w:rsidRPr="00000FD2">
        <w:t xml:space="preserve"> used in the simulation</w:t>
      </w:r>
    </w:p>
    <w:p w14:paraId="5E1EFC01" w14:textId="77777777" w:rsidR="00000FD2" w:rsidRPr="0032110E" w:rsidRDefault="00000FD2" w:rsidP="00000FD2">
      <w:pPr>
        <w:spacing w:before="0"/>
        <w:rPr>
          <w:i/>
          <w:sz w:val="18"/>
          <w:szCs w:val="18"/>
        </w:rPr>
      </w:pPr>
      <w:r w:rsidRPr="0032110E">
        <w:rPr>
          <w:i/>
          <w:sz w:val="18"/>
          <w:szCs w:val="18"/>
        </w:rPr>
        <w:t>Five realizations depicted for the 5 components in the simulation: 1</w:t>
      </w:r>
      <w:r w:rsidRPr="0032110E">
        <w:rPr>
          <w:i/>
          <w:sz w:val="18"/>
          <w:szCs w:val="18"/>
          <w:vertAlign w:val="superscript"/>
        </w:rPr>
        <w:t>st</w:t>
      </w:r>
      <w:r w:rsidRPr="0032110E">
        <w:rPr>
          <w:i/>
          <w:sz w:val="18"/>
          <w:szCs w:val="18"/>
        </w:rPr>
        <w:t xml:space="preserve"> tube, 6-way cross, 2</w:t>
      </w:r>
      <w:r w:rsidRPr="0032110E">
        <w:rPr>
          <w:i/>
          <w:sz w:val="18"/>
          <w:szCs w:val="18"/>
          <w:vertAlign w:val="superscript"/>
        </w:rPr>
        <w:t>nd</w:t>
      </w:r>
      <w:r w:rsidRPr="0032110E">
        <w:rPr>
          <w:i/>
          <w:sz w:val="18"/>
          <w:szCs w:val="18"/>
        </w:rPr>
        <w:t xml:space="preserve"> tube, 3</w:t>
      </w:r>
      <w:r w:rsidRPr="0032110E">
        <w:rPr>
          <w:i/>
          <w:sz w:val="18"/>
          <w:szCs w:val="18"/>
          <w:vertAlign w:val="superscript"/>
        </w:rPr>
        <w:t>rd</w:t>
      </w:r>
      <w:r w:rsidRPr="0032110E">
        <w:rPr>
          <w:i/>
          <w:sz w:val="18"/>
          <w:szCs w:val="18"/>
        </w:rPr>
        <w:t xml:space="preserve"> tube and 1</w:t>
      </w:r>
      <w:r w:rsidRPr="0032110E">
        <w:rPr>
          <w:i/>
          <w:sz w:val="18"/>
          <w:szCs w:val="18"/>
          <w:vertAlign w:val="superscript"/>
        </w:rPr>
        <w:t>st</w:t>
      </w:r>
      <w:r w:rsidRPr="0032110E">
        <w:rPr>
          <w:i/>
          <w:sz w:val="18"/>
          <w:szCs w:val="18"/>
        </w:rPr>
        <w:t xml:space="preserve"> tube of the next structural group.</w:t>
      </w:r>
    </w:p>
    <w:p w14:paraId="1272B377" w14:textId="59AADD45" w:rsidR="00B905B7" w:rsidRDefault="00CE2DD9" w:rsidP="00B905B7">
      <w:r>
        <w:t xml:space="preserve">However note that since the perpendicularity of each flange relative to the tube centerline was not specified, we may have considerably larger perpendicularity deviations than this model predicts. In particular, if </w:t>
      </w:r>
      <w:r w:rsidR="00FC4803">
        <w:t>a conflat</w:t>
      </w:r>
      <w:r>
        <w:t xml:space="preserve"> flange at </w:t>
      </w:r>
      <w:r w:rsidR="00FC4803">
        <w:t>one end</w:t>
      </w:r>
      <w:r>
        <w:t xml:space="preserve"> of each tube were set to be </w:t>
      </w:r>
      <w:r w:rsidR="00FC4803">
        <w:t xml:space="preserve">locally </w:t>
      </w:r>
      <w:r>
        <w:t xml:space="preserve">perpendicular to the tube centerline </w:t>
      </w:r>
      <w:r w:rsidR="00FC4803">
        <w:t xml:space="preserve">at that end, and the conflat flange at the other end of the tube was set to be parallel to the first flange, then each flange </w:t>
      </w:r>
      <w:r w:rsidR="00F82A9D">
        <w:t>c</w:t>
      </w:r>
      <w:r w:rsidR="00FC4803">
        <w:t>ould deviate from perpendicularity to the tube centerline by</w:t>
      </w:r>
      <w:r w:rsidR="00F82A9D">
        <w:t xml:space="preserve"> as much as</w:t>
      </w:r>
      <w:r w:rsidR="00FC4803">
        <w:t xml:space="preserve"> 4 mrad, as shown in Figure X.</w:t>
      </w:r>
      <w:r w:rsidR="00F82A9D">
        <w:t xml:space="preserve"> This deviation is based on the allowable tube straightness, discussed in the next section.</w:t>
      </w:r>
    </w:p>
    <w:p w14:paraId="242CAACB" w14:textId="05B65D1E" w:rsidR="00FC4803" w:rsidRDefault="00F82A9D" w:rsidP="00F82A9D">
      <w:pPr>
        <w:jc w:val="center"/>
      </w:pPr>
      <w:r w:rsidRPr="00F82A9D">
        <w:rPr>
          <w:noProof/>
        </w:rPr>
        <w:drawing>
          <wp:inline distT="0" distB="0" distL="0" distR="0" wp14:anchorId="0246E8CB" wp14:editId="1235B972">
            <wp:extent cx="3836670" cy="292932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7654" cy="2930074"/>
                    </a:xfrm>
                    <a:prstGeom prst="rect">
                      <a:avLst/>
                    </a:prstGeom>
                    <a:noFill/>
                    <a:ln>
                      <a:noFill/>
                    </a:ln>
                  </pic:spPr>
                </pic:pic>
              </a:graphicData>
            </a:graphic>
          </wp:inline>
        </w:drawing>
      </w:r>
    </w:p>
    <w:p w14:paraId="6B5B6DD4" w14:textId="7DCFBB08" w:rsidR="00F82A9D" w:rsidRDefault="00991A30" w:rsidP="00991A30">
      <w:pPr>
        <w:pStyle w:val="Caption"/>
      </w:pPr>
      <w:r>
        <w:t xml:space="preserve">Figure </w:t>
      </w:r>
      <w:fldSimple w:instr=" SEQ Figure \* ARABIC ">
        <w:r w:rsidR="00152272">
          <w:rPr>
            <w:noProof/>
          </w:rPr>
          <w:t>6</w:t>
        </w:r>
      </w:fldSimple>
      <w:r>
        <w:t xml:space="preserve">  Relationship between flange parallelism, flange perpendicularity to the tube axis and tube non-straightness (curvature)</w:t>
      </w:r>
    </w:p>
    <w:p w14:paraId="2B59CB8C" w14:textId="29F16474" w:rsidR="00F82A9D" w:rsidRDefault="006F30A3" w:rsidP="006F30A3">
      <w:pPr>
        <w:pStyle w:val="Heading2"/>
      </w:pPr>
      <w:bookmarkStart w:id="11" w:name="_Toc75786620"/>
      <w:r>
        <w:lastRenderedPageBreak/>
        <w:t>Tube straightness</w:t>
      </w:r>
      <w:bookmarkEnd w:id="11"/>
    </w:p>
    <w:p w14:paraId="2CA777A1" w14:textId="655B6DAB" w:rsidR="006F30A3" w:rsidRDefault="006E0F73" w:rsidP="006F30A3">
      <w:r>
        <w:t>The simplest, and most likely, form of non-straightness of a tube is a circular arc resulting in the specified maximum deviation from straightness (0.025” per ft, or 0.5” over a 20 ft tube length). This Monte Carlo analysis is based on a uniform distribution of non-straightness values from 0 to 0.5” (12.7 mm).</w:t>
      </w:r>
    </w:p>
    <w:p w14:paraId="7F8B1880" w14:textId="22DCD0C8" w:rsidR="006E0F73" w:rsidRDefault="006E0F73" w:rsidP="006E0F73">
      <w:pPr>
        <w:pStyle w:val="Heading2"/>
      </w:pPr>
      <w:bookmarkStart w:id="12" w:name="_Toc75786621"/>
      <w:r>
        <w:t>Clocking angles</w:t>
      </w:r>
      <w:bookmarkEnd w:id="12"/>
    </w:p>
    <w:p w14:paraId="0C4257EF" w14:textId="1305FDCB" w:rsidR="006E0F73" w:rsidRDefault="006E0F73" w:rsidP="006E0F73">
      <w:r>
        <w:t xml:space="preserve">The orientation of the </w:t>
      </w:r>
      <w:r w:rsidR="0080248C">
        <w:t xml:space="preserve">geometric deviations azimuthally about the tube axis </w:t>
      </w:r>
      <w:r w:rsidR="000A7879">
        <w:t xml:space="preserve">is represented by a rotation or clocking angle, as depicted in </w:t>
      </w:r>
      <w:r w:rsidR="000A7879">
        <w:fldChar w:fldCharType="begin"/>
      </w:r>
      <w:r w:rsidR="000A7879">
        <w:instrText xml:space="preserve"> REF _Ref75779407 \h </w:instrText>
      </w:r>
      <w:r w:rsidR="000A7879">
        <w:fldChar w:fldCharType="separate"/>
      </w:r>
      <w:r w:rsidR="00152272">
        <w:t xml:space="preserve">Figure </w:t>
      </w:r>
      <w:r w:rsidR="00152272">
        <w:rPr>
          <w:noProof/>
        </w:rPr>
        <w:t>7</w:t>
      </w:r>
      <w:r w:rsidR="000A7879">
        <w:fldChar w:fldCharType="end"/>
      </w:r>
      <w:r w:rsidR="000A7879">
        <w:t>.</w:t>
      </w:r>
      <w:r w:rsidR="00962AA0">
        <w:t xml:space="preserve"> However note that the conflat flange de-centering tolerance was not included in this analysis since it is relatively small (± 1/16” per </w:t>
      </w:r>
      <w:hyperlink r:id="rId20" w:history="1">
        <w:r w:rsidR="00962AA0" w:rsidRPr="004E072D">
          <w:rPr>
            <w:rStyle w:val="Hyperlink"/>
          </w:rPr>
          <w:t>LIGO-D1900443</w:t>
        </w:r>
      </w:hyperlink>
      <w:r w:rsidR="00962AA0">
        <w:t>).</w:t>
      </w:r>
    </w:p>
    <w:p w14:paraId="42D45C7F" w14:textId="1690F540" w:rsidR="00BB2913" w:rsidRDefault="00631A02" w:rsidP="006E0F73">
      <w:r>
        <w:rPr>
          <w:noProof/>
        </w:rPr>
        <w:drawing>
          <wp:inline distT="0" distB="0" distL="0" distR="0" wp14:anchorId="3CA38CFF" wp14:editId="76D5CDE6">
            <wp:extent cx="6213479" cy="233370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4750" cy="2341697"/>
                    </a:xfrm>
                    <a:prstGeom prst="rect">
                      <a:avLst/>
                    </a:prstGeom>
                    <a:noFill/>
                  </pic:spPr>
                </pic:pic>
              </a:graphicData>
            </a:graphic>
          </wp:inline>
        </w:drawing>
      </w:r>
    </w:p>
    <w:p w14:paraId="5BC10BF8" w14:textId="435EC50D" w:rsidR="0080248C" w:rsidRDefault="000A7879" w:rsidP="000A7879">
      <w:pPr>
        <w:pStyle w:val="Caption"/>
      </w:pPr>
      <w:bookmarkStart w:id="13" w:name="_Ref75779407"/>
      <w:r>
        <w:t xml:space="preserve">Figure </w:t>
      </w:r>
      <w:fldSimple w:instr=" SEQ Figure \* ARABIC ">
        <w:r w:rsidR="00152272">
          <w:rPr>
            <w:noProof/>
          </w:rPr>
          <w:t>7</w:t>
        </w:r>
      </w:fldSimple>
      <w:bookmarkEnd w:id="13"/>
      <w:r>
        <w:t xml:space="preserve">  Clocking angles</w:t>
      </w:r>
    </w:p>
    <w:p w14:paraId="26542171" w14:textId="1B1687E7" w:rsidR="00FD0759" w:rsidRDefault="00FD0759" w:rsidP="00514547">
      <w:pPr>
        <w:pStyle w:val="Heading1"/>
      </w:pPr>
      <w:bookmarkStart w:id="14" w:name="_Toc75786622"/>
      <w:r>
        <w:t>Elastic deflections</w:t>
      </w:r>
      <w:bookmarkEnd w:id="14"/>
    </w:p>
    <w:p w14:paraId="4A686948" w14:textId="00EA0C75" w:rsidR="00FD0759" w:rsidRPr="00FD0759" w:rsidRDefault="00FD0759" w:rsidP="00FD0759">
      <w:r>
        <w:t xml:space="preserve">In the alignment scenarios considered in the following section, only the tolerances mentioned in section </w:t>
      </w:r>
      <w:r>
        <w:fldChar w:fldCharType="begin"/>
      </w:r>
      <w:r>
        <w:instrText xml:space="preserve"> REF _Ref75777536 \r \h </w:instrText>
      </w:r>
      <w:r>
        <w:fldChar w:fldCharType="separate"/>
      </w:r>
      <w:r w:rsidR="00152272">
        <w:t>6</w:t>
      </w:r>
      <w:r>
        <w:fldChar w:fldCharType="end"/>
      </w:r>
      <w:r>
        <w:t xml:space="preserve"> are included. The gravity induced elastic deflection</w:t>
      </w:r>
      <w:r>
        <w:rPr>
          <w:rStyle w:val="FootnoteReference"/>
        </w:rPr>
        <w:footnoteReference w:id="12"/>
      </w:r>
      <w:r>
        <w:t xml:space="preserve"> (with a fully loaded cross) for structural group 3B is less than 1 mm.</w:t>
      </w:r>
    </w:p>
    <w:p w14:paraId="725B3B68" w14:textId="1CF2B69B" w:rsidR="0080248C" w:rsidRDefault="00514547" w:rsidP="00514547">
      <w:pPr>
        <w:pStyle w:val="Heading1"/>
      </w:pPr>
      <w:bookmarkStart w:id="15" w:name="_Toc75786623"/>
      <w:r>
        <w:t>Alignment scenarios</w:t>
      </w:r>
      <w:bookmarkEnd w:id="15"/>
    </w:p>
    <w:p w14:paraId="0A3A6FC4" w14:textId="2A190A5D" w:rsidR="00A7053A" w:rsidRDefault="00A7053A" w:rsidP="00D65FDB">
      <w:r>
        <w:t xml:space="preserve">In all of the following figures showing 3D curves of the tube centerlines, the axis parallel to the tube centerline is scaled by 1/100 in order to emphasize the </w:t>
      </w:r>
      <w:r w:rsidR="00A4131E">
        <w:t xml:space="preserve">transverse (horizontal and vertical) </w:t>
      </w:r>
      <w:r>
        <w:t>deviations from the ideal FC centerline.</w:t>
      </w:r>
    </w:p>
    <w:p w14:paraId="33D64A49" w14:textId="3006B977" w:rsidR="00BB2913" w:rsidRDefault="00A4131E" w:rsidP="00F77B8B">
      <w:pPr>
        <w:ind w:left="-720"/>
      </w:pPr>
      <w:r w:rsidRPr="00A4131E">
        <w:rPr>
          <w:noProof/>
        </w:rPr>
        <w:lastRenderedPageBreak/>
        <w:drawing>
          <wp:inline distT="0" distB="0" distL="0" distR="0" wp14:anchorId="06866A7A" wp14:editId="0728A056">
            <wp:extent cx="7099900" cy="3337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02696" cy="3338874"/>
                    </a:xfrm>
                    <a:prstGeom prst="rect">
                      <a:avLst/>
                    </a:prstGeom>
                    <a:noFill/>
                    <a:ln>
                      <a:noFill/>
                    </a:ln>
                  </pic:spPr>
                </pic:pic>
              </a:graphicData>
            </a:graphic>
          </wp:inline>
        </w:drawing>
      </w:r>
    </w:p>
    <w:p w14:paraId="0D05DDEE" w14:textId="5EB90393" w:rsidR="00B828F9" w:rsidRDefault="00B828F9" w:rsidP="00B828F9">
      <w:pPr>
        <w:pStyle w:val="Caption"/>
      </w:pPr>
      <w:r>
        <w:t xml:space="preserve">Figure </w:t>
      </w:r>
      <w:fldSimple w:instr=" SEQ Figure \* ARABIC ">
        <w:r w:rsidR="00152272">
          <w:rPr>
            <w:noProof/>
          </w:rPr>
          <w:t>8</w:t>
        </w:r>
      </w:fldSimple>
      <w:r>
        <w:t xml:space="preserve">  Three-Dimensional (3D) curve representation of random realizations of the FCT structural group 3B </w:t>
      </w:r>
    </w:p>
    <w:p w14:paraId="5C2CBA15" w14:textId="74450A5B" w:rsidR="00A4131E" w:rsidRDefault="00A4131E" w:rsidP="00E82AB1">
      <w:pPr>
        <w:pStyle w:val="Heading2"/>
      </w:pPr>
      <w:bookmarkStart w:id="16" w:name="_Toc75786624"/>
      <w:r>
        <w:t xml:space="preserve">Case 0: </w:t>
      </w:r>
      <w:r w:rsidR="00E82AB1" w:rsidRPr="00E82AB1">
        <w:t xml:space="preserve">Straight tubes with </w:t>
      </w:r>
      <w:r w:rsidR="008C108A">
        <w:t xml:space="preserve">maximum </w:t>
      </w:r>
      <w:r w:rsidR="00E82AB1" w:rsidRPr="00E82AB1">
        <w:t>flange parallelism/perpendicularity clocked to point down</w:t>
      </w:r>
      <w:bookmarkEnd w:id="16"/>
    </w:p>
    <w:p w14:paraId="13E8A47D" w14:textId="1F1B3D76" w:rsidR="00E82AB1" w:rsidRDefault="008C108A" w:rsidP="00E82AB1">
      <w:r>
        <w:t>This is an unrealistic worst case scenario (with regard to flange parallelism)</w:t>
      </w:r>
      <w:r w:rsidR="00712681">
        <w:t xml:space="preserve"> shown just for illustration,</w:t>
      </w:r>
      <w:r>
        <w:t xml:space="preserve"> where all conflat flanges on the tubes and crosses are at the maximum allowed and are clocked (aligned rotationally) so that they all point in the same direction (down in this case). The tube deviation (positional error) at the right bellows is -62 mm. </w:t>
      </w:r>
    </w:p>
    <w:p w14:paraId="00EE7E5A" w14:textId="39ABE1B0" w:rsidR="008C108A" w:rsidRDefault="008C108A" w:rsidP="00E82AB1">
      <w:r>
        <w:rPr>
          <w:noProof/>
        </w:rPr>
        <w:drawing>
          <wp:inline distT="0" distB="0" distL="0" distR="0" wp14:anchorId="7D539628" wp14:editId="6CAC5289">
            <wp:extent cx="5882640" cy="2642419"/>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187" cy="2666921"/>
                    </a:xfrm>
                    <a:prstGeom prst="rect">
                      <a:avLst/>
                    </a:prstGeom>
                    <a:noFill/>
                  </pic:spPr>
                </pic:pic>
              </a:graphicData>
            </a:graphic>
          </wp:inline>
        </w:drawing>
      </w:r>
    </w:p>
    <w:p w14:paraId="1A4D9811" w14:textId="045CA6EB" w:rsidR="00756C30" w:rsidRPr="00E82AB1" w:rsidRDefault="00756C30" w:rsidP="00756C30">
      <w:pPr>
        <w:pStyle w:val="Caption"/>
      </w:pPr>
      <w:r>
        <w:t xml:space="preserve">Figure </w:t>
      </w:r>
      <w:fldSimple w:instr=" SEQ Figure \* ARABIC ">
        <w:r w:rsidR="00152272">
          <w:rPr>
            <w:noProof/>
          </w:rPr>
          <w:t>9</w:t>
        </w:r>
      </w:fldSimple>
      <w:r>
        <w:t xml:space="preserve">  Case 0: </w:t>
      </w:r>
      <w:r w:rsidRPr="00756C30">
        <w:t>Straight tubes with maximum flange parallelism/perpendicularity clocked to point down</w:t>
      </w:r>
    </w:p>
    <w:p w14:paraId="3A08122C" w14:textId="205AF319" w:rsidR="00514547" w:rsidRPr="00514547" w:rsidRDefault="00D65FDB" w:rsidP="00514547">
      <w:pPr>
        <w:pStyle w:val="Heading2"/>
      </w:pPr>
      <w:bookmarkStart w:id="17" w:name="_Toc75786625"/>
      <w:r>
        <w:lastRenderedPageBreak/>
        <w:t>Case 1: Straight tubes with flange parallelism/perpendicularity randomly clocked</w:t>
      </w:r>
      <w:bookmarkEnd w:id="17"/>
    </w:p>
    <w:p w14:paraId="0C85BA13" w14:textId="3BD3CCD9" w:rsidR="005778FB" w:rsidRDefault="00712681" w:rsidP="006E0F73">
      <w:r>
        <w:t xml:space="preserve">Another scenario for illustration only. </w:t>
      </w:r>
      <w:r w:rsidR="00A531A8">
        <w:t xml:space="preserve">Based </w:t>
      </w:r>
      <w:r w:rsidR="008C108A">
        <w:t>on 1</w:t>
      </w:r>
      <w:r w:rsidR="00A531A8">
        <w:t>00 trials, p</w:t>
      </w:r>
      <w:r w:rsidR="00D65FDB">
        <w:t>ointing the 1</w:t>
      </w:r>
      <w:r w:rsidR="00D65FDB" w:rsidRPr="00D65FDB">
        <w:rPr>
          <w:vertAlign w:val="superscript"/>
        </w:rPr>
        <w:t>st</w:t>
      </w:r>
      <w:r w:rsidR="00D65FDB">
        <w:t xml:space="preserve"> tube along the desired FCT centerline and randomly clocking </w:t>
      </w:r>
      <w:r w:rsidR="00155312">
        <w:t>subsequent</w:t>
      </w:r>
      <w:r w:rsidR="00D65FDB">
        <w:t xml:space="preserve"> components (6-way cross, 2</w:t>
      </w:r>
      <w:r w:rsidR="00D65FDB" w:rsidRPr="00D65FDB">
        <w:rPr>
          <w:vertAlign w:val="superscript"/>
        </w:rPr>
        <w:t>nd</w:t>
      </w:r>
      <w:r w:rsidR="00D65FDB">
        <w:t xml:space="preserve"> tube, 3</w:t>
      </w:r>
      <w:r w:rsidR="00D65FDB" w:rsidRPr="00D65FDB">
        <w:rPr>
          <w:vertAlign w:val="superscript"/>
        </w:rPr>
        <w:t>rd</w:t>
      </w:r>
      <w:r w:rsidR="00D65FDB">
        <w:t xml:space="preserve"> </w:t>
      </w:r>
      <w:r w:rsidR="005778FB">
        <w:t xml:space="preserve">tube) would result in ± </w:t>
      </w:r>
      <w:r w:rsidR="009A78BE">
        <w:t>27 mm lateral and vertical (28</w:t>
      </w:r>
      <w:r w:rsidR="005778FB">
        <w:t xml:space="preserve"> mm radial) errors at the end of the </w:t>
      </w:r>
      <w:r w:rsidR="009A78BE">
        <w:t>3</w:t>
      </w:r>
      <w:r w:rsidR="009A78BE" w:rsidRPr="009A78BE">
        <w:rPr>
          <w:vertAlign w:val="superscript"/>
        </w:rPr>
        <w:t>rd</w:t>
      </w:r>
      <w:r w:rsidR="009A78BE">
        <w:t xml:space="preserve"> tube (at its connection with a </w:t>
      </w:r>
      <w:r w:rsidR="005778FB">
        <w:t>bellows</w:t>
      </w:r>
      <w:r w:rsidR="009A78BE">
        <w:t>)</w:t>
      </w:r>
      <w:r w:rsidR="005778FB">
        <w:t xml:space="preserve"> if the guided supports (G3, G2 and G1) apply no constraints, i.e. if the structural group floats free in space. Note that these errors in fact exceed the lateral and vertical gap sizes (‘play’) in the guided support shoes.</w:t>
      </w:r>
    </w:p>
    <w:p w14:paraId="6210055E" w14:textId="39890B44" w:rsidR="0080248C" w:rsidRDefault="005778FB" w:rsidP="006E0F73">
      <w:r>
        <w:t>The lateral shear stiffness of the bellows is estimated</w:t>
      </w:r>
      <w:r>
        <w:rPr>
          <w:rStyle w:val="FootnoteReference"/>
        </w:rPr>
        <w:footnoteReference w:id="13"/>
      </w:r>
      <w:r>
        <w:t xml:space="preserve"> to be </w:t>
      </w:r>
      <w:r w:rsidR="00D339C5">
        <w:t>587</w:t>
      </w:r>
      <w:r w:rsidRPr="00933E9B">
        <w:t xml:space="preserve"> lbf/in (1</w:t>
      </w:r>
      <w:r w:rsidR="00D339C5">
        <w:t>03</w:t>
      </w:r>
      <w:r w:rsidRPr="00933E9B">
        <w:t xml:space="preserve"> </w:t>
      </w:r>
      <w:r>
        <w:t>k</w:t>
      </w:r>
      <w:r w:rsidRPr="00933E9B">
        <w:t>N/m)</w:t>
      </w:r>
      <w:r>
        <w:t xml:space="preserve">. Consequently the lateral bellows force </w:t>
      </w:r>
      <w:r w:rsidR="009A78BE">
        <w:t xml:space="preserve">for this case </w:t>
      </w:r>
      <w:r>
        <w:t xml:space="preserve">would be </w:t>
      </w:r>
      <w:r w:rsidR="00D339C5">
        <w:t>up to</w:t>
      </w:r>
      <w:r>
        <w:t xml:space="preserve"> </w:t>
      </w:r>
      <w:r w:rsidR="00D339C5">
        <w:t>647</w:t>
      </w:r>
      <w:r>
        <w:t xml:space="preserve"> lbf (</w:t>
      </w:r>
      <w:r w:rsidR="00D339C5">
        <w:t>2.9</w:t>
      </w:r>
      <w:r>
        <w:t xml:space="preserve"> kN). This force would </w:t>
      </w:r>
      <w:r w:rsidR="009A78BE">
        <w:t xml:space="preserve">far </w:t>
      </w:r>
      <w:r>
        <w:t xml:space="preserve">exceed the frictional force on G1 and cause the difference in horizontal component (x) of the two ends of the bellows to approach zero. </w:t>
      </w:r>
    </w:p>
    <w:p w14:paraId="7F7B9952" w14:textId="4E6D2005" w:rsidR="00D65FDB" w:rsidRDefault="009A78BE" w:rsidP="006E0F73">
      <w:r>
        <w:rPr>
          <w:noProof/>
        </w:rPr>
        <w:drawing>
          <wp:inline distT="0" distB="0" distL="0" distR="0" wp14:anchorId="4426685E" wp14:editId="000ECF67">
            <wp:extent cx="6449060" cy="31114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9702" cy="3121372"/>
                    </a:xfrm>
                    <a:prstGeom prst="rect">
                      <a:avLst/>
                    </a:prstGeom>
                    <a:noFill/>
                  </pic:spPr>
                </pic:pic>
              </a:graphicData>
            </a:graphic>
          </wp:inline>
        </w:drawing>
      </w:r>
    </w:p>
    <w:p w14:paraId="4B724797" w14:textId="38C64192" w:rsidR="00756C30" w:rsidRDefault="00756C30" w:rsidP="00756C30">
      <w:pPr>
        <w:pStyle w:val="Caption"/>
      </w:pPr>
      <w:r>
        <w:t xml:space="preserve">Figure </w:t>
      </w:r>
      <w:fldSimple w:instr=" SEQ Figure \* ARABIC ">
        <w:r w:rsidR="00152272">
          <w:rPr>
            <w:noProof/>
          </w:rPr>
          <w:t>10</w:t>
        </w:r>
      </w:fldSimple>
      <w:r>
        <w:t xml:space="preserve">  </w:t>
      </w:r>
      <w:r w:rsidRPr="00756C30">
        <w:t>Case 1: Straight tubes with flange parallelism/perpendicularity randomly clocke</w:t>
      </w:r>
      <w:r>
        <w:t>d</w:t>
      </w:r>
    </w:p>
    <w:p w14:paraId="6167137D" w14:textId="2B912CC8" w:rsidR="00155312" w:rsidRPr="00514547" w:rsidRDefault="00155312" w:rsidP="00155312">
      <w:pPr>
        <w:pStyle w:val="Heading2"/>
      </w:pPr>
      <w:bookmarkStart w:id="18" w:name="_Toc75786626"/>
      <w:r>
        <w:t>Case 2: Straight tubes with flange parallelism/perpendicularity randomly clocked, rotated to correct position at G1</w:t>
      </w:r>
      <w:bookmarkEnd w:id="18"/>
    </w:p>
    <w:p w14:paraId="32BC97BB" w14:textId="55410280" w:rsidR="00A531A8" w:rsidRDefault="00155312" w:rsidP="00155312">
      <w:r>
        <w:t>Same as Case 1, but then rotate</w:t>
      </w:r>
      <w:r w:rsidR="00A7053A">
        <w:t xml:space="preserve"> (pitch and yaw)</w:t>
      </w:r>
      <w:r>
        <w:t xml:space="preserve"> the entire Structural Group about the Fixed Support </w:t>
      </w:r>
      <w:r w:rsidR="00A7053A">
        <w:t>position</w:t>
      </w:r>
      <w:r w:rsidR="003D7E69">
        <w:t xml:space="preserve"> (F) </w:t>
      </w:r>
      <w:r>
        <w:t>in order to correct the deviation from the correct position at Guided Support G1.</w:t>
      </w:r>
      <w:r w:rsidR="003D7E69">
        <w:t xml:space="preserve"> </w:t>
      </w:r>
      <w:r w:rsidR="00A531A8">
        <w:t>The maximum rigid body rotation in pitch and yaw is ~1</w:t>
      </w:r>
      <w:r w:rsidR="005C5F9D">
        <w:t>.5</w:t>
      </w:r>
      <w:r w:rsidR="00A531A8">
        <w:t xml:space="preserve"> mrad.</w:t>
      </w:r>
    </w:p>
    <w:p w14:paraId="4A637DF9" w14:textId="7284CA27" w:rsidR="00155312" w:rsidRDefault="003D7E69" w:rsidP="00155312">
      <w:r>
        <w:t>Since F and G1 are close to the bellows the resulting</w:t>
      </w:r>
      <w:r w:rsidR="00A531A8">
        <w:t xml:space="preserve"> apparent bellows shear is &lt; 2</w:t>
      </w:r>
      <w:r w:rsidR="005C5F9D">
        <w:t>.4</w:t>
      </w:r>
      <w:r>
        <w:t xml:space="preserve"> mm. </w:t>
      </w:r>
      <w:r w:rsidR="00256021">
        <w:t>The lateral bellows force would</w:t>
      </w:r>
      <w:r>
        <w:t xml:space="preserve"> be &lt; </w:t>
      </w:r>
      <w:r w:rsidR="00D339C5">
        <w:t>~55</w:t>
      </w:r>
      <w:r>
        <w:t xml:space="preserve"> </w:t>
      </w:r>
      <w:r w:rsidR="00933E9B">
        <w:t>l</w:t>
      </w:r>
      <w:r>
        <w:t>bf (</w:t>
      </w:r>
      <w:r w:rsidR="00D339C5">
        <w:t>245</w:t>
      </w:r>
      <w:r>
        <w:t xml:space="preserve"> N).</w:t>
      </w:r>
      <w:r w:rsidR="00933E9B">
        <w:t xml:space="preserve"> This force would likely exceed the frictional force on </w:t>
      </w:r>
      <w:r w:rsidR="00933E9B">
        <w:lastRenderedPageBreak/>
        <w:t xml:space="preserve">Guided Support 1 and cause the difference in horizontal component (x) of the two ends of the bellows to approach zero. This difference is less than the lateral play in the </w:t>
      </w:r>
      <w:r w:rsidR="005C5F9D">
        <w:t xml:space="preserve">G1 </w:t>
      </w:r>
      <w:r w:rsidR="00933E9B">
        <w:t>guided support shoe.</w:t>
      </w:r>
    </w:p>
    <w:p w14:paraId="5AADB3A4" w14:textId="0598492A" w:rsidR="003F6C4D" w:rsidRDefault="003F6C4D" w:rsidP="00155312">
      <w:r>
        <w:t xml:space="preserve">The lateral position errors at G3 and G2 for these rotated assemblies are &lt; </w:t>
      </w:r>
      <w:r w:rsidR="00B518B3">
        <w:t>6</w:t>
      </w:r>
      <w:r w:rsidR="003E0EA1">
        <w:t xml:space="preserve"> mm. These positional errors </w:t>
      </w:r>
      <w:r w:rsidR="003E0EA1" w:rsidRPr="005C5F9D">
        <w:rPr>
          <w:u w:val="single"/>
        </w:rPr>
        <w:t>may</w:t>
      </w:r>
      <w:r w:rsidR="003E0EA1">
        <w:t xml:space="preserve"> exceed th</w:t>
      </w:r>
      <w:r w:rsidR="005C5F9D">
        <w:t>e size of the shoe lateral gaps. If so, G2 and G3</w:t>
      </w:r>
      <w:r w:rsidR="003E0EA1">
        <w:t xml:space="preserve"> would ne</w:t>
      </w:r>
      <w:r w:rsidR="005C5F9D">
        <w:t>ed to be repositioned (up and/or left or right), i.e. let</w:t>
      </w:r>
      <w:r w:rsidR="003E0EA1">
        <w:t xml:space="preserve"> the </w:t>
      </w:r>
      <w:r w:rsidR="005C5F9D">
        <w:t xml:space="preserve">guided support </w:t>
      </w:r>
      <w:r w:rsidR="003E0EA1">
        <w:t>shoe follow the tube assembly.</w:t>
      </w:r>
    </w:p>
    <w:p w14:paraId="64DD61A8" w14:textId="5C604158" w:rsidR="00A7053A" w:rsidRDefault="005C5F9D" w:rsidP="00A7053A">
      <w:r>
        <w:rPr>
          <w:noProof/>
        </w:rPr>
        <w:drawing>
          <wp:inline distT="0" distB="0" distL="0" distR="0" wp14:anchorId="466706B8" wp14:editId="761A973C">
            <wp:extent cx="6515797" cy="174381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6640" cy="1754747"/>
                    </a:xfrm>
                    <a:prstGeom prst="rect">
                      <a:avLst/>
                    </a:prstGeom>
                    <a:noFill/>
                  </pic:spPr>
                </pic:pic>
              </a:graphicData>
            </a:graphic>
          </wp:inline>
        </w:drawing>
      </w:r>
    </w:p>
    <w:p w14:paraId="73B7BB7C" w14:textId="57E85B66" w:rsidR="0017077F" w:rsidRPr="00A7053A" w:rsidRDefault="0017077F" w:rsidP="0017077F">
      <w:pPr>
        <w:pStyle w:val="Caption"/>
      </w:pPr>
      <w:r>
        <w:t xml:space="preserve">Figure </w:t>
      </w:r>
      <w:fldSimple w:instr=" SEQ Figure \* ARABIC ">
        <w:r w:rsidR="00152272">
          <w:rPr>
            <w:noProof/>
          </w:rPr>
          <w:t>11</w:t>
        </w:r>
      </w:fldSimple>
      <w:r>
        <w:t xml:space="preserve">  Case </w:t>
      </w:r>
      <w:r w:rsidRPr="0017077F">
        <w:t>2: Straight tubes with flange parallelism/perpendicularity randomly clocked, rotated to correct position at G</w:t>
      </w:r>
      <w:r>
        <w:t>1</w:t>
      </w:r>
    </w:p>
    <w:p w14:paraId="76ED5C1A" w14:textId="0CB7B1B0" w:rsidR="00A7053A" w:rsidRPr="00514547" w:rsidRDefault="00A7053A" w:rsidP="00A7053A">
      <w:pPr>
        <w:pStyle w:val="Heading2"/>
      </w:pPr>
      <w:bookmarkStart w:id="19" w:name="_Toc75786627"/>
      <w:r>
        <w:t xml:space="preserve">Case 3: </w:t>
      </w:r>
      <w:r w:rsidR="003E0EA1">
        <w:t>Non-</w:t>
      </w:r>
      <w:r>
        <w:t xml:space="preserve">Straight tubes with flange parallelism/perpendicularity </w:t>
      </w:r>
      <w:r w:rsidR="00C21FE0">
        <w:t xml:space="preserve">and tube curvature </w:t>
      </w:r>
      <w:r>
        <w:t>randomly clocked</w:t>
      </w:r>
      <w:bookmarkEnd w:id="19"/>
    </w:p>
    <w:p w14:paraId="0AF33EEB" w14:textId="7025949B" w:rsidR="00A7053A" w:rsidRDefault="00A7053A" w:rsidP="00A7053A">
      <w:r>
        <w:t xml:space="preserve">Same as Case 1, but </w:t>
      </w:r>
      <w:r w:rsidR="005A1A6A">
        <w:t xml:space="preserve">with random sampling of tube curvature from the ASTM allowable non-straightness, and with </w:t>
      </w:r>
      <w:r w:rsidR="00C21FE0">
        <w:t xml:space="preserve">the tube from the next structural group on the other side of the bellows represented as well. The </w:t>
      </w:r>
      <w:r w:rsidR="00D90DED">
        <w:t>maximum radial positioning error</w:t>
      </w:r>
      <w:r w:rsidR="00624F3B">
        <w:t xml:space="preserve"> (for 100 random trials)</w:t>
      </w:r>
      <w:r w:rsidR="00C21FE0">
        <w:t xml:space="preserve"> of the structural group at the bellows is </w:t>
      </w:r>
      <w:r w:rsidR="00D90DED">
        <w:t>29</w:t>
      </w:r>
      <w:r w:rsidR="00C21FE0">
        <w:t xml:space="preserve"> mm, similar to Case 1 (as expected).</w:t>
      </w:r>
      <w:r w:rsidR="00624F3B">
        <w:t xml:space="preserve"> The maximum radial positioning error of the other end of the bellows (from the next structural group) is 4.5 mm.</w:t>
      </w:r>
    </w:p>
    <w:p w14:paraId="214CEEF1" w14:textId="378D0828" w:rsidR="00C21FE0" w:rsidRDefault="00D90DED" w:rsidP="00A7053A">
      <w:r>
        <w:rPr>
          <w:noProof/>
        </w:rPr>
        <w:drawing>
          <wp:inline distT="0" distB="0" distL="0" distR="0" wp14:anchorId="53E90E5F" wp14:editId="7A3A383D">
            <wp:extent cx="6080760" cy="29572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214" cy="2982267"/>
                    </a:xfrm>
                    <a:prstGeom prst="rect">
                      <a:avLst/>
                    </a:prstGeom>
                    <a:noFill/>
                  </pic:spPr>
                </pic:pic>
              </a:graphicData>
            </a:graphic>
          </wp:inline>
        </w:drawing>
      </w:r>
    </w:p>
    <w:p w14:paraId="048373CB" w14:textId="6F9B2BB5" w:rsidR="0017077F" w:rsidRDefault="0017077F" w:rsidP="0017077F">
      <w:pPr>
        <w:pStyle w:val="Caption"/>
      </w:pPr>
      <w:r>
        <w:t xml:space="preserve">Figure </w:t>
      </w:r>
      <w:fldSimple w:instr=" SEQ Figure \* ARABIC ">
        <w:r w:rsidR="00152272">
          <w:rPr>
            <w:noProof/>
          </w:rPr>
          <w:t>12</w:t>
        </w:r>
      </w:fldSimple>
      <w:r>
        <w:t xml:space="preserve">  Case </w:t>
      </w:r>
      <w:r w:rsidRPr="0017077F">
        <w:t>3: Non-Straight tubes with flange parallelism/perpendicularity and tube curvature randomly clocke</w:t>
      </w:r>
      <w:r>
        <w:t>d</w:t>
      </w:r>
    </w:p>
    <w:p w14:paraId="314BFA3D" w14:textId="2F47ADA9" w:rsidR="00A7053A" w:rsidRDefault="00C21FE0" w:rsidP="00C21FE0">
      <w:pPr>
        <w:pStyle w:val="Heading2"/>
      </w:pPr>
      <w:bookmarkStart w:id="20" w:name="_Toc75786628"/>
      <w:r>
        <w:lastRenderedPageBreak/>
        <w:t>Case 4: Non-Straight tubes with flange parallelism/perpendicularity and tube curvature randomly clocked, but rotated to zero bellows shear</w:t>
      </w:r>
      <w:bookmarkEnd w:id="20"/>
    </w:p>
    <w:p w14:paraId="7FE8CEBC" w14:textId="52F01365" w:rsidR="009463E7" w:rsidRDefault="00C21FE0" w:rsidP="006E0F73">
      <w:r>
        <w:t>Same as Case 3 but with the structural group rotated (as a rigid body) in pitch and yaw about the fixed support (F) in order to match the lateral position (horizontally and vertically) of the other end of the bellows (based on a random sampling of the first tube in the next structural group)</w:t>
      </w:r>
      <w:r w:rsidR="00D0431D">
        <w:t>, i.e. to for</w:t>
      </w:r>
      <w:r w:rsidR="009463E7">
        <w:t>ce the bellows shear to be zero</w:t>
      </w:r>
      <w:r w:rsidR="007713CA">
        <w:rPr>
          <w:rStyle w:val="FootnoteReference"/>
        </w:rPr>
        <w:footnoteReference w:id="14"/>
      </w:r>
      <w:r w:rsidR="009463E7">
        <w:t>.</w:t>
      </w:r>
    </w:p>
    <w:tbl>
      <w:tblPr>
        <w:tblStyle w:val="TableGrid"/>
        <w:tblW w:w="0" w:type="auto"/>
        <w:tblLook w:val="04A0" w:firstRow="1" w:lastRow="0" w:firstColumn="1" w:lastColumn="0" w:noHBand="0" w:noVBand="1"/>
      </w:tblPr>
      <w:tblGrid>
        <w:gridCol w:w="6760"/>
        <w:gridCol w:w="2820"/>
      </w:tblGrid>
      <w:tr w:rsidR="009463E7" w14:paraId="59C74DB6" w14:textId="77777777" w:rsidTr="009463E7">
        <w:tc>
          <w:tcPr>
            <w:tcW w:w="4790" w:type="dxa"/>
          </w:tcPr>
          <w:p w14:paraId="04C32B97" w14:textId="77777777" w:rsidR="009463E7" w:rsidRDefault="009463E7" w:rsidP="006E0F73">
            <w:r>
              <w:rPr>
                <w:noProof/>
              </w:rPr>
              <w:drawing>
                <wp:inline distT="0" distB="0" distL="0" distR="0" wp14:anchorId="7B5478DF" wp14:editId="39983F83">
                  <wp:extent cx="4212231" cy="171237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64" cy="1720968"/>
                          </a:xfrm>
                          <a:prstGeom prst="rect">
                            <a:avLst/>
                          </a:prstGeom>
                          <a:noFill/>
                        </pic:spPr>
                      </pic:pic>
                    </a:graphicData>
                  </a:graphic>
                </wp:inline>
              </w:drawing>
            </w:r>
          </w:p>
          <w:p w14:paraId="2584C19E" w14:textId="438D7651" w:rsidR="009463E7" w:rsidRDefault="009463E7" w:rsidP="00B875A9">
            <w:pPr>
              <w:pStyle w:val="ListParagraph"/>
              <w:numPr>
                <w:ilvl w:val="0"/>
                <w:numId w:val="6"/>
              </w:numPr>
            </w:pPr>
            <w:r w:rsidRPr="00FF69B4">
              <w:rPr>
                <w:sz w:val="20"/>
              </w:rPr>
              <w:t>perspective view</w:t>
            </w:r>
            <w:r w:rsidR="00A96680">
              <w:rPr>
                <w:sz w:val="20"/>
              </w:rPr>
              <w:t>:</w:t>
            </w:r>
            <w:r w:rsidR="00142E31">
              <w:rPr>
                <w:sz w:val="20"/>
              </w:rPr>
              <w:t xml:space="preserve"> The black lines on the far right represent the centerlines of the first FCT in the next structural group</w:t>
            </w:r>
            <w:r w:rsidR="00652C75">
              <w:rPr>
                <w:sz w:val="20"/>
              </w:rPr>
              <w:t xml:space="preserve"> from the bellows to a fixed support</w:t>
            </w:r>
            <w:r w:rsidR="00142E31">
              <w:rPr>
                <w:sz w:val="20"/>
              </w:rPr>
              <w:t xml:space="preserve">. The gap between the </w:t>
            </w:r>
            <w:r w:rsidR="00A96680">
              <w:rPr>
                <w:sz w:val="20"/>
              </w:rPr>
              <w:t>purple lines and the black lines represent the bellows.</w:t>
            </w:r>
            <w:r w:rsidR="00652C75">
              <w:rPr>
                <w:sz w:val="20"/>
              </w:rPr>
              <w:t xml:space="preserve"> Each of the 500 random instances of the structural group are rotated about the fixed support position to zero the bellows shear (i.e. match the X and Z coordinates of its mating bellows end from the next structural group)</w:t>
            </w:r>
          </w:p>
        </w:tc>
        <w:tc>
          <w:tcPr>
            <w:tcW w:w="4790" w:type="dxa"/>
          </w:tcPr>
          <w:p w14:paraId="0A4A38A6" w14:textId="77777777" w:rsidR="009463E7" w:rsidRDefault="009463E7" w:rsidP="006E0F73">
            <w:r>
              <w:rPr>
                <w:noProof/>
              </w:rPr>
              <w:drawing>
                <wp:inline distT="0" distB="0" distL="0" distR="0" wp14:anchorId="2EB38711" wp14:editId="7A867062">
                  <wp:extent cx="1669310" cy="1427922"/>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2603" cy="1456400"/>
                          </a:xfrm>
                          <a:prstGeom prst="rect">
                            <a:avLst/>
                          </a:prstGeom>
                          <a:noFill/>
                        </pic:spPr>
                      </pic:pic>
                    </a:graphicData>
                  </a:graphic>
                </wp:inline>
              </w:drawing>
            </w:r>
          </w:p>
          <w:p w14:paraId="7104A1FD" w14:textId="1A372161" w:rsidR="009463E7" w:rsidRDefault="009463E7" w:rsidP="00B875A9">
            <w:pPr>
              <w:pStyle w:val="ListParagraph"/>
              <w:numPr>
                <w:ilvl w:val="0"/>
                <w:numId w:val="6"/>
              </w:numPr>
              <w:jc w:val="left"/>
            </w:pPr>
            <w:r w:rsidRPr="00FF69B4">
              <w:rPr>
                <w:sz w:val="20"/>
              </w:rPr>
              <w:t xml:space="preserve">end view </w:t>
            </w:r>
            <w:r w:rsidR="00FF69B4">
              <w:rPr>
                <w:sz w:val="20"/>
              </w:rPr>
              <w:t>(</w:t>
            </w:r>
            <w:r w:rsidR="00FF69B4" w:rsidRPr="00FF69B4">
              <w:rPr>
                <w:sz w:val="20"/>
              </w:rPr>
              <w:t xml:space="preserve">circularly </w:t>
            </w:r>
            <w:r w:rsidRPr="00FF69B4">
              <w:rPr>
                <w:sz w:val="20"/>
              </w:rPr>
              <w:t xml:space="preserve">symmetric </w:t>
            </w:r>
            <w:r w:rsidR="00FF69B4" w:rsidRPr="00FF69B4">
              <w:rPr>
                <w:sz w:val="20"/>
              </w:rPr>
              <w:t>azimuthal errors</w:t>
            </w:r>
            <w:r w:rsidR="00FF69B4">
              <w:rPr>
                <w:sz w:val="20"/>
              </w:rPr>
              <w:t>)</w:t>
            </w:r>
          </w:p>
        </w:tc>
      </w:tr>
    </w:tbl>
    <w:p w14:paraId="511062BC" w14:textId="38C8B665" w:rsidR="009463E7" w:rsidRDefault="009463E7" w:rsidP="009463E7">
      <w:pPr>
        <w:pStyle w:val="Caption"/>
      </w:pPr>
      <w:bookmarkStart w:id="21" w:name="_Ref75448865"/>
      <w:r>
        <w:t xml:space="preserve">Figure </w:t>
      </w:r>
      <w:fldSimple w:instr=" SEQ Figure \* ARABIC ">
        <w:r w:rsidR="00152272">
          <w:rPr>
            <w:noProof/>
          </w:rPr>
          <w:t>13</w:t>
        </w:r>
      </w:fldSimple>
      <w:bookmarkEnd w:id="21"/>
      <w:r>
        <w:t xml:space="preserve">  Case 4: </w:t>
      </w:r>
      <w:r w:rsidRPr="009463E7">
        <w:t>Non-Straight tubes with flange parallelism/perpendicularity and tube curvature randomly clocked, but rotated to zero bellows shear</w:t>
      </w:r>
    </w:p>
    <w:p w14:paraId="15CC22D9" w14:textId="3FE6EFA6" w:rsidR="00A96680" w:rsidRDefault="00A96680" w:rsidP="006E0F73">
      <w:r>
        <w:t xml:space="preserve">The deviation (positional error) from the theoretical FC axis for the centerlines of the first tube of the next structural section (due solely to random sampling of the non-straightness of the tubes) is represented by the black centerlines in </w:t>
      </w:r>
      <w:r>
        <w:fldChar w:fldCharType="begin"/>
      </w:r>
      <w:r>
        <w:instrText xml:space="preserve"> REF _Ref75448865 \h </w:instrText>
      </w:r>
      <w:r>
        <w:fldChar w:fldCharType="separate"/>
      </w:r>
      <w:r w:rsidR="00152272">
        <w:t xml:space="preserve">Figure </w:t>
      </w:r>
      <w:r w:rsidR="00152272">
        <w:rPr>
          <w:noProof/>
        </w:rPr>
        <w:t>13</w:t>
      </w:r>
      <w:r>
        <w:fldChar w:fldCharType="end"/>
      </w:r>
      <w:r>
        <w:t xml:space="preserve">. The maximum deviation is 4 mm (based on 500 random samples), as indicated in the histograms in </w:t>
      </w:r>
      <w:r>
        <w:fldChar w:fldCharType="begin"/>
      </w:r>
      <w:r>
        <w:instrText xml:space="preserve"> REF _Ref75449140 \h </w:instrText>
      </w:r>
      <w:r>
        <w:fldChar w:fldCharType="separate"/>
      </w:r>
      <w:r w:rsidR="00152272">
        <w:t xml:space="preserve">Figure </w:t>
      </w:r>
      <w:r w:rsidR="00152272">
        <w:rPr>
          <w:noProof/>
        </w:rPr>
        <w:t>14</w:t>
      </w:r>
      <w:r>
        <w:fldChar w:fldCharType="end"/>
      </w:r>
      <w:r>
        <w:t>.</w:t>
      </w:r>
    </w:p>
    <w:tbl>
      <w:tblPr>
        <w:tblStyle w:val="TableGrid"/>
        <w:tblW w:w="0" w:type="auto"/>
        <w:tblLook w:val="04A0" w:firstRow="1" w:lastRow="0" w:firstColumn="1" w:lastColumn="0" w:noHBand="0" w:noVBand="1"/>
      </w:tblPr>
      <w:tblGrid>
        <w:gridCol w:w="4836"/>
        <w:gridCol w:w="4744"/>
      </w:tblGrid>
      <w:tr w:rsidR="00DD3710" w14:paraId="5CA46AAD" w14:textId="77777777" w:rsidTr="00A96680">
        <w:tc>
          <w:tcPr>
            <w:tcW w:w="4790" w:type="dxa"/>
          </w:tcPr>
          <w:p w14:paraId="1E42E2D5" w14:textId="13DF4649" w:rsidR="00A96680" w:rsidRDefault="00DD3710" w:rsidP="00152272">
            <w:pPr>
              <w:keepNext/>
            </w:pPr>
            <w:r>
              <w:rPr>
                <w:noProof/>
              </w:rPr>
              <w:lastRenderedPageBreak/>
              <w:drawing>
                <wp:inline distT="0" distB="0" distL="0" distR="0" wp14:anchorId="16053F76" wp14:editId="2B97BF95">
                  <wp:extent cx="3015609" cy="144391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6440" cy="1463462"/>
                          </a:xfrm>
                          <a:prstGeom prst="rect">
                            <a:avLst/>
                          </a:prstGeom>
                          <a:noFill/>
                        </pic:spPr>
                      </pic:pic>
                    </a:graphicData>
                  </a:graphic>
                </wp:inline>
              </w:drawing>
            </w:r>
          </w:p>
        </w:tc>
        <w:tc>
          <w:tcPr>
            <w:tcW w:w="4790" w:type="dxa"/>
          </w:tcPr>
          <w:p w14:paraId="0704C273" w14:textId="6D9FB3E6" w:rsidR="00A96680" w:rsidRDefault="00DD3710" w:rsidP="00152272">
            <w:pPr>
              <w:keepNext/>
            </w:pPr>
            <w:r>
              <w:rPr>
                <w:noProof/>
              </w:rPr>
              <w:drawing>
                <wp:inline distT="0" distB="0" distL="0" distR="0" wp14:anchorId="40FBD5C7" wp14:editId="61719922">
                  <wp:extent cx="2955108" cy="14249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3119" cy="1438447"/>
                          </a:xfrm>
                          <a:prstGeom prst="rect">
                            <a:avLst/>
                          </a:prstGeom>
                          <a:noFill/>
                        </pic:spPr>
                      </pic:pic>
                    </a:graphicData>
                  </a:graphic>
                </wp:inline>
              </w:drawing>
            </w:r>
          </w:p>
        </w:tc>
      </w:tr>
    </w:tbl>
    <w:p w14:paraId="6AFB4AC7" w14:textId="0B62E3C2" w:rsidR="00A96680" w:rsidRDefault="00A96680" w:rsidP="00A96680">
      <w:pPr>
        <w:pStyle w:val="Caption"/>
      </w:pPr>
      <w:bookmarkStart w:id="22" w:name="_Ref75449140"/>
      <w:r>
        <w:t xml:space="preserve">Figure </w:t>
      </w:r>
      <w:fldSimple w:instr=" SEQ Figure \* ARABIC ">
        <w:r w:rsidR="00152272">
          <w:rPr>
            <w:noProof/>
          </w:rPr>
          <w:t>14</w:t>
        </w:r>
      </w:fldSimple>
      <w:bookmarkEnd w:id="22"/>
      <w:r>
        <w:t xml:space="preserve">  PDF and CDF histogram plots for the positional errors of the bellows end</w:t>
      </w:r>
    </w:p>
    <w:p w14:paraId="2EFAFE47" w14:textId="0E414971" w:rsidR="009108EE" w:rsidRDefault="00D0431D" w:rsidP="006E0F73">
      <w:r>
        <w:t xml:space="preserve">The </w:t>
      </w:r>
      <w:r w:rsidR="008E1B66">
        <w:t xml:space="preserve">maximum </w:t>
      </w:r>
      <w:r>
        <w:t xml:space="preserve">magnitude of the pitch and yaw </w:t>
      </w:r>
      <w:r w:rsidR="00B518B3">
        <w:t>(</w:t>
      </w:r>
      <w:r w:rsidR="00DD3710">
        <w:t xml:space="preserve">of the structural group </w:t>
      </w:r>
      <w:r w:rsidR="00B518B3">
        <w:t xml:space="preserve">relative to the theoretical FCT axis) </w:t>
      </w:r>
      <w:r>
        <w:t xml:space="preserve">required to zero the bellows shear </w:t>
      </w:r>
      <w:r w:rsidR="008E1B66">
        <w:t>(</w:t>
      </w:r>
      <w:r w:rsidR="009108EE">
        <w:t xml:space="preserve">based on the model described in section </w:t>
      </w:r>
      <w:r w:rsidR="009108EE">
        <w:fldChar w:fldCharType="begin"/>
      </w:r>
      <w:r w:rsidR="009108EE">
        <w:instrText xml:space="preserve"> REF _Ref74918245 \r \h </w:instrText>
      </w:r>
      <w:r w:rsidR="009108EE">
        <w:fldChar w:fldCharType="separate"/>
      </w:r>
      <w:r w:rsidR="00152272">
        <w:t>6.1</w:t>
      </w:r>
      <w:r w:rsidR="009108EE">
        <w:fldChar w:fldCharType="end"/>
      </w:r>
      <w:r w:rsidR="008E1B66">
        <w:t xml:space="preserve">) </w:t>
      </w:r>
      <w:r>
        <w:t xml:space="preserve">is </w:t>
      </w:r>
      <w:r w:rsidR="00F128FB">
        <w:t>2</w:t>
      </w:r>
      <w:r w:rsidR="0063196E">
        <w:t>.2</w:t>
      </w:r>
      <w:r>
        <w:t xml:space="preserve"> mrad</w:t>
      </w:r>
      <w:r w:rsidR="0063196E">
        <w:t xml:space="preserve"> (based on 500 random samples)</w:t>
      </w:r>
      <w:r w:rsidR="008E1B66">
        <w:t>, which is less than, but comparable to, the</w:t>
      </w:r>
      <w:r>
        <w:t xml:space="preserve"> pitch</w:t>
      </w:r>
      <w:r w:rsidR="008E1B66">
        <w:t xml:space="preserve"> (0.150 deg = 2.62 mrad)</w:t>
      </w:r>
      <w:r>
        <w:t xml:space="preserve"> and yaw</w:t>
      </w:r>
      <w:r w:rsidR="008E1B66">
        <w:t xml:space="preserve"> (0.1885 deg = 3.29 mrad)</w:t>
      </w:r>
      <w:r>
        <w:t xml:space="preserve"> of the theoretical/ideal filter cavity axis (relative to the LIGO Global coordinate frame</w:t>
      </w:r>
      <w:r>
        <w:rPr>
          <w:rStyle w:val="FootnoteReference"/>
        </w:rPr>
        <w:footnoteReference w:id="15"/>
      </w:r>
      <w:r>
        <w:t>)</w:t>
      </w:r>
      <w:r w:rsidR="008E1B66">
        <w:t xml:space="preserve">. </w:t>
      </w:r>
      <w:r w:rsidR="009108EE">
        <w:t>The histogram indicates that 80% of the time the pitch and yaw</w:t>
      </w:r>
      <w:r w:rsidR="0063196E">
        <w:t xml:space="preserve"> (relative to the theoretical FC axis)</w:t>
      </w:r>
      <w:r w:rsidR="009108EE">
        <w:t xml:space="preserve"> is 1 mrad or less.</w:t>
      </w:r>
    </w:p>
    <w:tbl>
      <w:tblPr>
        <w:tblStyle w:val="TableGrid"/>
        <w:tblW w:w="0" w:type="auto"/>
        <w:tblLook w:val="04A0" w:firstRow="1" w:lastRow="0" w:firstColumn="1" w:lastColumn="0" w:noHBand="0" w:noVBand="1"/>
      </w:tblPr>
      <w:tblGrid>
        <w:gridCol w:w="4790"/>
        <w:gridCol w:w="4790"/>
      </w:tblGrid>
      <w:tr w:rsidR="0063196E" w14:paraId="7645648D" w14:textId="77777777" w:rsidTr="009108EE">
        <w:tc>
          <w:tcPr>
            <w:tcW w:w="4790" w:type="dxa"/>
          </w:tcPr>
          <w:p w14:paraId="7501B913" w14:textId="66B21082" w:rsidR="009108EE" w:rsidRDefault="00A45EEA" w:rsidP="006E0F73">
            <w:r>
              <w:rPr>
                <w:noProof/>
              </w:rPr>
              <w:drawing>
                <wp:inline distT="0" distB="0" distL="0" distR="0" wp14:anchorId="03E256ED" wp14:editId="0AEC0EBD">
                  <wp:extent cx="2872740" cy="1446075"/>
                  <wp:effectExtent l="0" t="0" r="381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217" cy="1452859"/>
                          </a:xfrm>
                          <a:prstGeom prst="rect">
                            <a:avLst/>
                          </a:prstGeom>
                          <a:noFill/>
                        </pic:spPr>
                      </pic:pic>
                    </a:graphicData>
                  </a:graphic>
                </wp:inline>
              </w:drawing>
            </w:r>
          </w:p>
        </w:tc>
        <w:tc>
          <w:tcPr>
            <w:tcW w:w="4790" w:type="dxa"/>
          </w:tcPr>
          <w:p w14:paraId="5E2616CB" w14:textId="0B8681BF" w:rsidR="009108EE" w:rsidRDefault="00A45EEA" w:rsidP="006E0F73">
            <w:r>
              <w:rPr>
                <w:noProof/>
              </w:rPr>
              <w:drawing>
                <wp:inline distT="0" distB="0" distL="0" distR="0" wp14:anchorId="33E67637" wp14:editId="49B64E22">
                  <wp:extent cx="2868930" cy="1453849"/>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3750" cy="1456292"/>
                          </a:xfrm>
                          <a:prstGeom prst="rect">
                            <a:avLst/>
                          </a:prstGeom>
                          <a:noFill/>
                        </pic:spPr>
                      </pic:pic>
                    </a:graphicData>
                  </a:graphic>
                </wp:inline>
              </w:drawing>
            </w:r>
          </w:p>
        </w:tc>
      </w:tr>
    </w:tbl>
    <w:p w14:paraId="46D9749C" w14:textId="600B28D4" w:rsidR="008E1B66" w:rsidRDefault="00B518B3" w:rsidP="00B518B3">
      <w:pPr>
        <w:pStyle w:val="Caption"/>
      </w:pPr>
      <w:r>
        <w:t xml:space="preserve">Figure </w:t>
      </w:r>
      <w:fldSimple w:instr=" SEQ Figure \* ARABIC ">
        <w:r w:rsidR="00152272">
          <w:rPr>
            <w:noProof/>
          </w:rPr>
          <w:t>15</w:t>
        </w:r>
      </w:fldSimple>
      <w:r>
        <w:t xml:space="preserve">  The Probability Density Function (PDF) and Cumulative Distribution Function (CDF) </w:t>
      </w:r>
      <w:r w:rsidR="00FC49B4">
        <w:t xml:space="preserve">plots </w:t>
      </w:r>
      <w:r>
        <w:t>of the pitch and yaw angles (relative to the theoretical FC axis)</w:t>
      </w:r>
      <w:r w:rsidR="00FC49B4">
        <w:t>,</w:t>
      </w:r>
      <w:r>
        <w:t xml:space="preserve"> based on 500 random samples</w:t>
      </w:r>
    </w:p>
    <w:p w14:paraId="54FB6B22" w14:textId="3040390D" w:rsidR="00DD3710" w:rsidRDefault="00DD3710" w:rsidP="006E0F73">
      <w:r>
        <w:t>Of course what really matters at each support location is the local pitch and yaw slope which also depends upon the curvature of the tube due to non-straightness.</w:t>
      </w:r>
      <w:r w:rsidR="000E53DF">
        <w:t xml:space="preserve"> The histograms of the local slope (pitch and yaw) relative to the theoretical FC centerline (including the overall corrective pitch and yaw imposed on the structural group to zero the bellows shear) are shown in </w:t>
      </w:r>
      <w:r w:rsidR="000E53DF">
        <w:fldChar w:fldCharType="begin"/>
      </w:r>
      <w:r w:rsidR="000E53DF">
        <w:instrText xml:space="preserve"> REF _Ref75506730 \h </w:instrText>
      </w:r>
      <w:r w:rsidR="000E53DF">
        <w:fldChar w:fldCharType="separate"/>
      </w:r>
      <w:r w:rsidR="00152272">
        <w:t xml:space="preserve">Figure </w:t>
      </w:r>
      <w:r w:rsidR="00152272">
        <w:rPr>
          <w:noProof/>
        </w:rPr>
        <w:t>16</w:t>
      </w:r>
      <w:r w:rsidR="000E53DF">
        <w:fldChar w:fldCharType="end"/>
      </w:r>
      <w:r w:rsidR="000E53DF">
        <w:t>.</w:t>
      </w:r>
      <w:r w:rsidR="00F104A3">
        <w:t xml:space="preserve"> In all cases the pitch and yaw are less than ~ 7 mrad (relative to the theoretical FC centerline), so the pitch and yaw relative to the LIGO global axes is less than ~10 mrad. In most cases (~80%) the total pitch and yaw at each support relative to the LIGO global axes is &lt; ~7 mrad.</w:t>
      </w:r>
    </w:p>
    <w:tbl>
      <w:tblPr>
        <w:tblStyle w:val="TableGrid"/>
        <w:tblW w:w="0" w:type="auto"/>
        <w:tblLook w:val="04A0" w:firstRow="1" w:lastRow="0" w:firstColumn="1" w:lastColumn="0" w:noHBand="0" w:noVBand="1"/>
      </w:tblPr>
      <w:tblGrid>
        <w:gridCol w:w="4766"/>
        <w:gridCol w:w="4814"/>
      </w:tblGrid>
      <w:tr w:rsidR="004263C7" w14:paraId="2C7D0D28" w14:textId="77777777" w:rsidTr="000E53DF">
        <w:tc>
          <w:tcPr>
            <w:tcW w:w="4790" w:type="dxa"/>
          </w:tcPr>
          <w:p w14:paraId="2028EE67" w14:textId="4875C4B1" w:rsidR="000E53DF" w:rsidRDefault="004263C7" w:rsidP="006E0F73">
            <w:r>
              <w:rPr>
                <w:noProof/>
              </w:rPr>
              <w:lastRenderedPageBreak/>
              <w:drawing>
                <wp:inline distT="0" distB="0" distL="0" distR="0" wp14:anchorId="49E6091B" wp14:editId="42CA1404">
                  <wp:extent cx="2902935" cy="1371402"/>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6869" cy="1387433"/>
                          </a:xfrm>
                          <a:prstGeom prst="rect">
                            <a:avLst/>
                          </a:prstGeom>
                          <a:noFill/>
                        </pic:spPr>
                      </pic:pic>
                    </a:graphicData>
                  </a:graphic>
                </wp:inline>
              </w:drawing>
            </w:r>
          </w:p>
        </w:tc>
        <w:tc>
          <w:tcPr>
            <w:tcW w:w="4790" w:type="dxa"/>
          </w:tcPr>
          <w:p w14:paraId="5D4EA0D6" w14:textId="472FE114" w:rsidR="000E53DF" w:rsidRDefault="004263C7" w:rsidP="006E0F73">
            <w:r>
              <w:rPr>
                <w:noProof/>
              </w:rPr>
              <w:drawing>
                <wp:inline distT="0" distB="0" distL="0" distR="0" wp14:anchorId="25056655" wp14:editId="5711A6E4">
                  <wp:extent cx="2926080" cy="13716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1371600"/>
                          </a:xfrm>
                          <a:prstGeom prst="rect">
                            <a:avLst/>
                          </a:prstGeom>
                          <a:noFill/>
                        </pic:spPr>
                      </pic:pic>
                    </a:graphicData>
                  </a:graphic>
                </wp:inline>
              </w:drawing>
            </w:r>
          </w:p>
        </w:tc>
      </w:tr>
      <w:tr w:rsidR="004263C7" w14:paraId="32BC71C5" w14:textId="77777777" w:rsidTr="000E53DF">
        <w:tc>
          <w:tcPr>
            <w:tcW w:w="4790" w:type="dxa"/>
          </w:tcPr>
          <w:p w14:paraId="546E8215" w14:textId="1B05AEB5" w:rsidR="000E53DF" w:rsidRDefault="004263C7" w:rsidP="006E0F73">
            <w:r>
              <w:rPr>
                <w:noProof/>
              </w:rPr>
              <w:drawing>
                <wp:inline distT="0" distB="0" distL="0" distR="0" wp14:anchorId="3F92071E" wp14:editId="54871D8D">
                  <wp:extent cx="2889504" cy="1344168"/>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9504" cy="1344168"/>
                          </a:xfrm>
                          <a:prstGeom prst="rect">
                            <a:avLst/>
                          </a:prstGeom>
                          <a:noFill/>
                        </pic:spPr>
                      </pic:pic>
                    </a:graphicData>
                  </a:graphic>
                </wp:inline>
              </w:drawing>
            </w:r>
          </w:p>
        </w:tc>
        <w:tc>
          <w:tcPr>
            <w:tcW w:w="4790" w:type="dxa"/>
          </w:tcPr>
          <w:p w14:paraId="2E815591" w14:textId="63F228EB" w:rsidR="000E53DF" w:rsidRDefault="004263C7" w:rsidP="006E0F73">
            <w:r>
              <w:rPr>
                <w:noProof/>
              </w:rPr>
              <w:drawing>
                <wp:inline distT="0" distB="0" distL="0" distR="0" wp14:anchorId="6D303F7B" wp14:editId="7FDEDDF9">
                  <wp:extent cx="2926080" cy="13716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371600"/>
                          </a:xfrm>
                          <a:prstGeom prst="rect">
                            <a:avLst/>
                          </a:prstGeom>
                          <a:noFill/>
                        </pic:spPr>
                      </pic:pic>
                    </a:graphicData>
                  </a:graphic>
                </wp:inline>
              </w:drawing>
            </w:r>
          </w:p>
        </w:tc>
      </w:tr>
      <w:tr w:rsidR="004263C7" w14:paraId="768EFD0A" w14:textId="77777777" w:rsidTr="000E53DF">
        <w:tc>
          <w:tcPr>
            <w:tcW w:w="4790" w:type="dxa"/>
          </w:tcPr>
          <w:p w14:paraId="02656118" w14:textId="07CD5FFE" w:rsidR="000E53DF" w:rsidRDefault="00F104A3" w:rsidP="006E0F73">
            <w:r>
              <w:rPr>
                <w:noProof/>
              </w:rPr>
              <w:drawing>
                <wp:inline distT="0" distB="0" distL="0" distR="0" wp14:anchorId="193F6BD3" wp14:editId="3A2F8929">
                  <wp:extent cx="2889504" cy="1362456"/>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9504" cy="1362456"/>
                          </a:xfrm>
                          <a:prstGeom prst="rect">
                            <a:avLst/>
                          </a:prstGeom>
                          <a:noFill/>
                        </pic:spPr>
                      </pic:pic>
                    </a:graphicData>
                  </a:graphic>
                </wp:inline>
              </w:drawing>
            </w:r>
          </w:p>
        </w:tc>
        <w:tc>
          <w:tcPr>
            <w:tcW w:w="4790" w:type="dxa"/>
          </w:tcPr>
          <w:p w14:paraId="064A96FC" w14:textId="1EA724E2" w:rsidR="000E53DF" w:rsidRDefault="00F104A3" w:rsidP="006E0F73">
            <w:r>
              <w:rPr>
                <w:noProof/>
              </w:rPr>
              <w:drawing>
                <wp:inline distT="0" distB="0" distL="0" distR="0" wp14:anchorId="5E88AF06" wp14:editId="179090FF">
                  <wp:extent cx="2926080" cy="13716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6080" cy="1371600"/>
                          </a:xfrm>
                          <a:prstGeom prst="rect">
                            <a:avLst/>
                          </a:prstGeom>
                          <a:noFill/>
                        </pic:spPr>
                      </pic:pic>
                    </a:graphicData>
                  </a:graphic>
                </wp:inline>
              </w:drawing>
            </w:r>
          </w:p>
        </w:tc>
      </w:tr>
      <w:tr w:rsidR="004263C7" w14:paraId="23E91567" w14:textId="77777777" w:rsidTr="000E53DF">
        <w:tc>
          <w:tcPr>
            <w:tcW w:w="4790" w:type="dxa"/>
          </w:tcPr>
          <w:p w14:paraId="668E6201" w14:textId="6C598D09" w:rsidR="000E53DF" w:rsidRDefault="00F104A3" w:rsidP="006E0F73">
            <w:r>
              <w:rPr>
                <w:noProof/>
              </w:rPr>
              <w:drawing>
                <wp:inline distT="0" distB="0" distL="0" distR="0" wp14:anchorId="47AF2766" wp14:editId="24258A24">
                  <wp:extent cx="2889504" cy="1344168"/>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9504" cy="1344168"/>
                          </a:xfrm>
                          <a:prstGeom prst="rect">
                            <a:avLst/>
                          </a:prstGeom>
                          <a:noFill/>
                        </pic:spPr>
                      </pic:pic>
                    </a:graphicData>
                  </a:graphic>
                </wp:inline>
              </w:drawing>
            </w:r>
          </w:p>
        </w:tc>
        <w:tc>
          <w:tcPr>
            <w:tcW w:w="4790" w:type="dxa"/>
          </w:tcPr>
          <w:p w14:paraId="7F52BB51" w14:textId="521E0319" w:rsidR="000E53DF" w:rsidRDefault="00F104A3" w:rsidP="006E0F73">
            <w:r>
              <w:rPr>
                <w:noProof/>
              </w:rPr>
              <w:drawing>
                <wp:inline distT="0" distB="0" distL="0" distR="0" wp14:anchorId="457B9638" wp14:editId="58179ADA">
                  <wp:extent cx="2926080" cy="13716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6080" cy="1371600"/>
                          </a:xfrm>
                          <a:prstGeom prst="rect">
                            <a:avLst/>
                          </a:prstGeom>
                          <a:noFill/>
                        </pic:spPr>
                      </pic:pic>
                    </a:graphicData>
                  </a:graphic>
                </wp:inline>
              </w:drawing>
            </w:r>
          </w:p>
        </w:tc>
      </w:tr>
    </w:tbl>
    <w:p w14:paraId="27528B8D" w14:textId="0A5E0095" w:rsidR="000E53DF" w:rsidRDefault="000E53DF" w:rsidP="000E53DF">
      <w:pPr>
        <w:pStyle w:val="Caption"/>
      </w:pPr>
      <w:bookmarkStart w:id="23" w:name="_Ref75506730"/>
      <w:r>
        <w:t xml:space="preserve">Figure </w:t>
      </w:r>
      <w:fldSimple w:instr=" SEQ Figure \* ARABIC ">
        <w:r w:rsidR="00152272">
          <w:rPr>
            <w:noProof/>
          </w:rPr>
          <w:t>16</w:t>
        </w:r>
      </w:fldSimple>
      <w:bookmarkEnd w:id="23"/>
      <w:r>
        <w:t xml:space="preserve">  PDF and CDF plots of the local pitch and yaw at each support location (relative to the theoretical FC axis), based on 500 random samples</w:t>
      </w:r>
    </w:p>
    <w:p w14:paraId="587D5E54" w14:textId="2E3B9983" w:rsidR="00A7053A" w:rsidRDefault="008E1B66" w:rsidP="006E0F73">
      <w:r>
        <w:t xml:space="preserve">For perspective, note that </w:t>
      </w:r>
      <w:r w:rsidR="000E53DF">
        <w:t>the nominal</w:t>
      </w:r>
      <w:r>
        <w:t xml:space="preserve"> pitch of </w:t>
      </w:r>
      <w:r w:rsidR="000E53DF">
        <w:t xml:space="preserve">the FC axis relative to local horizontal, </w:t>
      </w:r>
      <w:r>
        <w:t>2.62 mrad</w:t>
      </w:r>
      <w:r w:rsidR="000E53DF">
        <w:t>,</w:t>
      </w:r>
      <w:r>
        <w:t xml:space="preserve"> corresponds to just 0.03” over the 12” axial span of a support shoe (which is </w:t>
      </w:r>
      <w:r w:rsidR="00624F3B">
        <w:t xml:space="preserve">likely </w:t>
      </w:r>
      <w:r>
        <w:t xml:space="preserve">comparable to, or less than, the </w:t>
      </w:r>
      <w:r w:rsidR="00CE7449">
        <w:t xml:space="preserve">repeatability or </w:t>
      </w:r>
      <w:r>
        <w:t>dimensional tolerances of the piping support shoes).</w:t>
      </w:r>
    </w:p>
    <w:p w14:paraId="7BF3DF8F" w14:textId="0CDA20B6" w:rsidR="009108EE" w:rsidRDefault="00FC49B4" w:rsidP="006E0F73">
      <w:r>
        <w:t>If the supports do not impose any correction (force) to the FCT, then (b</w:t>
      </w:r>
      <w:r w:rsidR="00DE1FE2">
        <w:t>ased o</w:t>
      </w:r>
      <w:r w:rsidR="00DA52B1">
        <w:t>n 5</w:t>
      </w:r>
      <w:r w:rsidR="00DE1FE2">
        <w:t>00 random trials</w:t>
      </w:r>
      <w:r>
        <w:t>)</w:t>
      </w:r>
      <w:r w:rsidR="00DE1FE2">
        <w:t xml:space="preserve">, the maximum radial positioning errors at each of the three guided supports is </w:t>
      </w:r>
      <w:r w:rsidR="0063196E">
        <w:t>16</w:t>
      </w:r>
      <w:r w:rsidR="00DE1FE2">
        <w:t xml:space="preserve"> mm. The histogram of the </w:t>
      </w:r>
      <w:r w:rsidR="0063196E">
        <w:t>lateral</w:t>
      </w:r>
      <w:r w:rsidR="00DE1FE2">
        <w:t xml:space="preserve"> positioning errors at each of the three guided supports indicates that</w:t>
      </w:r>
      <w:r>
        <w:t xml:space="preserve"> for</w:t>
      </w:r>
      <w:r w:rsidR="00DE1FE2">
        <w:t xml:space="preserve"> </w:t>
      </w:r>
      <w:r w:rsidR="009463E7">
        <w:t xml:space="preserve">90% of the instances the lateral (horizontal or vertical) positioning error is &lt; </w:t>
      </w:r>
      <w:r w:rsidR="00DE1FE2">
        <w:t>7 mm</w:t>
      </w:r>
      <w:r w:rsidR="009463E7">
        <w:t>,</w:t>
      </w:r>
      <w:r w:rsidR="00DE1FE2">
        <w:t xml:space="preserve"> which </w:t>
      </w:r>
      <w:r w:rsidR="00A45EEA">
        <w:t>is approximately equal to</w:t>
      </w:r>
      <w:r w:rsidR="00DE1FE2">
        <w:t xml:space="preserve"> the gap size for the guided shoes.</w:t>
      </w:r>
      <w:r w:rsidR="009463E7">
        <w:t xml:space="preserve"> Consequently we can expect that </w:t>
      </w:r>
      <w:r w:rsidR="00BF6851">
        <w:t>~</w:t>
      </w:r>
      <w:r w:rsidR="009463E7">
        <w:t>90% of the time no correction to the guided pipe shoe</w:t>
      </w:r>
      <w:r w:rsidR="00BF6851">
        <w:t xml:space="preserve"> position</w:t>
      </w:r>
      <w:r w:rsidR="009463E7">
        <w:t xml:space="preserve"> will be required.</w:t>
      </w:r>
    </w:p>
    <w:tbl>
      <w:tblPr>
        <w:tblStyle w:val="TableGrid"/>
        <w:tblW w:w="0" w:type="auto"/>
        <w:tblLook w:val="04A0" w:firstRow="1" w:lastRow="0" w:firstColumn="1" w:lastColumn="0" w:noHBand="0" w:noVBand="1"/>
      </w:tblPr>
      <w:tblGrid>
        <w:gridCol w:w="4745"/>
        <w:gridCol w:w="4835"/>
      </w:tblGrid>
      <w:tr w:rsidR="0063196E" w14:paraId="60E5E202" w14:textId="77777777" w:rsidTr="009108EE">
        <w:tc>
          <w:tcPr>
            <w:tcW w:w="4790" w:type="dxa"/>
          </w:tcPr>
          <w:p w14:paraId="451198C5" w14:textId="358CEEEE" w:rsidR="009108EE" w:rsidRDefault="0081736F" w:rsidP="006E0F73">
            <w:r>
              <w:rPr>
                <w:noProof/>
              </w:rPr>
              <w:lastRenderedPageBreak/>
              <w:drawing>
                <wp:inline distT="0" distB="0" distL="0" distR="0" wp14:anchorId="1E536277" wp14:editId="73AEC3E4">
                  <wp:extent cx="2889250" cy="148930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7003" cy="1493301"/>
                          </a:xfrm>
                          <a:prstGeom prst="rect">
                            <a:avLst/>
                          </a:prstGeom>
                          <a:noFill/>
                        </pic:spPr>
                      </pic:pic>
                    </a:graphicData>
                  </a:graphic>
                </wp:inline>
              </w:drawing>
            </w:r>
          </w:p>
        </w:tc>
        <w:tc>
          <w:tcPr>
            <w:tcW w:w="4790" w:type="dxa"/>
          </w:tcPr>
          <w:p w14:paraId="4F1E851F" w14:textId="0B628723" w:rsidR="009108EE" w:rsidRDefault="0081736F" w:rsidP="006E0F73">
            <w:r>
              <w:rPr>
                <w:noProof/>
              </w:rPr>
              <w:drawing>
                <wp:inline distT="0" distB="0" distL="0" distR="0" wp14:anchorId="557C8E7D" wp14:editId="0A66AF3B">
                  <wp:extent cx="2916936" cy="1508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6936" cy="1508760"/>
                          </a:xfrm>
                          <a:prstGeom prst="rect">
                            <a:avLst/>
                          </a:prstGeom>
                          <a:noFill/>
                        </pic:spPr>
                      </pic:pic>
                    </a:graphicData>
                  </a:graphic>
                </wp:inline>
              </w:drawing>
            </w:r>
          </w:p>
        </w:tc>
      </w:tr>
      <w:tr w:rsidR="0063196E" w14:paraId="17664F2A" w14:textId="77777777" w:rsidTr="009108EE">
        <w:tc>
          <w:tcPr>
            <w:tcW w:w="4790" w:type="dxa"/>
          </w:tcPr>
          <w:p w14:paraId="6B7F69C5" w14:textId="4C1B7198" w:rsidR="008F6D76" w:rsidRDefault="0081736F" w:rsidP="006E0F73">
            <w:pPr>
              <w:rPr>
                <w:noProof/>
              </w:rPr>
            </w:pPr>
            <w:r>
              <w:rPr>
                <w:noProof/>
              </w:rPr>
              <w:drawing>
                <wp:inline distT="0" distB="0" distL="0" distR="0" wp14:anchorId="2BD8AB56" wp14:editId="07E2318E">
                  <wp:extent cx="2871216" cy="1472184"/>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1216" cy="1472184"/>
                          </a:xfrm>
                          <a:prstGeom prst="rect">
                            <a:avLst/>
                          </a:prstGeom>
                          <a:noFill/>
                        </pic:spPr>
                      </pic:pic>
                    </a:graphicData>
                  </a:graphic>
                </wp:inline>
              </w:drawing>
            </w:r>
          </w:p>
        </w:tc>
        <w:tc>
          <w:tcPr>
            <w:tcW w:w="4790" w:type="dxa"/>
          </w:tcPr>
          <w:p w14:paraId="1209A75D" w14:textId="6D8A2FB3" w:rsidR="008F6D76" w:rsidRDefault="0081736F" w:rsidP="006E0F73">
            <w:pPr>
              <w:rPr>
                <w:noProof/>
              </w:rPr>
            </w:pPr>
            <w:r>
              <w:rPr>
                <w:noProof/>
              </w:rPr>
              <w:drawing>
                <wp:inline distT="0" distB="0" distL="0" distR="0" wp14:anchorId="4E637955" wp14:editId="7D6B512A">
                  <wp:extent cx="2944368" cy="1517904"/>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4368" cy="1517904"/>
                          </a:xfrm>
                          <a:prstGeom prst="rect">
                            <a:avLst/>
                          </a:prstGeom>
                          <a:noFill/>
                        </pic:spPr>
                      </pic:pic>
                    </a:graphicData>
                  </a:graphic>
                </wp:inline>
              </w:drawing>
            </w:r>
          </w:p>
        </w:tc>
      </w:tr>
    </w:tbl>
    <w:p w14:paraId="0C86761F" w14:textId="65EBBF60" w:rsidR="009108EE" w:rsidRDefault="00FC49B4" w:rsidP="00FC49B4">
      <w:pPr>
        <w:pStyle w:val="Caption"/>
      </w:pPr>
      <w:r>
        <w:t xml:space="preserve">Figure </w:t>
      </w:r>
      <w:fldSimple w:instr=" SEQ Figure \* ARABIC ">
        <w:r w:rsidR="00152272">
          <w:rPr>
            <w:noProof/>
          </w:rPr>
          <w:t>17</w:t>
        </w:r>
      </w:fldSimple>
      <w:r>
        <w:t xml:space="preserve">  </w:t>
      </w:r>
      <w:r w:rsidR="008307CC">
        <w:t xml:space="preserve">Case 4: </w:t>
      </w:r>
      <w:r>
        <w:t>PDF and CDF plots of the horizontal and vertical positioning errors at the locations of the Guided Supports (G1, G2 and G3), based on 500 random samples</w:t>
      </w:r>
    </w:p>
    <w:p w14:paraId="248D5908" w14:textId="2D966CB8" w:rsidR="00391871" w:rsidRDefault="00391871" w:rsidP="00F24FFD">
      <w:pPr>
        <w:pStyle w:val="Heading2"/>
      </w:pPr>
      <w:bookmarkStart w:id="24" w:name="_Toc75786629"/>
      <w:r>
        <w:t xml:space="preserve">Case 5: </w:t>
      </w:r>
      <w:r w:rsidR="00F24FFD" w:rsidRPr="00F24FFD">
        <w:t>Non-Straight tubes with tube curvature randomly clocked</w:t>
      </w:r>
      <w:r w:rsidR="00F24FFD">
        <w:t xml:space="preserve">, </w:t>
      </w:r>
      <w:r w:rsidR="00F24FFD" w:rsidRPr="00F24FFD">
        <w:t xml:space="preserve">flange parallelism/perpendicularity </w:t>
      </w:r>
      <w:r w:rsidR="00F24FFD">
        <w:t xml:space="preserve">clocked to </w:t>
      </w:r>
      <w:r w:rsidR="00187F1A">
        <w:t>reduce</w:t>
      </w:r>
      <w:r w:rsidR="00F24FFD">
        <w:t xml:space="preserve"> yaw error</w:t>
      </w:r>
      <w:r w:rsidR="00F24FFD" w:rsidRPr="00F24FFD">
        <w:t xml:space="preserve">, </w:t>
      </w:r>
      <w:r w:rsidR="00F24FFD">
        <w:t>and the structural group rotated to</w:t>
      </w:r>
      <w:r w:rsidR="00F24FFD" w:rsidRPr="00F24FFD">
        <w:t xml:space="preserve"> zero bellows shear</w:t>
      </w:r>
      <w:bookmarkEnd w:id="24"/>
    </w:p>
    <w:p w14:paraId="0C0ABAC4" w14:textId="187E7AF2" w:rsidR="00187F1A" w:rsidRDefault="0052658E" w:rsidP="0052658E">
      <w:r>
        <w:t xml:space="preserve">For the previous case (case 4), the lateral deviations (horizontal and vertical) from the filter cavity axis, along the length of the structural group, are azimuthally symmetric, as indicated in </w:t>
      </w:r>
      <w:r>
        <w:fldChar w:fldCharType="begin"/>
      </w:r>
      <w:r>
        <w:instrText xml:space="preserve"> REF _Ref75448865 \h </w:instrText>
      </w:r>
      <w:r>
        <w:fldChar w:fldCharType="separate"/>
      </w:r>
      <w:r w:rsidR="00152272">
        <w:t xml:space="preserve">Figure </w:t>
      </w:r>
      <w:r w:rsidR="00152272">
        <w:rPr>
          <w:noProof/>
        </w:rPr>
        <w:t>13</w:t>
      </w:r>
      <w:r>
        <w:fldChar w:fldCharType="end"/>
      </w:r>
      <w:r>
        <w:t>.b. It would be better if we could “squeeze” these deviations into the –Z region where the guided supports can apply an upward force to correct or counter these deviations. The following algorithm is intended to</w:t>
      </w:r>
      <w:r w:rsidR="00187F1A">
        <w:t xml:space="preserve"> "squeeze" horizontal deviations into the vertical plan</w:t>
      </w:r>
      <w:r>
        <w:t>e</w:t>
      </w:r>
      <w:r w:rsidR="00187F1A">
        <w:t xml:space="preserve"> and preferentially downward:</w:t>
      </w:r>
    </w:p>
    <w:p w14:paraId="12AB9BC4" w14:textId="77777777" w:rsidR="00187F1A" w:rsidRDefault="00187F1A" w:rsidP="00B875A9">
      <w:pPr>
        <w:pStyle w:val="ListParagraph"/>
        <w:numPr>
          <w:ilvl w:val="0"/>
          <w:numId w:val="7"/>
        </w:numPr>
      </w:pPr>
      <w:r>
        <w:t xml:space="preserve">For the first tube (proceeding left to right in the -Y direction), compare the two flange perpendicularity angles. Place the flange with the largest non-perpendicularity at the right (-Y) end clocked to point up (zero yaw). </w:t>
      </w:r>
    </w:p>
    <w:p w14:paraId="5C836845" w14:textId="77777777" w:rsidR="00187F1A" w:rsidRDefault="00187F1A" w:rsidP="00B875A9">
      <w:pPr>
        <w:pStyle w:val="ListParagraph"/>
        <w:numPr>
          <w:ilvl w:val="0"/>
          <w:numId w:val="7"/>
        </w:numPr>
      </w:pPr>
      <w:r>
        <w:t xml:space="preserve">The second element in the structural group in the 6-way cross. The cross must be kept upright and cannot be clocked. Compare the two flange perpendicularity angles and place the flange with the largest non-perpendicularity at the right (-Y) end. The other flange perpendicularity (and parallelism) is randomly clocked. </w:t>
      </w:r>
    </w:p>
    <w:p w14:paraId="38441681" w14:textId="77777777" w:rsidR="00187F1A" w:rsidRDefault="00187F1A" w:rsidP="00B875A9">
      <w:pPr>
        <w:pStyle w:val="ListParagraph"/>
        <w:numPr>
          <w:ilvl w:val="0"/>
          <w:numId w:val="7"/>
        </w:numPr>
      </w:pPr>
      <w:r>
        <w:t xml:space="preserve">Compare the two flange perpendicularity angles for the next tube (3rd element, proceeding left to right in the -Y direction). Place the larger one at the right (-Y) end (proceeding from the FS toward the bellows) clocked to point up. The other flange perpendicularity (and parallelism) is randomly clocked. </w:t>
      </w:r>
    </w:p>
    <w:p w14:paraId="27201ADF" w14:textId="77777777" w:rsidR="00187F1A" w:rsidRDefault="00187F1A" w:rsidP="00B875A9">
      <w:pPr>
        <w:pStyle w:val="ListParagraph"/>
        <w:numPr>
          <w:ilvl w:val="0"/>
          <w:numId w:val="7"/>
        </w:numPr>
      </w:pPr>
      <w:r>
        <w:t xml:space="preserve">Compare the two flange perpendicularity angles for the next tube (4th element, proceeding left to right in the -Y direction). Place the larger one at the right (-Y) end (proceeding from the FS toward the bellows) clocked to point up. The other flange perpendicularity (and parallelism) is randomly clocked. </w:t>
      </w:r>
    </w:p>
    <w:p w14:paraId="6E7FDC60" w14:textId="15B3A5D8" w:rsidR="00187F1A" w:rsidRDefault="00187F1A" w:rsidP="00187F1A">
      <w:r>
        <w:lastRenderedPageBreak/>
        <w:t>N.B.: We do not have perpendicularity measurements from the manufacturer, only parallelism measurements. This algorithm would require more information/measurements.</w:t>
      </w:r>
    </w:p>
    <w:p w14:paraId="008FDA11" w14:textId="4AAF1108" w:rsidR="00187F1A" w:rsidRDefault="0052658E" w:rsidP="00187F1A">
      <w:r>
        <w:t xml:space="preserve">The result of this algorithm (for 500 random realizations) is shown in </w:t>
      </w:r>
      <w:r w:rsidR="00B875A9">
        <w:fldChar w:fldCharType="begin"/>
      </w:r>
      <w:r w:rsidR="00B875A9">
        <w:instrText xml:space="preserve"> REF _Ref75527319 \h </w:instrText>
      </w:r>
      <w:r w:rsidR="00B875A9">
        <w:fldChar w:fldCharType="separate"/>
      </w:r>
      <w:r w:rsidR="00152272">
        <w:t xml:space="preserve">Figure </w:t>
      </w:r>
      <w:r w:rsidR="00152272">
        <w:rPr>
          <w:noProof/>
        </w:rPr>
        <w:t>18</w:t>
      </w:r>
      <w:r w:rsidR="00B875A9">
        <w:fldChar w:fldCharType="end"/>
      </w:r>
      <w:r w:rsidR="00B875A9">
        <w:t>. The horizontal deviations are somewhat less and the vertical deviations are biased downward.</w:t>
      </w:r>
    </w:p>
    <w:tbl>
      <w:tblPr>
        <w:tblStyle w:val="TableGrid"/>
        <w:tblW w:w="0" w:type="auto"/>
        <w:tblLook w:val="04A0" w:firstRow="1" w:lastRow="0" w:firstColumn="1" w:lastColumn="0" w:noHBand="0" w:noVBand="1"/>
      </w:tblPr>
      <w:tblGrid>
        <w:gridCol w:w="7236"/>
        <w:gridCol w:w="2344"/>
      </w:tblGrid>
      <w:tr w:rsidR="00187F1A" w14:paraId="7B10C1C2" w14:textId="77777777" w:rsidTr="00187F1A">
        <w:tc>
          <w:tcPr>
            <w:tcW w:w="4790" w:type="dxa"/>
          </w:tcPr>
          <w:p w14:paraId="3831FA8A" w14:textId="4618A807" w:rsidR="00187F1A" w:rsidRDefault="00187F1A" w:rsidP="00187F1A">
            <w:pPr>
              <w:rPr>
                <w:sz w:val="20"/>
              </w:rPr>
            </w:pPr>
            <w:r>
              <w:rPr>
                <w:noProof/>
                <w:sz w:val="20"/>
              </w:rPr>
              <w:drawing>
                <wp:inline distT="0" distB="0" distL="0" distR="0" wp14:anchorId="052F5A27" wp14:editId="277FB386">
                  <wp:extent cx="4455331" cy="1762636"/>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9373" cy="1776104"/>
                          </a:xfrm>
                          <a:prstGeom prst="rect">
                            <a:avLst/>
                          </a:prstGeom>
                          <a:noFill/>
                        </pic:spPr>
                      </pic:pic>
                    </a:graphicData>
                  </a:graphic>
                </wp:inline>
              </w:drawing>
            </w:r>
          </w:p>
          <w:p w14:paraId="30E0DEE4" w14:textId="651A2CB5" w:rsidR="00187F1A" w:rsidRPr="00187F1A" w:rsidRDefault="00187F1A" w:rsidP="00187F1A">
            <w:pPr>
              <w:rPr>
                <w:sz w:val="20"/>
              </w:rPr>
            </w:pPr>
            <w:r>
              <w:rPr>
                <w:sz w:val="20"/>
              </w:rPr>
              <w:t xml:space="preserve">(a) </w:t>
            </w:r>
            <w:r w:rsidRPr="00187F1A">
              <w:rPr>
                <w:sz w:val="20"/>
              </w:rPr>
              <w:t>perspective view: The black lines on the far right represent the centerlines of the first FCT in the next structural group from the bellows to a fixed support. The gap between the purple lines and the black lines represent the bellows. Each of the 500 random instances of the structural group are rotated about the fixed support position to zero the bellows shear (i.e. match the X and Z coordinates of its mating bellows end from the next structural group)</w:t>
            </w:r>
          </w:p>
        </w:tc>
        <w:tc>
          <w:tcPr>
            <w:tcW w:w="4790" w:type="dxa"/>
          </w:tcPr>
          <w:p w14:paraId="12B5A6B6" w14:textId="04416F5C" w:rsidR="00187F1A" w:rsidRDefault="00187F1A" w:rsidP="00187F1A">
            <w:pPr>
              <w:rPr>
                <w:sz w:val="20"/>
              </w:rPr>
            </w:pPr>
            <w:r>
              <w:rPr>
                <w:noProof/>
                <w:sz w:val="20"/>
              </w:rPr>
              <w:drawing>
                <wp:inline distT="0" distB="0" distL="0" distR="0" wp14:anchorId="7F362639" wp14:editId="16D203A3">
                  <wp:extent cx="1256682" cy="1445895"/>
                  <wp:effectExtent l="0" t="0" r="63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4451" cy="1466340"/>
                          </a:xfrm>
                          <a:prstGeom prst="rect">
                            <a:avLst/>
                          </a:prstGeom>
                          <a:noFill/>
                        </pic:spPr>
                      </pic:pic>
                    </a:graphicData>
                  </a:graphic>
                </wp:inline>
              </w:drawing>
            </w:r>
          </w:p>
          <w:p w14:paraId="3DD3A293" w14:textId="045A2E7A" w:rsidR="00187F1A" w:rsidRPr="00187F1A" w:rsidRDefault="00187F1A" w:rsidP="00187F1A">
            <w:pPr>
              <w:rPr>
                <w:sz w:val="20"/>
              </w:rPr>
            </w:pPr>
            <w:r w:rsidRPr="00187F1A">
              <w:rPr>
                <w:sz w:val="20"/>
              </w:rPr>
              <w:t>(b)</w:t>
            </w:r>
            <w:r>
              <w:rPr>
                <w:sz w:val="20"/>
              </w:rPr>
              <w:t xml:space="preserve"> </w:t>
            </w:r>
            <w:r w:rsidRPr="00187F1A">
              <w:rPr>
                <w:sz w:val="20"/>
              </w:rPr>
              <w:t>end view</w:t>
            </w:r>
            <w:r>
              <w:rPr>
                <w:sz w:val="20"/>
              </w:rPr>
              <w:t>: deviations from FC axis are “squeezed” a little from yaw into pitch and biased downward (to be compensated by upward forces applied by the guided supports)</w:t>
            </w:r>
          </w:p>
        </w:tc>
      </w:tr>
    </w:tbl>
    <w:p w14:paraId="3C198CDE" w14:textId="26BC6E47" w:rsidR="00187F1A" w:rsidRDefault="00187F1A" w:rsidP="00187F1A">
      <w:pPr>
        <w:pStyle w:val="Caption"/>
      </w:pPr>
      <w:bookmarkStart w:id="25" w:name="_Ref75527319"/>
      <w:r>
        <w:t xml:space="preserve">Figure </w:t>
      </w:r>
      <w:fldSimple w:instr=" SEQ Figure \* ARABIC ">
        <w:r w:rsidR="00152272">
          <w:rPr>
            <w:noProof/>
          </w:rPr>
          <w:t>18</w:t>
        </w:r>
      </w:fldSimple>
      <w:bookmarkEnd w:id="25"/>
      <w:r>
        <w:t xml:space="preserve">  </w:t>
      </w:r>
      <w:r w:rsidRPr="00187F1A">
        <w:t xml:space="preserve">Case 5: Non-Straight tubes with tube curvature randomly clocked, flange parallelism/perpendicularity clocked to </w:t>
      </w:r>
      <w:r>
        <w:t>reduce</w:t>
      </w:r>
      <w:r w:rsidRPr="00187F1A">
        <w:t xml:space="preserve"> yaw error, and the structural group rotated to zero bellows</w:t>
      </w:r>
    </w:p>
    <w:p w14:paraId="47DB6730" w14:textId="3A45EA81" w:rsidR="008307CC" w:rsidRDefault="00753F6B" w:rsidP="008307CC">
      <w:r>
        <w:t>Comparing t</w:t>
      </w:r>
      <w:r w:rsidR="008307CC">
        <w:t>he histogram</w:t>
      </w:r>
      <w:r>
        <w:t>s</w:t>
      </w:r>
      <w:r w:rsidR="008307CC">
        <w:t xml:space="preserve"> of the lateral positioning errors at each of the three guided supports </w:t>
      </w:r>
      <w:r>
        <w:t>for this case against the previous case indicates a reduction of the horizontal deviation spread by only ± ~2 mm. The vertical positioning errors are clearly shifted to the negative region and would be corrected by the guided supports.</w:t>
      </w:r>
    </w:p>
    <w:tbl>
      <w:tblPr>
        <w:tblStyle w:val="TableGrid"/>
        <w:tblW w:w="0" w:type="auto"/>
        <w:tblLook w:val="04A0" w:firstRow="1" w:lastRow="0" w:firstColumn="1" w:lastColumn="0" w:noHBand="0" w:noVBand="1"/>
      </w:tblPr>
      <w:tblGrid>
        <w:gridCol w:w="4790"/>
        <w:gridCol w:w="4790"/>
      </w:tblGrid>
      <w:tr w:rsidR="008307CC" w14:paraId="3502D5FE" w14:textId="77777777" w:rsidTr="008307CC">
        <w:tc>
          <w:tcPr>
            <w:tcW w:w="4790" w:type="dxa"/>
          </w:tcPr>
          <w:p w14:paraId="3D45C3BE" w14:textId="02AA59A9" w:rsidR="008307CC" w:rsidRDefault="008307CC" w:rsidP="00152272">
            <w:pPr>
              <w:keepNext/>
            </w:pPr>
            <w:r>
              <w:rPr>
                <w:noProof/>
              </w:rPr>
              <w:lastRenderedPageBreak/>
              <w:drawing>
                <wp:inline distT="0" distB="0" distL="0" distR="0" wp14:anchorId="0E3F7ED0" wp14:editId="3ED00669">
                  <wp:extent cx="2871216" cy="1472184"/>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1216" cy="1472184"/>
                          </a:xfrm>
                          <a:prstGeom prst="rect">
                            <a:avLst/>
                          </a:prstGeom>
                          <a:noFill/>
                        </pic:spPr>
                      </pic:pic>
                    </a:graphicData>
                  </a:graphic>
                </wp:inline>
              </w:drawing>
            </w:r>
          </w:p>
        </w:tc>
        <w:tc>
          <w:tcPr>
            <w:tcW w:w="4790" w:type="dxa"/>
          </w:tcPr>
          <w:p w14:paraId="38732944" w14:textId="6419D608" w:rsidR="008307CC" w:rsidRDefault="008307CC" w:rsidP="00152272">
            <w:pPr>
              <w:keepNext/>
            </w:pPr>
            <w:r>
              <w:rPr>
                <w:noProof/>
              </w:rPr>
              <w:drawing>
                <wp:inline distT="0" distB="0" distL="0" distR="0" wp14:anchorId="06BF8DC4" wp14:editId="38D54688">
                  <wp:extent cx="2871216" cy="1481328"/>
                  <wp:effectExtent l="0" t="0" r="571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1216" cy="1481328"/>
                          </a:xfrm>
                          <a:prstGeom prst="rect">
                            <a:avLst/>
                          </a:prstGeom>
                          <a:noFill/>
                        </pic:spPr>
                      </pic:pic>
                    </a:graphicData>
                  </a:graphic>
                </wp:inline>
              </w:drawing>
            </w:r>
          </w:p>
        </w:tc>
      </w:tr>
      <w:tr w:rsidR="008307CC" w14:paraId="394AAC2C" w14:textId="77777777" w:rsidTr="008307CC">
        <w:tc>
          <w:tcPr>
            <w:tcW w:w="4790" w:type="dxa"/>
          </w:tcPr>
          <w:p w14:paraId="48D84545" w14:textId="4D3C5451" w:rsidR="008307CC" w:rsidRDefault="008307CC" w:rsidP="00152272">
            <w:pPr>
              <w:keepNext/>
            </w:pPr>
            <w:r>
              <w:rPr>
                <w:noProof/>
              </w:rPr>
              <w:drawing>
                <wp:inline distT="0" distB="0" distL="0" distR="0" wp14:anchorId="61785F21" wp14:editId="02E6D6FE">
                  <wp:extent cx="2871216" cy="1472184"/>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1216" cy="1472184"/>
                          </a:xfrm>
                          <a:prstGeom prst="rect">
                            <a:avLst/>
                          </a:prstGeom>
                          <a:noFill/>
                        </pic:spPr>
                      </pic:pic>
                    </a:graphicData>
                  </a:graphic>
                </wp:inline>
              </w:drawing>
            </w:r>
          </w:p>
        </w:tc>
        <w:tc>
          <w:tcPr>
            <w:tcW w:w="4790" w:type="dxa"/>
          </w:tcPr>
          <w:p w14:paraId="2BE6334C" w14:textId="2922CF41" w:rsidR="008307CC" w:rsidRDefault="008307CC" w:rsidP="00152272">
            <w:pPr>
              <w:keepNext/>
            </w:pPr>
            <w:r>
              <w:rPr>
                <w:noProof/>
              </w:rPr>
              <w:drawing>
                <wp:inline distT="0" distB="0" distL="0" distR="0" wp14:anchorId="627C6C16" wp14:editId="6D168AE9">
                  <wp:extent cx="2871216" cy="1481328"/>
                  <wp:effectExtent l="0" t="0" r="571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1216" cy="1481328"/>
                          </a:xfrm>
                          <a:prstGeom prst="rect">
                            <a:avLst/>
                          </a:prstGeom>
                          <a:noFill/>
                        </pic:spPr>
                      </pic:pic>
                    </a:graphicData>
                  </a:graphic>
                </wp:inline>
              </w:drawing>
            </w:r>
          </w:p>
        </w:tc>
      </w:tr>
    </w:tbl>
    <w:p w14:paraId="36F179ED" w14:textId="371F51EF" w:rsidR="00187F1A" w:rsidRPr="00187F1A" w:rsidRDefault="008307CC" w:rsidP="008307CC">
      <w:pPr>
        <w:pStyle w:val="Caption"/>
      </w:pPr>
      <w:r>
        <w:t xml:space="preserve">Figure </w:t>
      </w:r>
      <w:fldSimple w:instr=" SEQ Figure \* ARABIC ">
        <w:r w:rsidR="00152272">
          <w:rPr>
            <w:noProof/>
          </w:rPr>
          <w:t>19</w:t>
        </w:r>
      </w:fldSimple>
      <w:r>
        <w:t xml:space="preserve">  Case 5: PDF and CDF plots of the horizontal and vertical positioning errors at the locations of the Guided Supports (G1, G2 and G3), based on 500 random samples</w:t>
      </w:r>
    </w:p>
    <w:p w14:paraId="61D9AAA6" w14:textId="08EC347A" w:rsidR="00F35D28" w:rsidRDefault="00F35D28" w:rsidP="00F35D28">
      <w:pPr>
        <w:pStyle w:val="Heading2"/>
      </w:pPr>
      <w:bookmarkStart w:id="26" w:name="_Toc75786630"/>
      <w:r>
        <w:t xml:space="preserve">Case 6: </w:t>
      </w:r>
      <w:r w:rsidRPr="00F35D28">
        <w:t>Non-Straight tubes with tube curvature clocked</w:t>
      </w:r>
      <w:r>
        <w:t xml:space="preserve"> down</w:t>
      </w:r>
      <w:r w:rsidRPr="00F35D28">
        <w:t xml:space="preserve">, flange parallelism/perpendicularity </w:t>
      </w:r>
      <w:r>
        <w:t xml:space="preserve">randomly </w:t>
      </w:r>
      <w:r w:rsidRPr="00F35D28">
        <w:t>clocked, and the structural group rotated to zero bellows she</w:t>
      </w:r>
      <w:r>
        <w:t>ar</w:t>
      </w:r>
      <w:bookmarkEnd w:id="26"/>
    </w:p>
    <w:p w14:paraId="68A5D78E" w14:textId="1E2DF4EF" w:rsidR="00F35D28" w:rsidRDefault="00742CDD" w:rsidP="00F35D28">
      <w:r>
        <w:t>This is another attempt to “squeeze” the horizontal</w:t>
      </w:r>
      <w:r w:rsidRPr="00742CDD">
        <w:t xml:space="preserve"> deviations</w:t>
      </w:r>
      <w:r>
        <w:t xml:space="preserve"> of the FCT centerline (from the FC axis)</w:t>
      </w:r>
      <w:r w:rsidRPr="00742CDD">
        <w:t xml:space="preserve"> into the –Z region</w:t>
      </w:r>
      <w:r>
        <w:t>,</w:t>
      </w:r>
      <w:r w:rsidRPr="00742CDD">
        <w:t xml:space="preserve"> where the guided supports can apply an upward force to correct or counter these deviations. The algorithm is </w:t>
      </w:r>
      <w:r>
        <w:t>simply to clock (rotate) the tube so that the non-straightness deviation is downward in the vertical plane. Note that the orientation of the tube’s non-straightness is not a QA measure that is provided by the manufacturer. In order to accomplish this alignment approach the orientation of the non-straightness would need to be determined first.</w:t>
      </w:r>
      <w:r w:rsidR="00B52EFB">
        <w:t xml:space="preserve"> Determining the approximate orientation (clocking angle) of a ~0.5” non-straightness over a 20 ft. long pipe by eye shouldn’t be too difficult. Determining the orientation of small non-straightness errors (less than say ~0.1”) would be difficult, but not as important either.</w:t>
      </w:r>
    </w:p>
    <w:p w14:paraId="276B6B77" w14:textId="77777777" w:rsidR="00064E81" w:rsidRDefault="00064E81" w:rsidP="00F35D28"/>
    <w:tbl>
      <w:tblPr>
        <w:tblStyle w:val="TableGrid"/>
        <w:tblW w:w="0" w:type="auto"/>
        <w:tblLook w:val="04A0" w:firstRow="1" w:lastRow="0" w:firstColumn="1" w:lastColumn="0" w:noHBand="0" w:noVBand="1"/>
      </w:tblPr>
      <w:tblGrid>
        <w:gridCol w:w="7213"/>
        <w:gridCol w:w="2367"/>
      </w:tblGrid>
      <w:tr w:rsidR="00E53942" w14:paraId="660AE1B4" w14:textId="77777777" w:rsidTr="00064E81">
        <w:tc>
          <w:tcPr>
            <w:tcW w:w="7213" w:type="dxa"/>
          </w:tcPr>
          <w:p w14:paraId="0C181ACE" w14:textId="6BAFFBF4" w:rsidR="00742CDD" w:rsidRDefault="00742CDD" w:rsidP="00152272">
            <w:pPr>
              <w:keepNext/>
              <w:rPr>
                <w:sz w:val="20"/>
              </w:rPr>
            </w:pPr>
            <w:r>
              <w:rPr>
                <w:noProof/>
                <w:sz w:val="20"/>
              </w:rPr>
              <w:lastRenderedPageBreak/>
              <w:drawing>
                <wp:inline distT="0" distB="0" distL="0" distR="0" wp14:anchorId="0385369F" wp14:editId="03E563EB">
                  <wp:extent cx="4443244" cy="1508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95541" cy="1526518"/>
                          </a:xfrm>
                          <a:prstGeom prst="rect">
                            <a:avLst/>
                          </a:prstGeom>
                          <a:noFill/>
                        </pic:spPr>
                      </pic:pic>
                    </a:graphicData>
                  </a:graphic>
                </wp:inline>
              </w:drawing>
            </w:r>
          </w:p>
          <w:p w14:paraId="0FA0A9A1" w14:textId="3CCFD481" w:rsidR="00742CDD" w:rsidRPr="00742CDD" w:rsidRDefault="00742CDD" w:rsidP="00152272">
            <w:pPr>
              <w:keepNext/>
              <w:rPr>
                <w:sz w:val="20"/>
              </w:rPr>
            </w:pPr>
            <w:r w:rsidRPr="00742CDD">
              <w:rPr>
                <w:sz w:val="20"/>
              </w:rPr>
              <w:t>(a) perspective view: The black lines on the far right represent the centerlines of the first FCT in the next structural group from the bellows to a fixed support. The gap between the purple lines and the black lines represent the bellows. Each of the 500 random instances of the structural group are rotated about the fixed support position to zero the bellows shear (i.e. match the X and Z coordinates of its mating bellows end from the next structural group)</w:t>
            </w:r>
          </w:p>
        </w:tc>
        <w:tc>
          <w:tcPr>
            <w:tcW w:w="2367" w:type="dxa"/>
          </w:tcPr>
          <w:p w14:paraId="28F2DEB3" w14:textId="3B909CAC" w:rsidR="00742CDD" w:rsidRDefault="00742CDD" w:rsidP="00152272">
            <w:pPr>
              <w:keepNext/>
              <w:rPr>
                <w:sz w:val="20"/>
              </w:rPr>
            </w:pPr>
            <w:r>
              <w:rPr>
                <w:noProof/>
                <w:sz w:val="20"/>
              </w:rPr>
              <w:drawing>
                <wp:inline distT="0" distB="0" distL="0" distR="0" wp14:anchorId="324F7E55" wp14:editId="30E91D53">
                  <wp:extent cx="1344395" cy="1922589"/>
                  <wp:effectExtent l="0" t="0" r="825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7856" cy="1956141"/>
                          </a:xfrm>
                          <a:prstGeom prst="rect">
                            <a:avLst/>
                          </a:prstGeom>
                          <a:noFill/>
                        </pic:spPr>
                      </pic:pic>
                    </a:graphicData>
                  </a:graphic>
                </wp:inline>
              </w:drawing>
            </w:r>
          </w:p>
          <w:p w14:paraId="21982D34" w14:textId="241CD84E" w:rsidR="00742CDD" w:rsidRDefault="00742CDD" w:rsidP="00152272">
            <w:pPr>
              <w:keepNext/>
            </w:pPr>
            <w:r w:rsidRPr="00187F1A">
              <w:rPr>
                <w:sz w:val="20"/>
              </w:rPr>
              <w:t>(b)</w:t>
            </w:r>
            <w:r>
              <w:rPr>
                <w:sz w:val="20"/>
              </w:rPr>
              <w:t xml:space="preserve"> </w:t>
            </w:r>
            <w:r w:rsidRPr="00187F1A">
              <w:rPr>
                <w:sz w:val="20"/>
              </w:rPr>
              <w:t>end view</w:t>
            </w:r>
            <w:r>
              <w:rPr>
                <w:sz w:val="20"/>
              </w:rPr>
              <w:t>: deviations from FC axis are “squeezed” a little from yaw into pitch and biased downward</w:t>
            </w:r>
          </w:p>
        </w:tc>
      </w:tr>
    </w:tbl>
    <w:p w14:paraId="0EEE61FF" w14:textId="44E879D9" w:rsidR="00742CDD" w:rsidRDefault="00E53942" w:rsidP="00E53942">
      <w:pPr>
        <w:pStyle w:val="Caption"/>
      </w:pPr>
      <w:r>
        <w:t xml:space="preserve">Figure </w:t>
      </w:r>
      <w:fldSimple w:instr=" SEQ Figure \* ARABIC ">
        <w:r w:rsidR="00152272">
          <w:rPr>
            <w:noProof/>
          </w:rPr>
          <w:t>20</w:t>
        </w:r>
      </w:fldSimple>
      <w:r>
        <w:t xml:space="preserve">  </w:t>
      </w:r>
      <w:r w:rsidRPr="00E53942">
        <w:t>Case 6: Non-Straight tubes with tube curvature clocked down, flange parallelism/perpendicularity randomly clocked, and the structural group rotated to zero bellows sh</w:t>
      </w:r>
      <w:r>
        <w:t>ear</w:t>
      </w:r>
    </w:p>
    <w:p w14:paraId="58138675" w14:textId="07BCA117" w:rsidR="00F35D28" w:rsidRDefault="00113C09" w:rsidP="00F35D28">
      <w:r>
        <w:t>The histogram of the lateral positioning errors at each of the three guided supports indicates that for ~97% of the instances the lateral (horizontal or vertical) positioning error is &lt; 7 mm, which is approximately equal to the gap size for the guided shoes. Consequently we can expect that ~97% of the time no correction to the guided pipe shoe will be required.</w:t>
      </w:r>
    </w:p>
    <w:tbl>
      <w:tblPr>
        <w:tblStyle w:val="TableGrid"/>
        <w:tblW w:w="0" w:type="auto"/>
        <w:tblLook w:val="04A0" w:firstRow="1" w:lastRow="0" w:firstColumn="1" w:lastColumn="0" w:noHBand="0" w:noVBand="1"/>
      </w:tblPr>
      <w:tblGrid>
        <w:gridCol w:w="4790"/>
        <w:gridCol w:w="4790"/>
      </w:tblGrid>
      <w:tr w:rsidR="00E53942" w14:paraId="7E36F296" w14:textId="77777777" w:rsidTr="00E53942">
        <w:tc>
          <w:tcPr>
            <w:tcW w:w="4790" w:type="dxa"/>
          </w:tcPr>
          <w:p w14:paraId="01239726" w14:textId="7D252BD7" w:rsidR="00E53942" w:rsidRDefault="00E53942" w:rsidP="00F35D28">
            <w:r>
              <w:rPr>
                <w:noProof/>
              </w:rPr>
              <w:drawing>
                <wp:inline distT="0" distB="0" distL="0" distR="0" wp14:anchorId="50B3E314" wp14:editId="255E6F47">
                  <wp:extent cx="2871216" cy="1472184"/>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1216" cy="1472184"/>
                          </a:xfrm>
                          <a:prstGeom prst="rect">
                            <a:avLst/>
                          </a:prstGeom>
                          <a:noFill/>
                        </pic:spPr>
                      </pic:pic>
                    </a:graphicData>
                  </a:graphic>
                </wp:inline>
              </w:drawing>
            </w:r>
          </w:p>
        </w:tc>
        <w:tc>
          <w:tcPr>
            <w:tcW w:w="4790" w:type="dxa"/>
          </w:tcPr>
          <w:p w14:paraId="4D6A3318" w14:textId="444F61C2" w:rsidR="00E53942" w:rsidRDefault="00E53942" w:rsidP="00F35D28">
            <w:r>
              <w:rPr>
                <w:noProof/>
              </w:rPr>
              <w:drawing>
                <wp:inline distT="0" distB="0" distL="0" distR="0" wp14:anchorId="66AE14CF" wp14:editId="2D686BDD">
                  <wp:extent cx="2871216" cy="1481328"/>
                  <wp:effectExtent l="0" t="0" r="571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1216" cy="1481328"/>
                          </a:xfrm>
                          <a:prstGeom prst="rect">
                            <a:avLst/>
                          </a:prstGeom>
                          <a:noFill/>
                        </pic:spPr>
                      </pic:pic>
                    </a:graphicData>
                  </a:graphic>
                </wp:inline>
              </w:drawing>
            </w:r>
          </w:p>
        </w:tc>
      </w:tr>
      <w:tr w:rsidR="00E53942" w14:paraId="5A76B98C" w14:textId="77777777" w:rsidTr="00E53942">
        <w:tc>
          <w:tcPr>
            <w:tcW w:w="4790" w:type="dxa"/>
          </w:tcPr>
          <w:p w14:paraId="1D056C1D" w14:textId="2FB90FC4" w:rsidR="00E53942" w:rsidRDefault="00E53942" w:rsidP="00F35D28">
            <w:r>
              <w:rPr>
                <w:noProof/>
              </w:rPr>
              <w:drawing>
                <wp:inline distT="0" distB="0" distL="0" distR="0" wp14:anchorId="5D38E38B" wp14:editId="478A5034">
                  <wp:extent cx="2871216" cy="1472184"/>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1216" cy="1472184"/>
                          </a:xfrm>
                          <a:prstGeom prst="rect">
                            <a:avLst/>
                          </a:prstGeom>
                          <a:noFill/>
                        </pic:spPr>
                      </pic:pic>
                    </a:graphicData>
                  </a:graphic>
                </wp:inline>
              </w:drawing>
            </w:r>
          </w:p>
        </w:tc>
        <w:tc>
          <w:tcPr>
            <w:tcW w:w="4790" w:type="dxa"/>
          </w:tcPr>
          <w:p w14:paraId="741165AE" w14:textId="7CE172D7" w:rsidR="00E53942" w:rsidRDefault="00E53942" w:rsidP="00F35D28">
            <w:r>
              <w:rPr>
                <w:noProof/>
              </w:rPr>
              <w:drawing>
                <wp:inline distT="0" distB="0" distL="0" distR="0" wp14:anchorId="111BFB9A" wp14:editId="2B05C354">
                  <wp:extent cx="2871216" cy="1481328"/>
                  <wp:effectExtent l="0" t="0" r="571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1216" cy="1481328"/>
                          </a:xfrm>
                          <a:prstGeom prst="rect">
                            <a:avLst/>
                          </a:prstGeom>
                          <a:noFill/>
                        </pic:spPr>
                      </pic:pic>
                    </a:graphicData>
                  </a:graphic>
                </wp:inline>
              </w:drawing>
            </w:r>
          </w:p>
        </w:tc>
      </w:tr>
    </w:tbl>
    <w:p w14:paraId="177CC8C5" w14:textId="01DC4948" w:rsidR="00F35D28" w:rsidRPr="00F35D28" w:rsidRDefault="00E53942" w:rsidP="00E53942">
      <w:pPr>
        <w:pStyle w:val="Caption"/>
      </w:pPr>
      <w:r>
        <w:t xml:space="preserve">Figure </w:t>
      </w:r>
      <w:fldSimple w:instr=" SEQ Figure \* ARABIC ">
        <w:r w:rsidR="00152272">
          <w:rPr>
            <w:noProof/>
          </w:rPr>
          <w:t>21</w:t>
        </w:r>
      </w:fldSimple>
      <w:r>
        <w:t xml:space="preserve">  Case 6</w:t>
      </w:r>
      <w:r w:rsidRPr="00E53942">
        <w:t>: PDF and CDF plots of the horizontal and vertical positioning errors at the locations of the Guided Supports (G1, G2 and G3), based on 500 random samples</w:t>
      </w:r>
    </w:p>
    <w:p w14:paraId="1CBE6BCA" w14:textId="49B93957" w:rsidR="00A7053A" w:rsidRDefault="009825B3" w:rsidP="009825B3">
      <w:pPr>
        <w:pStyle w:val="Heading1"/>
      </w:pPr>
      <w:bookmarkStart w:id="27" w:name="_Toc75786631"/>
      <w:r>
        <w:lastRenderedPageBreak/>
        <w:t>Recommended alignment approach</w:t>
      </w:r>
      <w:bookmarkEnd w:id="27"/>
    </w:p>
    <w:p w14:paraId="2E674FB5" w14:textId="339D9ED0" w:rsidR="009825B3" w:rsidRDefault="00FC54E6" w:rsidP="009825B3">
      <w:r>
        <w:t xml:space="preserve">The following is a brief description of a recommended alignment approach informed by the Monte Carlo simulations reported above. The alignment procedure will detail all the steps. </w:t>
      </w:r>
      <w:r w:rsidR="00103F97">
        <w:t>Each structural group is to be aligned on its own and isolated from the influence of the next group (proceeding +Y) by clamping at the Fixed Support.</w:t>
      </w:r>
      <w:r w:rsidR="009825B3">
        <w:t xml:space="preserve"> </w:t>
      </w:r>
    </w:p>
    <w:p w14:paraId="2598E6B0" w14:textId="20F4165E" w:rsidR="00C530B1" w:rsidRDefault="00C530B1" w:rsidP="00770BF6">
      <w:pPr>
        <w:pStyle w:val="ListParagraph"/>
        <w:numPr>
          <w:ilvl w:val="0"/>
          <w:numId w:val="8"/>
        </w:numPr>
      </w:pPr>
      <w:r>
        <w:t>Set the positions (X and Z) of each support a</w:t>
      </w:r>
      <w:r w:rsidR="00465FC2">
        <w:t>ppropriate for their Y location</w:t>
      </w:r>
      <w:r w:rsidR="00FC54E6">
        <w:t xml:space="preserve"> by surveying the center of the alignment fixture</w:t>
      </w:r>
      <w:r w:rsidR="00770BF6">
        <w:t xml:space="preserve"> (</w:t>
      </w:r>
      <w:hyperlink r:id="rId57" w:history="1">
        <w:r w:rsidR="00770BF6" w:rsidRPr="004E072D">
          <w:rPr>
            <w:rStyle w:val="Hyperlink"/>
          </w:rPr>
          <w:t>LIGO-D2100130</w:t>
        </w:r>
      </w:hyperlink>
      <w:r w:rsidR="00770BF6">
        <w:t>)</w:t>
      </w:r>
      <w:r w:rsidR="00465FC2">
        <w:t>; see the tables in the alignment procedure</w:t>
      </w:r>
      <w:r w:rsidR="00465FC2">
        <w:rPr>
          <w:rStyle w:val="FootnoteReference"/>
        </w:rPr>
        <w:footnoteReference w:id="16"/>
      </w:r>
      <w:r w:rsidR="00465FC2">
        <w:t>.</w:t>
      </w:r>
    </w:p>
    <w:p w14:paraId="2536D1E7" w14:textId="24328318" w:rsidR="00FC54E6" w:rsidRDefault="00FC54E6" w:rsidP="00FC54E6">
      <w:pPr>
        <w:pStyle w:val="ListParagraph"/>
        <w:numPr>
          <w:ilvl w:val="0"/>
          <w:numId w:val="8"/>
        </w:numPr>
      </w:pPr>
      <w:bookmarkStart w:id="28" w:name="_Ref75784461"/>
      <w:r>
        <w:t>Mark the lateral and vertical locations of the pipe shoes on each support as a reference to the ideal (surveyed) locations.</w:t>
      </w:r>
      <w:bookmarkEnd w:id="28"/>
    </w:p>
    <w:p w14:paraId="2B3F7FAC" w14:textId="69B3BDFC" w:rsidR="00FC54E6" w:rsidRDefault="00FC54E6" w:rsidP="00FC54E6">
      <w:pPr>
        <w:pStyle w:val="ListParagraph"/>
        <w:numPr>
          <w:ilvl w:val="0"/>
          <w:numId w:val="8"/>
        </w:numPr>
      </w:pPr>
      <w:r>
        <w:t xml:space="preserve">Choose a set of FCT components for the structural group. </w:t>
      </w:r>
      <w:r>
        <w:t>No need to pick specific serial numbers, or to match components based on their measured deviations.</w:t>
      </w:r>
    </w:p>
    <w:p w14:paraId="2F8C69AE" w14:textId="1AD88589" w:rsidR="00FC54E6" w:rsidRDefault="00FC54E6" w:rsidP="00FC54E6">
      <w:pPr>
        <w:pStyle w:val="ListParagraph"/>
        <w:numPr>
          <w:ilvl w:val="0"/>
          <w:numId w:val="8"/>
        </w:numPr>
      </w:pPr>
      <w:r>
        <w:t>Find the orientation (clocking angle) for the maximum non-straightness deviation by eye, and mark this on one of the flanges.</w:t>
      </w:r>
    </w:p>
    <w:p w14:paraId="730EC200" w14:textId="2878F9CA" w:rsidR="00C530B1" w:rsidRDefault="00C530B1" w:rsidP="00FC54E6">
      <w:pPr>
        <w:pStyle w:val="ListParagraph"/>
        <w:numPr>
          <w:ilvl w:val="0"/>
          <w:numId w:val="8"/>
        </w:numPr>
      </w:pPr>
      <w:r>
        <w:t>Assemble the structural group from its component parts atop the supports for the structural group</w:t>
      </w:r>
      <w:r w:rsidR="00FC54E6">
        <w:t>. Orient the maximum non-straightness deviation downward. Bolt the structural group</w:t>
      </w:r>
      <w:r>
        <w:t xml:space="preserve"> to the –Y side bellows (but not yet the +Y side bellows). </w:t>
      </w:r>
    </w:p>
    <w:p w14:paraId="6CEDB4BA" w14:textId="0BCABEA1" w:rsidR="00C530B1" w:rsidRDefault="00C530B1" w:rsidP="00FC54E6">
      <w:pPr>
        <w:pStyle w:val="ListParagraph"/>
        <w:numPr>
          <w:ilvl w:val="0"/>
          <w:numId w:val="8"/>
        </w:numPr>
      </w:pPr>
      <w:r>
        <w:t>Shim the pitch of the Fixed Support to match the tube pitch angle and allow the shoe to rotate to match the tube’s yaw angle. Clamp the Fixed Support to the tube.</w:t>
      </w:r>
    </w:p>
    <w:p w14:paraId="7BFFE7E6" w14:textId="528B8E7A" w:rsidR="00FC54E6" w:rsidRDefault="00FC54E6" w:rsidP="00FC54E6">
      <w:pPr>
        <w:pStyle w:val="ListParagraph"/>
        <w:numPr>
          <w:ilvl w:val="0"/>
          <w:numId w:val="8"/>
        </w:numPr>
      </w:pPr>
      <w:r>
        <w:t xml:space="preserve">Check to see if the FCT has forced any of the Guided Supports to be pegged up against their stops (vertical or horizontal). </w:t>
      </w:r>
      <w:r w:rsidR="00770BF6">
        <w:t xml:space="preserve">If so (or if the Guided Support Pipe Shoes are not well centered within their stops), then loosen the base plates for all Guided Supports and let the Guided Support Pipe Shoes move with the unconstrained FCT. </w:t>
      </w:r>
    </w:p>
    <w:p w14:paraId="4E46DA45" w14:textId="6C14B13C" w:rsidR="00C530B1" w:rsidRDefault="00FC54E6" w:rsidP="00FC54E6">
      <w:pPr>
        <w:pStyle w:val="ListParagraph"/>
        <w:numPr>
          <w:ilvl w:val="0"/>
          <w:numId w:val="8"/>
        </w:numPr>
      </w:pPr>
      <w:r>
        <w:t xml:space="preserve">Loosen the Base Plate for each Guided Support Pipe Shoe that is against its lateral stops and shift the base plate until it is centered on the FCT. Measure the lateral (X) shift in position relative to the ideal alignment mark created in Step </w:t>
      </w:r>
      <w:r>
        <w:fldChar w:fldCharType="begin"/>
      </w:r>
      <w:r>
        <w:instrText xml:space="preserve"> REF _Ref75784461 \r \h </w:instrText>
      </w:r>
      <w:r>
        <w:fldChar w:fldCharType="separate"/>
      </w:r>
      <w:r w:rsidR="00152272">
        <w:t>2)</w:t>
      </w:r>
      <w:r>
        <w:fldChar w:fldCharType="end"/>
      </w:r>
      <w:r>
        <w:t>. As long as this shift is less than 0.7” (18 mm), there is no problem.</w:t>
      </w:r>
    </w:p>
    <w:p w14:paraId="4D8D8AD0" w14:textId="64099A71" w:rsidR="00FC54E6" w:rsidRDefault="00FC54E6" w:rsidP="00FC54E6">
      <w:pPr>
        <w:pStyle w:val="ListParagraph"/>
        <w:numPr>
          <w:ilvl w:val="0"/>
          <w:numId w:val="8"/>
        </w:numPr>
      </w:pPr>
      <w:r>
        <w:t xml:space="preserve">If a Guided Support Pipe Shoe is against it’s vertical stop, then raise (+Z) the Pipe Shoe until the Pipe Shoe is firmly against its Base Plate. Measure the vertical (Z) shift it position relative to the ideal alignment mark created in Step </w:t>
      </w:r>
      <w:r>
        <w:fldChar w:fldCharType="begin"/>
      </w:r>
      <w:r>
        <w:instrText xml:space="preserve"> REF _Ref75784461 \r \h </w:instrText>
      </w:r>
      <w:r>
        <w:fldChar w:fldCharType="separate"/>
      </w:r>
      <w:r w:rsidR="00152272">
        <w:t>2)</w:t>
      </w:r>
      <w:r>
        <w:fldChar w:fldCharType="end"/>
      </w:r>
      <w:r>
        <w:t>. As long as this shift is less than 0.7” (18 mm) there is no problem.</w:t>
      </w:r>
    </w:p>
    <w:p w14:paraId="193F7AB2" w14:textId="2AC4A205" w:rsidR="00770BF6" w:rsidRDefault="00770BF6" w:rsidP="00FC54E6">
      <w:pPr>
        <w:pStyle w:val="ListParagraph"/>
        <w:numPr>
          <w:ilvl w:val="0"/>
          <w:numId w:val="8"/>
        </w:numPr>
      </w:pPr>
      <w:r>
        <w:t>Shim and rotate the Guided Support Pipe Shoes to match the FCT pitch angle and yaw angle respectively. Clamp down the Guided Support, Pipe Shoe, Base plates.</w:t>
      </w:r>
    </w:p>
    <w:p w14:paraId="54886545" w14:textId="18889B7C" w:rsidR="00770BF6" w:rsidRDefault="00770BF6" w:rsidP="00FC54E6">
      <w:pPr>
        <w:pStyle w:val="ListParagraph"/>
        <w:numPr>
          <w:ilvl w:val="0"/>
          <w:numId w:val="8"/>
        </w:numPr>
      </w:pPr>
      <w:r>
        <w:t>Proceed to the next +Y structural group.</w:t>
      </w:r>
    </w:p>
    <w:p w14:paraId="4BC1A5AF" w14:textId="2271999C" w:rsidR="00770BF6" w:rsidRPr="009825B3" w:rsidRDefault="00770BF6" w:rsidP="00770BF6">
      <w:r>
        <w:t>In the unlikely event that the lateral or vertical deviation from the ideal (surveyed) position at any Guided Support exceeds 0.7” (18 mm), then a different set of components may be chosen for this structural group, or a different set of clocking angles may be chosen to mitigate the deviation from the filter cavity axis.</w:t>
      </w:r>
    </w:p>
    <w:sectPr w:rsidR="00770BF6" w:rsidRPr="009825B3" w:rsidSect="003F7C34">
      <w:headerReference w:type="default" r:id="rId58"/>
      <w:footerReference w:type="even" r:id="rId59"/>
      <w:footerReference w:type="default" r:id="rId60"/>
      <w:headerReference w:type="first" r:id="rId61"/>
      <w:pgSz w:w="12240" w:h="15840" w:code="1"/>
      <w:pgMar w:top="1440" w:right="1325" w:bottom="1440" w:left="1325"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F2135D" w16cex:dateUtc="2020-08-27T18:11:00Z"/>
  <w16cex:commentExtensible w16cex:durableId="61F86776" w16cex:dateUtc="2020-08-14T20:14:00Z"/>
  <w16cex:commentExtensible w16cex:durableId="22F24B4E" w16cex:dateUtc="2020-08-27T22:10:00Z"/>
  <w16cex:commentExtensible w16cex:durableId="50741CBB" w16cex:dateUtc="2020-08-14T20:06:00Z"/>
  <w16cex:commentExtensible w16cex:durableId="2ED61A22" w16cex:dateUtc="2020-09-03T15:33:02.513Z"/>
  <w16cex:commentExtensible w16cex:durableId="68A320A2" w16cex:dateUtc="2020-09-04T21:42:01.839Z"/>
  <w16cex:commentExtensible w16cex:durableId="4A8263A5" w16cex:dateUtc="2020-09-04T21:58:47.605Z"/>
  <w16cex:commentExtensible w16cex:durableId="12BEB02E" w16cex:dateUtc="2020-09-04T22:03:43.616Z"/>
  <w16cex:commentExtensible w16cex:durableId="36CE10B1" w16cex:dateUtc="2020-09-04T22:08:43.318Z"/>
  <w16cex:commentExtensible w16cex:durableId="40B9853B" w16cex:dateUtc="2020-09-04T22:09:02.926Z"/>
  <w16cex:commentExtensible w16cex:durableId="014946BB" w16cex:dateUtc="2020-09-15T01:25:19Z"/>
  <w16cex:commentExtensible w16cex:durableId="01FC9563" w16cex:dateUtc="2020-09-15T15:31:05.284Z"/>
  <w16cex:commentExtensible w16cex:durableId="787C4860" w16cex:dateUtc="2020-09-15T15:34:31.289Z"/>
  <w16cex:commentExtensible w16cex:durableId="5C9D64BE" w16cex:dateUtc="2020-09-15T15:37:26.277Z"/>
  <w16cex:commentExtensible w16cex:durableId="49BB85A2" w16cex:dateUtc="2020-09-15T15:37:52.763Z"/>
  <w16cex:commentExtensible w16cex:durableId="39C472EB" w16cex:dateUtc="2020-09-15T15:42:46.829Z"/>
  <w16cex:commentExtensible w16cex:durableId="72E45383" w16cex:dateUtc="2020-09-15T15:43:45.554Z"/>
  <w16cex:commentExtensible w16cex:durableId="3E26A1E1" w16cex:dateUtc="2020-09-15T15:48:42.931Z"/>
  <w16cex:commentExtensible w16cex:durableId="64C95059" w16cex:dateUtc="2020-09-15T18:09:36.785Z"/>
  <w16cex:commentExtensible w16cex:durableId="49CBD2A8" w16cex:dateUtc="2020-09-15T18:11:08.075Z"/>
  <w16cex:commentExtensible w16cex:durableId="548FD2B4" w16cex:dateUtc="2020-09-15T18:11:36.07Z"/>
  <w16cex:commentExtensible w16cex:durableId="294D7930" w16cex:dateUtc="2020-09-15T18:14:12.083Z"/>
  <w16cex:commentExtensible w16cex:durableId="14EECD33" w16cex:dateUtc="2020-09-15T18:14:39.815Z"/>
  <w16cex:commentExtensible w16cex:durableId="17299872" w16cex:dateUtc="2020-09-15T18:15:30.737Z"/>
  <w16cex:commentExtensible w16cex:durableId="1B5FBADC" w16cex:dateUtc="2020-09-15T18:19:19.164Z"/>
  <w16cex:commentExtensible w16cex:durableId="1ACF4A1D" w16cex:dateUtc="2020-09-16T00:30:08.847Z"/>
  <w16cex:commentExtensible w16cex:durableId="39F42609" w16cex:dateUtc="2020-09-16T00:30:55.098Z"/>
  <w16cex:commentExtensible w16cex:durableId="17CD576F" w16cex:dateUtc="2020-09-16T00:34:38.146Z"/>
  <w16cex:commentExtensible w16cex:durableId="38D12111" w16cex:dateUtc="2020-09-16T00:35:13.995Z"/>
  <w16cex:commentExtensible w16cex:durableId="188E963D" w16cex:dateUtc="2020-09-16T00:38:03.259Z"/>
  <w16cex:commentExtensible w16cex:durableId="2B62E3BE" w16cex:dateUtc="2020-09-16T00:41:19.692Z"/>
  <w16cex:commentExtensible w16cex:durableId="3962DDCB" w16cex:dateUtc="2020-09-16T00:45:54.311Z"/>
  <w16cex:commentExtensible w16cex:durableId="2FA054A9" w16cex:dateUtc="2020-09-16T00:47:47.549Z"/>
  <w16cex:commentExtensible w16cex:durableId="4CF7BBF7" w16cex:dateUtc="2020-09-16T01:05:11.027Z"/>
  <w16cex:commentExtensible w16cex:durableId="0651FCA9" w16cex:dateUtc="2020-09-16T01:07:03.574Z"/>
  <w16cex:commentExtensible w16cex:durableId="36BE8F79" w16cex:dateUtc="2020-09-16T01:09:37.946Z"/>
  <w16cex:commentExtensible w16cex:durableId="2A2DBC45" w16cex:dateUtc="2020-09-16T01:10:47.341Z"/>
  <w16cex:commentExtensible w16cex:durableId="670CED21" w16cex:dateUtc="2020-09-16T01:15:20.996Z"/>
  <w16cex:commentExtensible w16cex:durableId="012FA64B" w16cex:dateUtc="2020-09-16T01:20:17.47Z"/>
  <w16cex:commentExtensible w16cex:durableId="5755A914" w16cex:dateUtc="2021-03-21T16:59:46.348Z"/>
  <w16cex:commentExtensible w16cex:durableId="14EE390F" w16cex:dateUtc="2021-03-21T17:01:20.231Z"/>
  <w16cex:commentExtensible w16cex:durableId="69F910C5" w16cex:dateUtc="2021-03-21T17:02:08.801Z"/>
  <w16cex:commentExtensible w16cex:durableId="437B482F" w16cex:dateUtc="2021-03-22T18:53:34.955Z"/>
  <w16cex:commentExtensible w16cex:durableId="615F6622" w16cex:dateUtc="2021-03-25T00:08:27.508Z"/>
</w16cex:commentsExtensible>
</file>

<file path=word/commentsIds.xml><?xml version="1.0" encoding="utf-8"?>
<w16cid:commentsIds xmlns:mc="http://schemas.openxmlformats.org/markup-compatibility/2006" xmlns:w16cid="http://schemas.microsoft.com/office/word/2016/wordml/cid" mc:Ignorable="w16cid">
  <w16cid:commentId w16cid:paraId="4154714C" w16cid:durableId="25807907"/>
  <w16cid:commentId w16cid:paraId="7D40EE5E" w16cid:durableId="1D72EF3A"/>
  <w16cid:commentId w16cid:paraId="57910E4A" w16cid:durableId="48D5EC45"/>
  <w16cid:commentId w16cid:paraId="5B39150F" w16cid:durableId="782CC4FF"/>
  <w16cid:commentId w16cid:paraId="5417CF50" w16cid:durableId="01378EBE"/>
  <w16cid:commentId w16cid:paraId="0E82FE79" w16cid:durableId="0AC88954"/>
  <w16cid:commentId w16cid:paraId="3D08C186" w16cid:durableId="22F2135D"/>
  <w16cid:commentId w16cid:paraId="0478B37E" w16cid:durableId="61F86776"/>
  <w16cid:commentId w16cid:paraId="7F5682CD" w16cid:durableId="22F24B4E"/>
  <w16cid:commentId w16cid:paraId="1A86766B" w16cid:durableId="5407E4EC"/>
  <w16cid:commentId w16cid:paraId="6862D64A" w16cid:durableId="4761D89C"/>
  <w16cid:commentId w16cid:paraId="5A47FFEC" w16cid:durableId="50741CBB"/>
  <w16cid:commentId w16cid:paraId="4ABA12E2" w16cid:durableId="2ED61A22"/>
  <w16cid:commentId w16cid:paraId="23874614" w16cid:durableId="68A320A2"/>
  <w16cid:commentId w16cid:paraId="3D92D8B6" w16cid:durableId="4A8263A5"/>
  <w16cid:commentId w16cid:paraId="5BD4BF6D" w16cid:durableId="12BEB02E"/>
  <w16cid:commentId w16cid:paraId="0004F6D1" w16cid:durableId="36CE10B1"/>
  <w16cid:commentId w16cid:paraId="5ED5E4AA" w16cid:durableId="40B9853B"/>
  <w16cid:commentId w16cid:paraId="3669C8C1" w16cid:durableId="014946BB"/>
  <w16cid:commentId w16cid:paraId="28A8D0AC" w16cid:durableId="01FC9563"/>
  <w16cid:commentId w16cid:paraId="5E260532" w16cid:durableId="787C4860"/>
  <w16cid:commentId w16cid:paraId="27E14978" w16cid:durableId="5C9D64BE"/>
  <w16cid:commentId w16cid:paraId="046D2701" w16cid:durableId="49BB85A2"/>
  <w16cid:commentId w16cid:paraId="0D07EC31" w16cid:durableId="39C472EB"/>
  <w16cid:commentId w16cid:paraId="21B1364E" w16cid:durableId="72E45383"/>
  <w16cid:commentId w16cid:paraId="1BF18E58" w16cid:durableId="3E26A1E1"/>
  <w16cid:commentId w16cid:paraId="376C4794" w16cid:durableId="64C95059"/>
  <w16cid:commentId w16cid:paraId="350B8F79" w16cid:durableId="49CBD2A8"/>
  <w16cid:commentId w16cid:paraId="4DD7960A" w16cid:durableId="548FD2B4"/>
  <w16cid:commentId w16cid:paraId="02517FF1" w16cid:durableId="294D7930"/>
  <w16cid:commentId w16cid:paraId="7E99AF94" w16cid:durableId="14EECD33"/>
  <w16cid:commentId w16cid:paraId="0034C982" w16cid:durableId="17299872"/>
  <w16cid:commentId w16cid:paraId="51A70444" w16cid:durableId="1B5FBADC"/>
  <w16cid:commentId w16cid:paraId="106AD1CF" w16cid:durableId="1ACF4A1D"/>
  <w16cid:commentId w16cid:paraId="36CB7994" w16cid:durableId="39F42609"/>
  <w16cid:commentId w16cid:paraId="048FB6F3" w16cid:durableId="17CD576F"/>
  <w16cid:commentId w16cid:paraId="6D4C8D5C" w16cid:durableId="38D12111"/>
  <w16cid:commentId w16cid:paraId="144443DC" w16cid:durableId="188E963D"/>
  <w16cid:commentId w16cid:paraId="7CD22237" w16cid:durableId="2B62E3BE"/>
  <w16cid:commentId w16cid:paraId="4164A469" w16cid:durableId="3962DDCB"/>
  <w16cid:commentId w16cid:paraId="604EAA73" w16cid:durableId="2FA054A9"/>
  <w16cid:commentId w16cid:paraId="0557F839" w16cid:durableId="4CF7BBF7"/>
  <w16cid:commentId w16cid:paraId="1A800780" w16cid:durableId="0651FCA9"/>
  <w16cid:commentId w16cid:paraId="0C82770A" w16cid:durableId="36BE8F79"/>
  <w16cid:commentId w16cid:paraId="4E9BB604" w16cid:durableId="2A2DBC45"/>
  <w16cid:commentId w16cid:paraId="49B35A44" w16cid:durableId="670CED21"/>
  <w16cid:commentId w16cid:paraId="5A23A315" w16cid:durableId="012FA64B"/>
  <w16cid:commentId w16cid:paraId="7AB72A23" w16cid:durableId="7F8D1EA8"/>
  <w16cid:commentId w16cid:paraId="46C5D4C7" w16cid:durableId="5143F593"/>
  <w16cid:commentId w16cid:paraId="58C028DE" w16cid:durableId="77FD542E"/>
  <w16cid:commentId w16cid:paraId="50F3DA45" w16cid:durableId="1BAA0302"/>
  <w16cid:commentId w16cid:paraId="7E5E01EE" w16cid:durableId="3F34B944"/>
  <w16cid:commentId w16cid:paraId="5B89B164" w16cid:durableId="114E221D"/>
  <w16cid:commentId w16cid:paraId="6726E2A7" w16cid:durableId="769CBD4F"/>
  <w16cid:commentId w16cid:paraId="11018066" w16cid:durableId="1B193B53"/>
  <w16cid:commentId w16cid:paraId="221F7372" w16cid:durableId="6D7FDCC6"/>
  <w16cid:commentId w16cid:paraId="5A116344" w16cid:durableId="1540AF91"/>
  <w16cid:commentId w16cid:paraId="0D12E420" w16cid:durableId="16799142"/>
  <w16cid:commentId w16cid:paraId="6F4D6E56" w16cid:durableId="427398C3"/>
  <w16cid:commentId w16cid:paraId="727E2A08" w16cid:durableId="5755A914"/>
  <w16cid:commentId w16cid:paraId="613E82C6" w16cid:durableId="14EE390F"/>
  <w16cid:commentId w16cid:paraId="3C369D13" w16cid:durableId="69F910C5"/>
  <w16cid:commentId w16cid:paraId="1607F3BE" w16cid:durableId="41AF89C8"/>
  <w16cid:commentId w16cid:paraId="4A4DB53D" w16cid:durableId="437B482F"/>
  <w16cid:commentId w16cid:paraId="6980A497" w16cid:durableId="615F6622"/>
  <w16cid:commentId w16cid:paraId="5BC7B75F" w16cid:durableId="53A70F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D8ED8" w14:textId="77777777" w:rsidR="00C530B1" w:rsidRDefault="00C530B1">
      <w:r>
        <w:separator/>
      </w:r>
    </w:p>
  </w:endnote>
  <w:endnote w:type="continuationSeparator" w:id="0">
    <w:p w14:paraId="5B46BED1" w14:textId="77777777" w:rsidR="00C530B1" w:rsidRDefault="00C530B1">
      <w:r>
        <w:continuationSeparator/>
      </w:r>
    </w:p>
  </w:endnote>
  <w:endnote w:type="continuationNotice" w:id="1">
    <w:p w14:paraId="313D88CC" w14:textId="77777777" w:rsidR="00C530B1" w:rsidRDefault="00C530B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3EF37" w14:textId="77777777" w:rsidR="00C530B1" w:rsidRDefault="00C530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CAEE0" w14:textId="77777777" w:rsidR="00C530B1" w:rsidRDefault="00C530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918B2" w14:textId="0964CA08" w:rsidR="00C530B1" w:rsidRDefault="00C530B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52272">
      <w:rPr>
        <w:rStyle w:val="PageNumber"/>
        <w:noProof/>
      </w:rPr>
      <w:t>2</w:t>
    </w:r>
    <w:r>
      <w:rPr>
        <w:rStyle w:val="PageNumber"/>
      </w:rPr>
      <w:fldChar w:fldCharType="end"/>
    </w:r>
  </w:p>
  <w:p w14:paraId="57B50BDA" w14:textId="77777777" w:rsidR="00C530B1" w:rsidRDefault="00C530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E31B6" w14:textId="77777777" w:rsidR="00C530B1" w:rsidRDefault="00C530B1">
      <w:r>
        <w:separator/>
      </w:r>
    </w:p>
  </w:footnote>
  <w:footnote w:type="continuationSeparator" w:id="0">
    <w:p w14:paraId="753E6C4A" w14:textId="77777777" w:rsidR="00C530B1" w:rsidRDefault="00C530B1">
      <w:r>
        <w:continuationSeparator/>
      </w:r>
    </w:p>
  </w:footnote>
  <w:footnote w:type="continuationNotice" w:id="1">
    <w:p w14:paraId="3C35F91E" w14:textId="77777777" w:rsidR="00C530B1" w:rsidRDefault="00C530B1">
      <w:pPr>
        <w:spacing w:before="0"/>
      </w:pPr>
    </w:p>
  </w:footnote>
  <w:footnote w:id="2">
    <w:p w14:paraId="418898D1" w14:textId="77777777" w:rsidR="00C530B1" w:rsidRDefault="00C530B1">
      <w:pPr>
        <w:pStyle w:val="FootnoteText"/>
      </w:pPr>
      <w:r>
        <w:rPr>
          <w:rStyle w:val="FootnoteReference"/>
        </w:rPr>
        <w:footnoteRef/>
      </w:r>
      <w:r>
        <w:t xml:space="preserve"> LIGO-</w:t>
      </w:r>
      <w:hyperlink r:id="rId1" w:history="1">
        <w:r w:rsidRPr="005F1407">
          <w:rPr>
            <w:rStyle w:val="Hyperlink"/>
          </w:rPr>
          <w:t>M1800264</w:t>
        </w:r>
      </w:hyperlink>
      <w:r>
        <w:t>, A+ Project Execution Plan</w:t>
      </w:r>
    </w:p>
  </w:footnote>
  <w:footnote w:id="3">
    <w:p w14:paraId="366B15E6" w14:textId="17CAA9D6" w:rsidR="00C530B1" w:rsidRDefault="00C530B1">
      <w:pPr>
        <w:pStyle w:val="FootnoteText"/>
      </w:pPr>
      <w:r>
        <w:rPr>
          <w:rStyle w:val="FootnoteReference"/>
        </w:rPr>
        <w:footnoteRef/>
      </w:r>
      <w:r>
        <w:t xml:space="preserve"> </w:t>
      </w:r>
      <w:r w:rsidRPr="00D11357">
        <w:t>LIGO-</w:t>
      </w:r>
      <w:hyperlink r:id="rId2" w:history="1">
        <w:r w:rsidRPr="00D11357">
          <w:rPr>
            <w:rStyle w:val="Hyperlink"/>
          </w:rPr>
          <w:t>E210</w:t>
        </w:r>
        <w:r w:rsidRPr="00D11357">
          <w:rPr>
            <w:rStyle w:val="Hyperlink"/>
          </w:rPr>
          <w:t>0</w:t>
        </w:r>
        <w:r w:rsidRPr="00D11357">
          <w:rPr>
            <w:rStyle w:val="Hyperlink"/>
          </w:rPr>
          <w:t>0</w:t>
        </w:r>
        <w:r w:rsidRPr="00D11357">
          <w:rPr>
            <w:rStyle w:val="Hyperlink"/>
          </w:rPr>
          <w:t>80</w:t>
        </w:r>
      </w:hyperlink>
      <w:r>
        <w:t xml:space="preserve">, </w:t>
      </w:r>
      <w:r w:rsidRPr="00D11357">
        <w:t>A+ Project, Filter Cavity</w:t>
      </w:r>
      <w:r>
        <w:t>, Tube Supports Installation &amp; Alignment P</w:t>
      </w:r>
      <w:r w:rsidRPr="00D11357">
        <w:t>rocedure</w:t>
      </w:r>
    </w:p>
  </w:footnote>
  <w:footnote w:id="4">
    <w:p w14:paraId="14634B8C" w14:textId="6EE2D0A7" w:rsidR="00C530B1" w:rsidRDefault="00C530B1" w:rsidP="00662B33">
      <w:pPr>
        <w:pStyle w:val="FootnoteText"/>
      </w:pPr>
      <w:r>
        <w:rPr>
          <w:rStyle w:val="FootnoteReference"/>
        </w:rPr>
        <w:footnoteRef/>
      </w:r>
      <w:r>
        <w:t xml:space="preserve"> LIGO-</w:t>
      </w:r>
      <w:hyperlink r:id="rId3" w:history="1">
        <w:r w:rsidRPr="009706F7">
          <w:rPr>
            <w:rStyle w:val="Hyperlink"/>
          </w:rPr>
          <w:t>E2000</w:t>
        </w:r>
        <w:r w:rsidRPr="009706F7">
          <w:rPr>
            <w:rStyle w:val="Hyperlink"/>
          </w:rPr>
          <w:t>1</w:t>
        </w:r>
        <w:r w:rsidRPr="009706F7">
          <w:rPr>
            <w:rStyle w:val="Hyperlink"/>
          </w:rPr>
          <w:t>77</w:t>
        </w:r>
      </w:hyperlink>
      <w:r>
        <w:t xml:space="preserve">-v2, </w:t>
      </w:r>
      <w:r w:rsidRPr="009706F7">
        <w:t>A+ Baffles for O4 CDR</w:t>
      </w:r>
      <w:r>
        <w:t>, pg. 22 of google doc</w:t>
      </w:r>
    </w:p>
  </w:footnote>
  <w:footnote w:id="5">
    <w:p w14:paraId="4FF9CA91" w14:textId="5EF8FDEC" w:rsidR="00C530B1" w:rsidRDefault="00C530B1">
      <w:pPr>
        <w:pStyle w:val="FootnoteText"/>
      </w:pPr>
      <w:r>
        <w:rPr>
          <w:rStyle w:val="FootnoteReference"/>
        </w:rPr>
        <w:footnoteRef/>
      </w:r>
      <w:r>
        <w:t xml:space="preserve"> </w:t>
      </w:r>
      <w:r w:rsidRPr="007C10EE">
        <w:t>section 4.1.3 o</w:t>
      </w:r>
      <w:r>
        <w:t xml:space="preserve">f </w:t>
      </w:r>
      <w:hyperlink r:id="rId4" w:history="1">
        <w:r w:rsidRPr="004E072D">
          <w:rPr>
            <w:rStyle w:val="Hyperlink"/>
          </w:rPr>
          <w:t>LIGO-T2000002</w:t>
        </w:r>
      </w:hyperlink>
      <w:r w:rsidRPr="007C10EE">
        <w:t>-v2</w:t>
      </w:r>
      <w:r>
        <w:t xml:space="preserve">, </w:t>
      </w:r>
      <w:r w:rsidRPr="007C10EE">
        <w:t>A+ Filter Cavity Tube, Expansion Joints and Tube Supports: Conceptual Design and Requirements</w:t>
      </w:r>
      <w:r>
        <w:t>: This was an early estimate of the FCT lateral deviation due to tolerances which was incorrectly assumed to be entirely taken up by bellows shear deflection.</w:t>
      </w:r>
      <w:r w:rsidRPr="00507EC0">
        <w:t xml:space="preserve"> </w:t>
      </w:r>
      <w:r>
        <w:t>In this scenario (s</w:t>
      </w:r>
      <w:r w:rsidRPr="00507EC0">
        <w:t>ince the guided supports should not apply a lateral load to balance against the bellows load</w:t>
      </w:r>
      <w:r>
        <w:t>), the bellows force would be counteracted by bending of the FCTs between the bellows and the fixed support.</w:t>
      </w:r>
    </w:p>
  </w:footnote>
  <w:footnote w:id="6">
    <w:p w14:paraId="1C89E29B" w14:textId="095D035B" w:rsidR="00C530B1" w:rsidRDefault="00C530B1">
      <w:pPr>
        <w:pStyle w:val="FootnoteText"/>
      </w:pPr>
      <w:r>
        <w:rPr>
          <w:rStyle w:val="FootnoteReference"/>
        </w:rPr>
        <w:footnoteRef/>
      </w:r>
      <w:r>
        <w:t xml:space="preserve"> 14-July-2020 email thread “ID of FC baffles can be decreased”</w:t>
      </w:r>
    </w:p>
  </w:footnote>
  <w:footnote w:id="7">
    <w:p w14:paraId="35FA3BA7" w14:textId="68C5FBB4" w:rsidR="00C530B1" w:rsidRDefault="00C530B1">
      <w:pPr>
        <w:pStyle w:val="FootnoteText"/>
      </w:pPr>
      <w:r>
        <w:rPr>
          <w:rStyle w:val="FootnoteReference"/>
        </w:rPr>
        <w:footnoteRef/>
      </w:r>
      <w:r>
        <w:t xml:space="preserve"> LIGO-</w:t>
      </w:r>
      <w:hyperlink r:id="rId5" w:history="1">
        <w:r w:rsidRPr="004E072D">
          <w:rPr>
            <w:rStyle w:val="Hyperlink"/>
          </w:rPr>
          <w:t>D2000332</w:t>
        </w:r>
      </w:hyperlink>
      <w:r>
        <w:t xml:space="preserve">, </w:t>
      </w:r>
      <w:r w:rsidRPr="00695566">
        <w:t>A+, SLiC, FC TUBE BAFFLE, CONE</w:t>
      </w:r>
    </w:p>
  </w:footnote>
  <w:footnote w:id="8">
    <w:p w14:paraId="0D0179C6" w14:textId="4FC53E95" w:rsidR="00C530B1" w:rsidRPr="003C595B" w:rsidRDefault="00C530B1">
      <w:pPr>
        <w:pStyle w:val="FootnoteText"/>
      </w:pPr>
      <w:r>
        <w:rPr>
          <w:rStyle w:val="FootnoteReference"/>
        </w:rPr>
        <w:footnoteRef/>
      </w:r>
      <w:r>
        <w:t xml:space="preserve"> Section 5 of LIGO-</w:t>
      </w:r>
      <w:hyperlink r:id="rId6" w:history="1">
        <w:r w:rsidRPr="00D11357">
          <w:rPr>
            <w:rStyle w:val="Hyperlink"/>
          </w:rPr>
          <w:t>T2000475</w:t>
        </w:r>
      </w:hyperlink>
      <w:r>
        <w:rPr>
          <w:rStyle w:val="Hyperlink"/>
          <w:u w:val="none"/>
        </w:rPr>
        <w:t xml:space="preserve">-v1, </w:t>
      </w:r>
      <w:r w:rsidRPr="00D11357">
        <w:t>A+ Filter Cavity Tube, Expansion Joints and Tube Supports: Final Design and Requirements</w:t>
      </w:r>
    </w:p>
  </w:footnote>
  <w:footnote w:id="9">
    <w:p w14:paraId="27F83295" w14:textId="7A49370A" w:rsidR="00C530B1" w:rsidRDefault="00C530B1">
      <w:pPr>
        <w:pStyle w:val="FootnoteText"/>
      </w:pPr>
      <w:r>
        <w:rPr>
          <w:rStyle w:val="FootnoteReference"/>
        </w:rPr>
        <w:footnoteRef/>
      </w:r>
      <w:r>
        <w:t xml:space="preserve"> LIGO-</w:t>
      </w:r>
      <w:hyperlink r:id="rId7" w:history="1">
        <w:r w:rsidRPr="00D11357">
          <w:rPr>
            <w:rStyle w:val="Hyperlink"/>
          </w:rPr>
          <w:t>T20</w:t>
        </w:r>
        <w:r w:rsidRPr="00D11357">
          <w:rPr>
            <w:rStyle w:val="Hyperlink"/>
          </w:rPr>
          <w:t>0</w:t>
        </w:r>
        <w:r w:rsidRPr="00D11357">
          <w:rPr>
            <w:rStyle w:val="Hyperlink"/>
          </w:rPr>
          <w:t>0475</w:t>
        </w:r>
      </w:hyperlink>
      <w:r>
        <w:t xml:space="preserve">, </w:t>
      </w:r>
      <w:r w:rsidRPr="00D11357">
        <w:t>A+ Filter Cavity Tube, Expansion Joints and Tube Supports: Final Design and Requirements</w:t>
      </w:r>
    </w:p>
  </w:footnote>
  <w:footnote w:id="10">
    <w:p w14:paraId="1E1E3F20" w14:textId="093F5DBF" w:rsidR="00C530B1" w:rsidRDefault="00C530B1">
      <w:pPr>
        <w:pStyle w:val="FootnoteText"/>
      </w:pPr>
      <w:r>
        <w:rPr>
          <w:rStyle w:val="FootnoteReference"/>
        </w:rPr>
        <w:footnoteRef/>
      </w:r>
      <w:r>
        <w:t xml:space="preserve"> </w:t>
      </w:r>
      <w:r w:rsidRPr="00D71112">
        <w:t>LIGO-</w:t>
      </w:r>
      <w:hyperlink r:id="rId8" w:history="1">
        <w:r w:rsidRPr="00D71112">
          <w:rPr>
            <w:rStyle w:val="Hyperlink"/>
          </w:rPr>
          <w:t>D1900443</w:t>
        </w:r>
      </w:hyperlink>
      <w:r>
        <w:t xml:space="preserve">, </w:t>
      </w:r>
      <w:r w:rsidRPr="00D71112">
        <w:t>A+ VE, FC Tube, 10in OD</w:t>
      </w:r>
    </w:p>
  </w:footnote>
  <w:footnote w:id="11">
    <w:p w14:paraId="140DF555" w14:textId="44E49EA6" w:rsidR="00C530B1" w:rsidRDefault="00C530B1">
      <w:pPr>
        <w:pStyle w:val="FootnoteText"/>
      </w:pPr>
      <w:r>
        <w:rPr>
          <w:rStyle w:val="FootnoteReference"/>
        </w:rPr>
        <w:footnoteRef/>
      </w:r>
      <w:r>
        <w:t xml:space="preserve"> LIGO-</w:t>
      </w:r>
      <w:hyperlink r:id="rId9" w:history="1">
        <w:r w:rsidRPr="00D71759">
          <w:rPr>
            <w:rStyle w:val="Hyperlink"/>
          </w:rPr>
          <w:t>Q2100001</w:t>
        </w:r>
      </w:hyperlink>
      <w:r>
        <w:t xml:space="preserve">, </w:t>
      </w:r>
      <w:r w:rsidRPr="00D71759">
        <w:t>QA Reports: A+ filter cavity beamline</w:t>
      </w:r>
    </w:p>
  </w:footnote>
  <w:footnote w:id="12">
    <w:p w14:paraId="5E227606" w14:textId="383FA2D7" w:rsidR="00C530B1" w:rsidRDefault="00C530B1">
      <w:pPr>
        <w:pStyle w:val="FootnoteText"/>
      </w:pPr>
      <w:r>
        <w:rPr>
          <w:rStyle w:val="FootnoteReference"/>
        </w:rPr>
        <w:footnoteRef/>
      </w:r>
      <w:r>
        <w:t xml:space="preserve"> </w:t>
      </w:r>
      <w:hyperlink r:id="rId10" w:history="1">
        <w:r w:rsidRPr="004E072D">
          <w:rPr>
            <w:rStyle w:val="Hyperlink"/>
          </w:rPr>
          <w:t>LIGO-T2000580</w:t>
        </w:r>
      </w:hyperlink>
      <w:r>
        <w:t xml:space="preserve">, </w:t>
      </w:r>
      <w:r w:rsidRPr="00FD0759">
        <w:t>Conflat Flange Bolt Stress in the Filter Cavity Tube (FCT) as a function of Guided Support number and locations</w:t>
      </w:r>
    </w:p>
  </w:footnote>
  <w:footnote w:id="13">
    <w:p w14:paraId="71DEF920" w14:textId="77777777" w:rsidR="00C530B1" w:rsidRDefault="00C530B1" w:rsidP="005778FB">
      <w:pPr>
        <w:pStyle w:val="FootnoteText"/>
      </w:pPr>
      <w:r>
        <w:rPr>
          <w:rStyle w:val="FootnoteReference"/>
        </w:rPr>
        <w:footnoteRef/>
      </w:r>
      <w:r>
        <w:t xml:space="preserve"> LIGO-</w:t>
      </w:r>
      <w:hyperlink r:id="rId11" w:history="1">
        <w:r w:rsidRPr="00933E9B">
          <w:rPr>
            <w:rStyle w:val="Hyperlink"/>
          </w:rPr>
          <w:t>T2000475</w:t>
        </w:r>
      </w:hyperlink>
      <w:r>
        <w:t xml:space="preserve">-v1, section 6.2, </w:t>
      </w:r>
      <w:r w:rsidRPr="00933E9B">
        <w:t>A+ Filter Cavity Tube, Expansion Joints and Tube Supports: Final Design and Requirements</w:t>
      </w:r>
    </w:p>
  </w:footnote>
  <w:footnote w:id="14">
    <w:p w14:paraId="5F24F703" w14:textId="224DDEA5" w:rsidR="00C530B1" w:rsidRDefault="00C530B1">
      <w:pPr>
        <w:pStyle w:val="FootnoteText"/>
      </w:pPr>
      <w:r>
        <w:rPr>
          <w:rStyle w:val="FootnoteReference"/>
        </w:rPr>
        <w:footnoteRef/>
      </w:r>
      <w:r>
        <w:t xml:space="preserve"> </w:t>
      </w:r>
      <w:r w:rsidRPr="007713CA">
        <w:rPr>
          <w:i/>
        </w:rPr>
        <w:t xml:space="preserve">The bellows shear in the simulation is actually not zero, but </w:t>
      </w:r>
      <w:r>
        <w:rPr>
          <w:i/>
        </w:rPr>
        <w:t>the magnitude is &lt;</w:t>
      </w:r>
      <w:r w:rsidRPr="007713CA">
        <w:rPr>
          <w:i/>
        </w:rPr>
        <w:t xml:space="preserve"> 1 mm. The reason has to do with performing the rotation transformation of each of the 3D space curves (which represent the tube centerlines) around the origin (left end of the first tube) and then translating to a common point representing the fixed support (F) position – rather than rotating about the fixed support (F) position. Attempts to properly rotate about the F position have so far resulting in separation of the ends of the pipes in sequence. The error is small since the origin and the location of F are close, so I’ve not pursued a correction further.</w:t>
      </w:r>
    </w:p>
  </w:footnote>
  <w:footnote w:id="15">
    <w:p w14:paraId="004D290A" w14:textId="53E5A3CF" w:rsidR="00C530B1" w:rsidRDefault="00C530B1">
      <w:pPr>
        <w:pStyle w:val="FootnoteText"/>
      </w:pPr>
      <w:r>
        <w:rPr>
          <w:rStyle w:val="FootnoteReference"/>
        </w:rPr>
        <w:footnoteRef/>
      </w:r>
      <w:r>
        <w:t xml:space="preserve"> LIGO-</w:t>
      </w:r>
      <w:hyperlink r:id="rId12" w:history="1">
        <w:r w:rsidRPr="008E1B66">
          <w:rPr>
            <w:rStyle w:val="Hyperlink"/>
          </w:rPr>
          <w:t>T980044</w:t>
        </w:r>
      </w:hyperlink>
      <w:r>
        <w:t xml:space="preserve">, </w:t>
      </w:r>
      <w:r w:rsidRPr="008E1B66">
        <w:t>Determination of Global and Local Coordinate Axes for the LIGO Sites</w:t>
      </w:r>
    </w:p>
  </w:footnote>
  <w:footnote w:id="16">
    <w:p w14:paraId="1AB3CF1D" w14:textId="441B4C5D" w:rsidR="00465FC2" w:rsidRDefault="00465FC2">
      <w:pPr>
        <w:pStyle w:val="FootnoteText"/>
      </w:pPr>
      <w:r>
        <w:rPr>
          <w:rStyle w:val="FootnoteReference"/>
        </w:rPr>
        <w:footnoteRef/>
      </w:r>
      <w:r>
        <w:t xml:space="preserve"> </w:t>
      </w:r>
      <w:r w:rsidRPr="00D11357">
        <w:t>LIGO-</w:t>
      </w:r>
      <w:hyperlink r:id="rId13" w:history="1">
        <w:r w:rsidRPr="00D11357">
          <w:rPr>
            <w:rStyle w:val="Hyperlink"/>
          </w:rPr>
          <w:t>E2100080</w:t>
        </w:r>
      </w:hyperlink>
      <w:r>
        <w:t xml:space="preserve">, </w:t>
      </w:r>
      <w:r w:rsidRPr="00D11357">
        <w:t>A+ Project, Filter Cavity</w:t>
      </w:r>
      <w:r>
        <w:t>, Tube Supports Installation &amp; Alignment P</w:t>
      </w:r>
      <w:r w:rsidRPr="00D11357">
        <w:t>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55A2" w14:textId="70F6B55E" w:rsidR="00C530B1" w:rsidRDefault="00C530B1">
    <w:pPr>
      <w:pStyle w:val="Header"/>
      <w:tabs>
        <w:tab w:val="clear" w:pos="4320"/>
        <w:tab w:val="center" w:pos="4680"/>
      </w:tabs>
      <w:jc w:val="left"/>
      <w:rPr>
        <w:sz w:val="20"/>
      </w:rPr>
    </w:pPr>
    <w:r>
      <w:rPr>
        <w:b/>
        <w:bCs/>
        <w:i/>
        <w:iCs/>
        <w:color w:val="0000FF"/>
        <w:sz w:val="20"/>
      </w:rPr>
      <w:t>LIGO</w:t>
    </w:r>
    <w:r>
      <w:rPr>
        <w:sz w:val="20"/>
      </w:rPr>
      <w:tab/>
      <w:t>LIGO-</w:t>
    </w:r>
    <w:r w:rsidRPr="00A36B86">
      <w:t xml:space="preserve"> </w:t>
    </w:r>
    <w:r>
      <w:rPr>
        <w:sz w:val="20"/>
      </w:rPr>
      <w:t>T2100277-v1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73F11" w14:textId="77777777" w:rsidR="00C530B1" w:rsidRDefault="00C530B1">
    <w:pPr>
      <w:pStyle w:val="Header"/>
      <w:jc w:val="right"/>
    </w:pPr>
    <w:r>
      <w:rPr>
        <w:b/>
        <w:caps/>
      </w:rPr>
      <w:t>Laser Interferometer Gravitational Wave Observatory</w:t>
    </w:r>
    <w:r>
      <w:rPr>
        <w:noProof/>
        <w:sz w:val="20"/>
      </w:rPr>
      <w:t xml:space="preserve"> </w:t>
    </w:r>
    <w:r>
      <w:rPr>
        <w:noProof/>
        <w:color w:val="2B579A"/>
        <w:sz w:val="20"/>
        <w:shd w:val="clear" w:color="auto" w:fill="E6E6E6"/>
      </w:rPr>
      <w:object w:dxaOrig="4320" w:dyaOrig="4320" w14:anchorId="38B2E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8639954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hybridMultilevel"/>
    <w:tmpl w:val="9DFA09AA"/>
    <w:lvl w:ilvl="0" w:tplc="E06E8C18">
      <w:start w:val="1"/>
      <w:numFmt w:val="decimal"/>
      <w:pStyle w:val="ListNumber"/>
      <w:lvlText w:val="%1."/>
      <w:lvlJc w:val="left"/>
      <w:pPr>
        <w:tabs>
          <w:tab w:val="num" w:pos="360"/>
        </w:tabs>
        <w:ind w:left="360" w:hanging="360"/>
      </w:pPr>
    </w:lvl>
    <w:lvl w:ilvl="1" w:tplc="D8281016">
      <w:numFmt w:val="decimal"/>
      <w:lvlText w:val=""/>
      <w:lvlJc w:val="left"/>
    </w:lvl>
    <w:lvl w:ilvl="2" w:tplc="85DA9DEE">
      <w:numFmt w:val="decimal"/>
      <w:lvlText w:val=""/>
      <w:lvlJc w:val="left"/>
    </w:lvl>
    <w:lvl w:ilvl="3" w:tplc="5A887C10">
      <w:numFmt w:val="decimal"/>
      <w:lvlText w:val=""/>
      <w:lvlJc w:val="left"/>
    </w:lvl>
    <w:lvl w:ilvl="4" w:tplc="0E320570">
      <w:numFmt w:val="decimal"/>
      <w:lvlText w:val=""/>
      <w:lvlJc w:val="left"/>
    </w:lvl>
    <w:lvl w:ilvl="5" w:tplc="D3B4203C">
      <w:numFmt w:val="decimal"/>
      <w:lvlText w:val=""/>
      <w:lvlJc w:val="left"/>
    </w:lvl>
    <w:lvl w:ilvl="6" w:tplc="F8BE19E8">
      <w:numFmt w:val="decimal"/>
      <w:lvlText w:val=""/>
      <w:lvlJc w:val="left"/>
    </w:lvl>
    <w:lvl w:ilvl="7" w:tplc="3C028584">
      <w:numFmt w:val="decimal"/>
      <w:lvlText w:val=""/>
      <w:lvlJc w:val="left"/>
    </w:lvl>
    <w:lvl w:ilvl="8" w:tplc="8862AC22">
      <w:numFmt w:val="decimal"/>
      <w:lvlText w:val=""/>
      <w:lvlJc w:val="left"/>
    </w:lvl>
  </w:abstractNum>
  <w:abstractNum w:abstractNumId="2" w15:restartNumberingAfterBreak="0">
    <w:nsid w:val="FFFFFF89"/>
    <w:multiLevelType w:val="hybridMultilevel"/>
    <w:tmpl w:val="DDC09816"/>
    <w:lvl w:ilvl="0" w:tplc="8A1CD58C">
      <w:start w:val="1"/>
      <w:numFmt w:val="bullet"/>
      <w:pStyle w:val="ListBullet"/>
      <w:lvlText w:val=""/>
      <w:lvlJc w:val="left"/>
      <w:pPr>
        <w:tabs>
          <w:tab w:val="num" w:pos="360"/>
        </w:tabs>
        <w:ind w:left="360" w:hanging="360"/>
      </w:pPr>
      <w:rPr>
        <w:rFonts w:ascii="Symbol" w:hAnsi="Symbol" w:hint="default"/>
      </w:rPr>
    </w:lvl>
    <w:lvl w:ilvl="1" w:tplc="FC282ACE">
      <w:numFmt w:val="decimal"/>
      <w:lvlText w:val=""/>
      <w:lvlJc w:val="left"/>
    </w:lvl>
    <w:lvl w:ilvl="2" w:tplc="A536A470">
      <w:numFmt w:val="decimal"/>
      <w:lvlText w:val=""/>
      <w:lvlJc w:val="left"/>
    </w:lvl>
    <w:lvl w:ilvl="3" w:tplc="D2442B9C">
      <w:numFmt w:val="decimal"/>
      <w:lvlText w:val=""/>
      <w:lvlJc w:val="left"/>
    </w:lvl>
    <w:lvl w:ilvl="4" w:tplc="8D186FA0">
      <w:numFmt w:val="decimal"/>
      <w:lvlText w:val=""/>
      <w:lvlJc w:val="left"/>
    </w:lvl>
    <w:lvl w:ilvl="5" w:tplc="AF92DF1C">
      <w:numFmt w:val="decimal"/>
      <w:lvlText w:val=""/>
      <w:lvlJc w:val="left"/>
    </w:lvl>
    <w:lvl w:ilvl="6" w:tplc="C52A82EE">
      <w:numFmt w:val="decimal"/>
      <w:lvlText w:val=""/>
      <w:lvlJc w:val="left"/>
    </w:lvl>
    <w:lvl w:ilvl="7" w:tplc="697ADABC">
      <w:numFmt w:val="decimal"/>
      <w:lvlText w:val=""/>
      <w:lvlJc w:val="left"/>
    </w:lvl>
    <w:lvl w:ilvl="8" w:tplc="04C67F4E">
      <w:numFmt w:val="decimal"/>
      <w:lvlText w:val=""/>
      <w:lvlJc w:val="left"/>
    </w:lvl>
  </w:abstractNum>
  <w:abstractNum w:abstractNumId="3" w15:restartNumberingAfterBreak="0">
    <w:nsid w:val="058A1C27"/>
    <w:multiLevelType w:val="hybridMultilevel"/>
    <w:tmpl w:val="8FE830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3A707C"/>
    <w:multiLevelType w:val="hybridMultilevel"/>
    <w:tmpl w:val="4F8886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917B7"/>
    <w:multiLevelType w:val="hybridMultilevel"/>
    <w:tmpl w:val="0A607C2A"/>
    <w:lvl w:ilvl="0" w:tplc="D3D66C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433082"/>
    <w:multiLevelType w:val="multilevel"/>
    <w:tmpl w:val="35D46372"/>
    <w:lvl w:ilvl="0">
      <w:start w:val="1"/>
      <w:numFmt w:val="decimal"/>
      <w:pStyle w:val="Heading1"/>
      <w:lvlText w:val="%1"/>
      <w:lvlJc w:val="left"/>
      <w:pPr>
        <w:tabs>
          <w:tab w:val="num" w:pos="882"/>
        </w:tabs>
        <w:ind w:left="882" w:hanging="432"/>
      </w:pPr>
      <w:rPr>
        <w:rFonts w:hint="default"/>
      </w:r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7B820DE7"/>
    <w:multiLevelType w:val="hybridMultilevel"/>
    <w:tmpl w:val="EE6A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6"/>
  </w:num>
  <w:num w:numId="5">
    <w:abstractNumId w:val="7"/>
  </w:num>
  <w:num w:numId="6">
    <w:abstractNumId w:val="5"/>
  </w:num>
  <w:num w:numId="7">
    <w:abstractNumId w:val="3"/>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0E6C"/>
    <w:rsid w:val="00000FD2"/>
    <w:rsid w:val="0000169C"/>
    <w:rsid w:val="000018FA"/>
    <w:rsid w:val="0000260D"/>
    <w:rsid w:val="00003008"/>
    <w:rsid w:val="00003394"/>
    <w:rsid w:val="00003A9F"/>
    <w:rsid w:val="00005043"/>
    <w:rsid w:val="00006E5E"/>
    <w:rsid w:val="000072BB"/>
    <w:rsid w:val="0001031F"/>
    <w:rsid w:val="00010AE8"/>
    <w:rsid w:val="00011487"/>
    <w:rsid w:val="00014C17"/>
    <w:rsid w:val="0001715C"/>
    <w:rsid w:val="00020E80"/>
    <w:rsid w:val="000210F0"/>
    <w:rsid w:val="00021376"/>
    <w:rsid w:val="00021952"/>
    <w:rsid w:val="00021B45"/>
    <w:rsid w:val="000240CB"/>
    <w:rsid w:val="0002458D"/>
    <w:rsid w:val="000246F5"/>
    <w:rsid w:val="00027F4C"/>
    <w:rsid w:val="00031CFF"/>
    <w:rsid w:val="00036688"/>
    <w:rsid w:val="000376CF"/>
    <w:rsid w:val="00042565"/>
    <w:rsid w:val="000430EA"/>
    <w:rsid w:val="00043968"/>
    <w:rsid w:val="00043D7A"/>
    <w:rsid w:val="000463C3"/>
    <w:rsid w:val="00046447"/>
    <w:rsid w:val="00046858"/>
    <w:rsid w:val="00046F33"/>
    <w:rsid w:val="000471B7"/>
    <w:rsid w:val="000473C6"/>
    <w:rsid w:val="00047FFA"/>
    <w:rsid w:val="000535D2"/>
    <w:rsid w:val="00053A33"/>
    <w:rsid w:val="00055136"/>
    <w:rsid w:val="00057AC1"/>
    <w:rsid w:val="000610AC"/>
    <w:rsid w:val="00063CE9"/>
    <w:rsid w:val="00064E81"/>
    <w:rsid w:val="00064E8E"/>
    <w:rsid w:val="00065100"/>
    <w:rsid w:val="00065DD7"/>
    <w:rsid w:val="00070453"/>
    <w:rsid w:val="0007162D"/>
    <w:rsid w:val="000718F9"/>
    <w:rsid w:val="0007361A"/>
    <w:rsid w:val="0007392E"/>
    <w:rsid w:val="00073A4C"/>
    <w:rsid w:val="0007509B"/>
    <w:rsid w:val="00076260"/>
    <w:rsid w:val="00076AF7"/>
    <w:rsid w:val="00080565"/>
    <w:rsid w:val="00080783"/>
    <w:rsid w:val="00081821"/>
    <w:rsid w:val="00084E69"/>
    <w:rsid w:val="000853AD"/>
    <w:rsid w:val="0008581C"/>
    <w:rsid w:val="00087FDD"/>
    <w:rsid w:val="00090564"/>
    <w:rsid w:val="00090A59"/>
    <w:rsid w:val="0009525A"/>
    <w:rsid w:val="00095E12"/>
    <w:rsid w:val="000A02FF"/>
    <w:rsid w:val="000A0827"/>
    <w:rsid w:val="000A0C60"/>
    <w:rsid w:val="000A189C"/>
    <w:rsid w:val="000A2DD5"/>
    <w:rsid w:val="000A538B"/>
    <w:rsid w:val="000A5438"/>
    <w:rsid w:val="000A613A"/>
    <w:rsid w:val="000A6E67"/>
    <w:rsid w:val="000A7879"/>
    <w:rsid w:val="000B0CB4"/>
    <w:rsid w:val="000B1B91"/>
    <w:rsid w:val="000B65B1"/>
    <w:rsid w:val="000B7319"/>
    <w:rsid w:val="000C0143"/>
    <w:rsid w:val="000C14AB"/>
    <w:rsid w:val="000C16FC"/>
    <w:rsid w:val="000C37A7"/>
    <w:rsid w:val="000C445A"/>
    <w:rsid w:val="000C7B35"/>
    <w:rsid w:val="000D1E00"/>
    <w:rsid w:val="000D6252"/>
    <w:rsid w:val="000D66A6"/>
    <w:rsid w:val="000E0359"/>
    <w:rsid w:val="000E0396"/>
    <w:rsid w:val="000E3364"/>
    <w:rsid w:val="000E4081"/>
    <w:rsid w:val="000E4908"/>
    <w:rsid w:val="000E4ACD"/>
    <w:rsid w:val="000E53DF"/>
    <w:rsid w:val="000F077E"/>
    <w:rsid w:val="000F135A"/>
    <w:rsid w:val="000F210E"/>
    <w:rsid w:val="000F4C25"/>
    <w:rsid w:val="000F6034"/>
    <w:rsid w:val="000F63B5"/>
    <w:rsid w:val="000F7616"/>
    <w:rsid w:val="000F779D"/>
    <w:rsid w:val="00101B1B"/>
    <w:rsid w:val="00103F97"/>
    <w:rsid w:val="00106367"/>
    <w:rsid w:val="00106639"/>
    <w:rsid w:val="00107944"/>
    <w:rsid w:val="001117FD"/>
    <w:rsid w:val="00113C09"/>
    <w:rsid w:val="00113C6C"/>
    <w:rsid w:val="001165C3"/>
    <w:rsid w:val="0011663F"/>
    <w:rsid w:val="00117C4D"/>
    <w:rsid w:val="0012496D"/>
    <w:rsid w:val="0012501D"/>
    <w:rsid w:val="00126505"/>
    <w:rsid w:val="0012679A"/>
    <w:rsid w:val="00127C3E"/>
    <w:rsid w:val="001314BA"/>
    <w:rsid w:val="001321FC"/>
    <w:rsid w:val="00132675"/>
    <w:rsid w:val="001327E0"/>
    <w:rsid w:val="00135B3B"/>
    <w:rsid w:val="001368E3"/>
    <w:rsid w:val="0013696B"/>
    <w:rsid w:val="00136990"/>
    <w:rsid w:val="00141DD9"/>
    <w:rsid w:val="00142A6E"/>
    <w:rsid w:val="00142A88"/>
    <w:rsid w:val="00142E31"/>
    <w:rsid w:val="00147F6D"/>
    <w:rsid w:val="00151168"/>
    <w:rsid w:val="00151DED"/>
    <w:rsid w:val="00152272"/>
    <w:rsid w:val="00152569"/>
    <w:rsid w:val="0015285E"/>
    <w:rsid w:val="00154696"/>
    <w:rsid w:val="00155312"/>
    <w:rsid w:val="00155538"/>
    <w:rsid w:val="0015628F"/>
    <w:rsid w:val="00156811"/>
    <w:rsid w:val="00162C22"/>
    <w:rsid w:val="00162F4F"/>
    <w:rsid w:val="0016305D"/>
    <w:rsid w:val="0016491D"/>
    <w:rsid w:val="001663D4"/>
    <w:rsid w:val="0017077F"/>
    <w:rsid w:val="00172C05"/>
    <w:rsid w:val="00175B48"/>
    <w:rsid w:val="00176959"/>
    <w:rsid w:val="00181155"/>
    <w:rsid w:val="00183393"/>
    <w:rsid w:val="0018609A"/>
    <w:rsid w:val="00187F1A"/>
    <w:rsid w:val="0019259F"/>
    <w:rsid w:val="001929A5"/>
    <w:rsid w:val="001936D7"/>
    <w:rsid w:val="00193B76"/>
    <w:rsid w:val="00193BDC"/>
    <w:rsid w:val="0019668F"/>
    <w:rsid w:val="001A30A5"/>
    <w:rsid w:val="001A3829"/>
    <w:rsid w:val="001A507B"/>
    <w:rsid w:val="001A611E"/>
    <w:rsid w:val="001A6A49"/>
    <w:rsid w:val="001B1841"/>
    <w:rsid w:val="001B2638"/>
    <w:rsid w:val="001B34BD"/>
    <w:rsid w:val="001B4A3C"/>
    <w:rsid w:val="001B4ADA"/>
    <w:rsid w:val="001B6B5D"/>
    <w:rsid w:val="001B76EB"/>
    <w:rsid w:val="001C43F0"/>
    <w:rsid w:val="001C567B"/>
    <w:rsid w:val="001C7018"/>
    <w:rsid w:val="001C7B1E"/>
    <w:rsid w:val="001D1494"/>
    <w:rsid w:val="001D16EF"/>
    <w:rsid w:val="001D3092"/>
    <w:rsid w:val="001D3391"/>
    <w:rsid w:val="001D431F"/>
    <w:rsid w:val="001D47A2"/>
    <w:rsid w:val="001D569C"/>
    <w:rsid w:val="001D5F7E"/>
    <w:rsid w:val="001D7E78"/>
    <w:rsid w:val="001E2886"/>
    <w:rsid w:val="001E2DBE"/>
    <w:rsid w:val="001E3BA7"/>
    <w:rsid w:val="001E4771"/>
    <w:rsid w:val="001E5186"/>
    <w:rsid w:val="001E51FD"/>
    <w:rsid w:val="001E54EB"/>
    <w:rsid w:val="001E68BD"/>
    <w:rsid w:val="001E694B"/>
    <w:rsid w:val="001E6A70"/>
    <w:rsid w:val="001F0574"/>
    <w:rsid w:val="001F17B6"/>
    <w:rsid w:val="001F4252"/>
    <w:rsid w:val="001F5C23"/>
    <w:rsid w:val="001F7B5A"/>
    <w:rsid w:val="001F7C5E"/>
    <w:rsid w:val="00204585"/>
    <w:rsid w:val="00205060"/>
    <w:rsid w:val="00213EAE"/>
    <w:rsid w:val="00214C7E"/>
    <w:rsid w:val="00215B28"/>
    <w:rsid w:val="002160BC"/>
    <w:rsid w:val="00216317"/>
    <w:rsid w:val="00221351"/>
    <w:rsid w:val="0022694E"/>
    <w:rsid w:val="002300C9"/>
    <w:rsid w:val="00232752"/>
    <w:rsid w:val="00232ABB"/>
    <w:rsid w:val="00233069"/>
    <w:rsid w:val="00234CEC"/>
    <w:rsid w:val="00235697"/>
    <w:rsid w:val="00240EF4"/>
    <w:rsid w:val="00244EFC"/>
    <w:rsid w:val="00246B9A"/>
    <w:rsid w:val="00247841"/>
    <w:rsid w:val="002504AD"/>
    <w:rsid w:val="00256021"/>
    <w:rsid w:val="0025656C"/>
    <w:rsid w:val="00256B4A"/>
    <w:rsid w:val="002616BB"/>
    <w:rsid w:val="00262585"/>
    <w:rsid w:val="00262935"/>
    <w:rsid w:val="00262A9F"/>
    <w:rsid w:val="0026432E"/>
    <w:rsid w:val="00265674"/>
    <w:rsid w:val="0026891C"/>
    <w:rsid w:val="00270882"/>
    <w:rsid w:val="00272990"/>
    <w:rsid w:val="002737F0"/>
    <w:rsid w:val="00275BE4"/>
    <w:rsid w:val="0027754E"/>
    <w:rsid w:val="00277BA2"/>
    <w:rsid w:val="00280069"/>
    <w:rsid w:val="00280810"/>
    <w:rsid w:val="00282144"/>
    <w:rsid w:val="00282209"/>
    <w:rsid w:val="00282830"/>
    <w:rsid w:val="002857C0"/>
    <w:rsid w:val="002870D1"/>
    <w:rsid w:val="00290EC8"/>
    <w:rsid w:val="00291477"/>
    <w:rsid w:val="00296086"/>
    <w:rsid w:val="00296814"/>
    <w:rsid w:val="0029718A"/>
    <w:rsid w:val="00297C43"/>
    <w:rsid w:val="002A06E4"/>
    <w:rsid w:val="002A12FB"/>
    <w:rsid w:val="002A732F"/>
    <w:rsid w:val="002A7A39"/>
    <w:rsid w:val="002A7C71"/>
    <w:rsid w:val="002B0A33"/>
    <w:rsid w:val="002B1DEA"/>
    <w:rsid w:val="002B5B70"/>
    <w:rsid w:val="002B5FDB"/>
    <w:rsid w:val="002B77D9"/>
    <w:rsid w:val="002B7800"/>
    <w:rsid w:val="002C06E8"/>
    <w:rsid w:val="002C0DCF"/>
    <w:rsid w:val="002C3006"/>
    <w:rsid w:val="002C4BC2"/>
    <w:rsid w:val="002C5283"/>
    <w:rsid w:val="002C6B35"/>
    <w:rsid w:val="002C7355"/>
    <w:rsid w:val="002C7BE4"/>
    <w:rsid w:val="002D0BBA"/>
    <w:rsid w:val="002D3463"/>
    <w:rsid w:val="002D5540"/>
    <w:rsid w:val="002D5C8B"/>
    <w:rsid w:val="002D79D9"/>
    <w:rsid w:val="002E440B"/>
    <w:rsid w:val="002E54A7"/>
    <w:rsid w:val="002E5A2F"/>
    <w:rsid w:val="002E6CBC"/>
    <w:rsid w:val="002E7391"/>
    <w:rsid w:val="002E7A8C"/>
    <w:rsid w:val="002F0450"/>
    <w:rsid w:val="002F1C59"/>
    <w:rsid w:val="002F2764"/>
    <w:rsid w:val="002F2F46"/>
    <w:rsid w:val="002F35F9"/>
    <w:rsid w:val="002F3648"/>
    <w:rsid w:val="002F49E3"/>
    <w:rsid w:val="002F526E"/>
    <w:rsid w:val="002F6393"/>
    <w:rsid w:val="00301BAD"/>
    <w:rsid w:val="00304367"/>
    <w:rsid w:val="0030562A"/>
    <w:rsid w:val="0030669B"/>
    <w:rsid w:val="00310133"/>
    <w:rsid w:val="00310994"/>
    <w:rsid w:val="00311EAB"/>
    <w:rsid w:val="00312F04"/>
    <w:rsid w:val="003155C7"/>
    <w:rsid w:val="00320369"/>
    <w:rsid w:val="00320AAC"/>
    <w:rsid w:val="0032110E"/>
    <w:rsid w:val="00321371"/>
    <w:rsid w:val="00324826"/>
    <w:rsid w:val="003249C2"/>
    <w:rsid w:val="003255FF"/>
    <w:rsid w:val="00331C4E"/>
    <w:rsid w:val="00336B57"/>
    <w:rsid w:val="003448DF"/>
    <w:rsid w:val="00344CC5"/>
    <w:rsid w:val="00345CC3"/>
    <w:rsid w:val="00347DA5"/>
    <w:rsid w:val="003521F3"/>
    <w:rsid w:val="0035264B"/>
    <w:rsid w:val="00352799"/>
    <w:rsid w:val="00354486"/>
    <w:rsid w:val="003546EA"/>
    <w:rsid w:val="00357CAA"/>
    <w:rsid w:val="00360701"/>
    <w:rsid w:val="0036226E"/>
    <w:rsid w:val="00363954"/>
    <w:rsid w:val="0036664F"/>
    <w:rsid w:val="00367633"/>
    <w:rsid w:val="00371324"/>
    <w:rsid w:val="003716DA"/>
    <w:rsid w:val="00371AB4"/>
    <w:rsid w:val="003724AA"/>
    <w:rsid w:val="003768CD"/>
    <w:rsid w:val="00377346"/>
    <w:rsid w:val="0037738A"/>
    <w:rsid w:val="00377930"/>
    <w:rsid w:val="00381645"/>
    <w:rsid w:val="003827B1"/>
    <w:rsid w:val="00383FB4"/>
    <w:rsid w:val="0038403E"/>
    <w:rsid w:val="0038497C"/>
    <w:rsid w:val="00385D7B"/>
    <w:rsid w:val="00386138"/>
    <w:rsid w:val="00387472"/>
    <w:rsid w:val="00387E52"/>
    <w:rsid w:val="00390DF6"/>
    <w:rsid w:val="00391871"/>
    <w:rsid w:val="00391CA2"/>
    <w:rsid w:val="003955D3"/>
    <w:rsid w:val="00397AF9"/>
    <w:rsid w:val="003A0824"/>
    <w:rsid w:val="003A0D4D"/>
    <w:rsid w:val="003A1949"/>
    <w:rsid w:val="003A19B9"/>
    <w:rsid w:val="003A2688"/>
    <w:rsid w:val="003A437F"/>
    <w:rsid w:val="003A43EE"/>
    <w:rsid w:val="003A7772"/>
    <w:rsid w:val="003B283F"/>
    <w:rsid w:val="003B38A6"/>
    <w:rsid w:val="003B405E"/>
    <w:rsid w:val="003B466C"/>
    <w:rsid w:val="003B77F0"/>
    <w:rsid w:val="003B795D"/>
    <w:rsid w:val="003B7A0F"/>
    <w:rsid w:val="003C167B"/>
    <w:rsid w:val="003C199D"/>
    <w:rsid w:val="003C3080"/>
    <w:rsid w:val="003C3B0A"/>
    <w:rsid w:val="003C595B"/>
    <w:rsid w:val="003C7AFA"/>
    <w:rsid w:val="003D1C26"/>
    <w:rsid w:val="003D2019"/>
    <w:rsid w:val="003D5B56"/>
    <w:rsid w:val="003D725B"/>
    <w:rsid w:val="003D79C9"/>
    <w:rsid w:val="003D7E69"/>
    <w:rsid w:val="003E0EA1"/>
    <w:rsid w:val="003E1919"/>
    <w:rsid w:val="003E1ED3"/>
    <w:rsid w:val="003E1F6B"/>
    <w:rsid w:val="003E505D"/>
    <w:rsid w:val="003E51F2"/>
    <w:rsid w:val="003E76C2"/>
    <w:rsid w:val="003F1854"/>
    <w:rsid w:val="003F28C1"/>
    <w:rsid w:val="003F6C4D"/>
    <w:rsid w:val="003F7468"/>
    <w:rsid w:val="003F7C34"/>
    <w:rsid w:val="00405A56"/>
    <w:rsid w:val="00407DC4"/>
    <w:rsid w:val="00410BEE"/>
    <w:rsid w:val="00411029"/>
    <w:rsid w:val="004110BE"/>
    <w:rsid w:val="00411C14"/>
    <w:rsid w:val="004142CB"/>
    <w:rsid w:val="004144EB"/>
    <w:rsid w:val="004150F2"/>
    <w:rsid w:val="00417066"/>
    <w:rsid w:val="00417A03"/>
    <w:rsid w:val="00422535"/>
    <w:rsid w:val="004259C6"/>
    <w:rsid w:val="004263C7"/>
    <w:rsid w:val="004266A8"/>
    <w:rsid w:val="00427B7A"/>
    <w:rsid w:val="00427DFC"/>
    <w:rsid w:val="00430F72"/>
    <w:rsid w:val="0043104E"/>
    <w:rsid w:val="00431CF2"/>
    <w:rsid w:val="0043221F"/>
    <w:rsid w:val="00434714"/>
    <w:rsid w:val="00436DCC"/>
    <w:rsid w:val="00441C36"/>
    <w:rsid w:val="00441D9C"/>
    <w:rsid w:val="004446D9"/>
    <w:rsid w:val="00444F7E"/>
    <w:rsid w:val="00446839"/>
    <w:rsid w:val="004471AB"/>
    <w:rsid w:val="0044774A"/>
    <w:rsid w:val="00450790"/>
    <w:rsid w:val="00451192"/>
    <w:rsid w:val="00453A15"/>
    <w:rsid w:val="00453A6B"/>
    <w:rsid w:val="0045652B"/>
    <w:rsid w:val="004602EB"/>
    <w:rsid w:val="00460F19"/>
    <w:rsid w:val="00465FC2"/>
    <w:rsid w:val="004770C2"/>
    <w:rsid w:val="00477B5E"/>
    <w:rsid w:val="0048122A"/>
    <w:rsid w:val="00481866"/>
    <w:rsid w:val="004824D0"/>
    <w:rsid w:val="00482A51"/>
    <w:rsid w:val="00485F2F"/>
    <w:rsid w:val="00487B7E"/>
    <w:rsid w:val="0049080E"/>
    <w:rsid w:val="00490DC5"/>
    <w:rsid w:val="00492657"/>
    <w:rsid w:val="004927C2"/>
    <w:rsid w:val="00493146"/>
    <w:rsid w:val="00493DA8"/>
    <w:rsid w:val="004A123E"/>
    <w:rsid w:val="004A243A"/>
    <w:rsid w:val="004A4332"/>
    <w:rsid w:val="004A4F51"/>
    <w:rsid w:val="004B2C07"/>
    <w:rsid w:val="004B3DE8"/>
    <w:rsid w:val="004B55DD"/>
    <w:rsid w:val="004C1151"/>
    <w:rsid w:val="004C1C9F"/>
    <w:rsid w:val="004C2862"/>
    <w:rsid w:val="004C7109"/>
    <w:rsid w:val="004C739D"/>
    <w:rsid w:val="004D0790"/>
    <w:rsid w:val="004D5BA5"/>
    <w:rsid w:val="004D5DCE"/>
    <w:rsid w:val="004D6223"/>
    <w:rsid w:val="004D688D"/>
    <w:rsid w:val="004E099D"/>
    <w:rsid w:val="004E22C8"/>
    <w:rsid w:val="004E32C8"/>
    <w:rsid w:val="004E5B34"/>
    <w:rsid w:val="004E659A"/>
    <w:rsid w:val="004E7860"/>
    <w:rsid w:val="004E7D4A"/>
    <w:rsid w:val="004F0660"/>
    <w:rsid w:val="004F0F09"/>
    <w:rsid w:val="004F2A26"/>
    <w:rsid w:val="004F66FD"/>
    <w:rsid w:val="004F6CE6"/>
    <w:rsid w:val="004F78D5"/>
    <w:rsid w:val="00503611"/>
    <w:rsid w:val="00503C66"/>
    <w:rsid w:val="00506226"/>
    <w:rsid w:val="0050707F"/>
    <w:rsid w:val="00507DC7"/>
    <w:rsid w:val="00507EC0"/>
    <w:rsid w:val="00510AA8"/>
    <w:rsid w:val="00511310"/>
    <w:rsid w:val="00511D42"/>
    <w:rsid w:val="00512145"/>
    <w:rsid w:val="00512833"/>
    <w:rsid w:val="00512A69"/>
    <w:rsid w:val="00512F2B"/>
    <w:rsid w:val="005137DA"/>
    <w:rsid w:val="00513E08"/>
    <w:rsid w:val="00514547"/>
    <w:rsid w:val="00514752"/>
    <w:rsid w:val="005147E0"/>
    <w:rsid w:val="00514885"/>
    <w:rsid w:val="0051654F"/>
    <w:rsid w:val="00517777"/>
    <w:rsid w:val="005207C1"/>
    <w:rsid w:val="005207F9"/>
    <w:rsid w:val="00523C03"/>
    <w:rsid w:val="00526164"/>
    <w:rsid w:val="005261B6"/>
    <w:rsid w:val="0052658E"/>
    <w:rsid w:val="00527F25"/>
    <w:rsid w:val="005304F6"/>
    <w:rsid w:val="00530883"/>
    <w:rsid w:val="00530CEA"/>
    <w:rsid w:val="0053132C"/>
    <w:rsid w:val="00531716"/>
    <w:rsid w:val="005325C6"/>
    <w:rsid w:val="00533B3C"/>
    <w:rsid w:val="00535438"/>
    <w:rsid w:val="00535B21"/>
    <w:rsid w:val="005369B9"/>
    <w:rsid w:val="00540597"/>
    <w:rsid w:val="0054070C"/>
    <w:rsid w:val="005414D4"/>
    <w:rsid w:val="0054334E"/>
    <w:rsid w:val="00544CD1"/>
    <w:rsid w:val="005457AD"/>
    <w:rsid w:val="00546A51"/>
    <w:rsid w:val="005473AD"/>
    <w:rsid w:val="00547902"/>
    <w:rsid w:val="00547C2B"/>
    <w:rsid w:val="00552143"/>
    <w:rsid w:val="005522CD"/>
    <w:rsid w:val="00553CAE"/>
    <w:rsid w:val="005541A3"/>
    <w:rsid w:val="00554E5B"/>
    <w:rsid w:val="005561F2"/>
    <w:rsid w:val="0055623C"/>
    <w:rsid w:val="0055765F"/>
    <w:rsid w:val="00557C64"/>
    <w:rsid w:val="00560060"/>
    <w:rsid w:val="0056057F"/>
    <w:rsid w:val="00560CF9"/>
    <w:rsid w:val="00561C73"/>
    <w:rsid w:val="00562F03"/>
    <w:rsid w:val="005631CD"/>
    <w:rsid w:val="00563314"/>
    <w:rsid w:val="00563A05"/>
    <w:rsid w:val="00570FCB"/>
    <w:rsid w:val="00571F19"/>
    <w:rsid w:val="00572A39"/>
    <w:rsid w:val="0057311E"/>
    <w:rsid w:val="00574BD4"/>
    <w:rsid w:val="00576B8A"/>
    <w:rsid w:val="00576C56"/>
    <w:rsid w:val="00577875"/>
    <w:rsid w:val="005778FB"/>
    <w:rsid w:val="00577CC3"/>
    <w:rsid w:val="00582273"/>
    <w:rsid w:val="005854C1"/>
    <w:rsid w:val="00585A49"/>
    <w:rsid w:val="0059412E"/>
    <w:rsid w:val="005941BA"/>
    <w:rsid w:val="005A079F"/>
    <w:rsid w:val="005A1A6A"/>
    <w:rsid w:val="005A2048"/>
    <w:rsid w:val="005A346F"/>
    <w:rsid w:val="005A4A19"/>
    <w:rsid w:val="005A56C4"/>
    <w:rsid w:val="005A5FA3"/>
    <w:rsid w:val="005A6D2C"/>
    <w:rsid w:val="005A6D88"/>
    <w:rsid w:val="005A79A2"/>
    <w:rsid w:val="005A7A5C"/>
    <w:rsid w:val="005A7DF4"/>
    <w:rsid w:val="005B04B4"/>
    <w:rsid w:val="005B0D04"/>
    <w:rsid w:val="005B1DF3"/>
    <w:rsid w:val="005B213C"/>
    <w:rsid w:val="005B3F68"/>
    <w:rsid w:val="005B5B53"/>
    <w:rsid w:val="005B61B7"/>
    <w:rsid w:val="005B6D82"/>
    <w:rsid w:val="005B7DEB"/>
    <w:rsid w:val="005B7E8D"/>
    <w:rsid w:val="005C0A66"/>
    <w:rsid w:val="005C2E4D"/>
    <w:rsid w:val="005C2EA3"/>
    <w:rsid w:val="005C3E53"/>
    <w:rsid w:val="005C3F6B"/>
    <w:rsid w:val="005C42D4"/>
    <w:rsid w:val="005C5D45"/>
    <w:rsid w:val="005C5F9D"/>
    <w:rsid w:val="005C6002"/>
    <w:rsid w:val="005C624B"/>
    <w:rsid w:val="005C79AD"/>
    <w:rsid w:val="005D0DD7"/>
    <w:rsid w:val="005D34BE"/>
    <w:rsid w:val="005D4C67"/>
    <w:rsid w:val="005D564C"/>
    <w:rsid w:val="005D754B"/>
    <w:rsid w:val="005D77EE"/>
    <w:rsid w:val="005E0FAD"/>
    <w:rsid w:val="005E13FE"/>
    <w:rsid w:val="005E1EF0"/>
    <w:rsid w:val="005E2CBD"/>
    <w:rsid w:val="005E3559"/>
    <w:rsid w:val="005E4BB6"/>
    <w:rsid w:val="005E60D5"/>
    <w:rsid w:val="005E61FF"/>
    <w:rsid w:val="005E6307"/>
    <w:rsid w:val="005E7995"/>
    <w:rsid w:val="005F07DF"/>
    <w:rsid w:val="005F0D4D"/>
    <w:rsid w:val="005F1407"/>
    <w:rsid w:val="005F320E"/>
    <w:rsid w:val="005F36F9"/>
    <w:rsid w:val="005F48B2"/>
    <w:rsid w:val="005F4C38"/>
    <w:rsid w:val="005F4CB2"/>
    <w:rsid w:val="005F5EA0"/>
    <w:rsid w:val="005F635B"/>
    <w:rsid w:val="005F70FD"/>
    <w:rsid w:val="006007F0"/>
    <w:rsid w:val="00603AD1"/>
    <w:rsid w:val="0060543B"/>
    <w:rsid w:val="00607FE1"/>
    <w:rsid w:val="0061054D"/>
    <w:rsid w:val="00612496"/>
    <w:rsid w:val="0061281E"/>
    <w:rsid w:val="0061282C"/>
    <w:rsid w:val="00613047"/>
    <w:rsid w:val="006141B5"/>
    <w:rsid w:val="0061448F"/>
    <w:rsid w:val="00614860"/>
    <w:rsid w:val="00615197"/>
    <w:rsid w:val="00615A04"/>
    <w:rsid w:val="0062280E"/>
    <w:rsid w:val="00622DDF"/>
    <w:rsid w:val="00623242"/>
    <w:rsid w:val="00624F3B"/>
    <w:rsid w:val="00625410"/>
    <w:rsid w:val="00625623"/>
    <w:rsid w:val="006271D9"/>
    <w:rsid w:val="00630C74"/>
    <w:rsid w:val="0063196E"/>
    <w:rsid w:val="00631A02"/>
    <w:rsid w:val="00633AE6"/>
    <w:rsid w:val="00634454"/>
    <w:rsid w:val="006346C4"/>
    <w:rsid w:val="00635062"/>
    <w:rsid w:val="0063602A"/>
    <w:rsid w:val="00636939"/>
    <w:rsid w:val="00636E83"/>
    <w:rsid w:val="00637FAC"/>
    <w:rsid w:val="006420DF"/>
    <w:rsid w:val="0064546A"/>
    <w:rsid w:val="006455C6"/>
    <w:rsid w:val="00645686"/>
    <w:rsid w:val="00647B3F"/>
    <w:rsid w:val="00650A36"/>
    <w:rsid w:val="0065289A"/>
    <w:rsid w:val="00652C75"/>
    <w:rsid w:val="006533DA"/>
    <w:rsid w:val="00653533"/>
    <w:rsid w:val="00653730"/>
    <w:rsid w:val="006548E9"/>
    <w:rsid w:val="006557DC"/>
    <w:rsid w:val="006608E5"/>
    <w:rsid w:val="00660E64"/>
    <w:rsid w:val="00662B33"/>
    <w:rsid w:val="00664E56"/>
    <w:rsid w:val="00665291"/>
    <w:rsid w:val="00665430"/>
    <w:rsid w:val="00666F2C"/>
    <w:rsid w:val="006671BF"/>
    <w:rsid w:val="00667653"/>
    <w:rsid w:val="006676C7"/>
    <w:rsid w:val="0066794A"/>
    <w:rsid w:val="00667EC5"/>
    <w:rsid w:val="00673411"/>
    <w:rsid w:val="006735FF"/>
    <w:rsid w:val="00674EAE"/>
    <w:rsid w:val="006759FD"/>
    <w:rsid w:val="00681282"/>
    <w:rsid w:val="006813E8"/>
    <w:rsid w:val="006827F3"/>
    <w:rsid w:val="006853FE"/>
    <w:rsid w:val="006859A8"/>
    <w:rsid w:val="00686BC5"/>
    <w:rsid w:val="00686D12"/>
    <w:rsid w:val="00691D3B"/>
    <w:rsid w:val="00693961"/>
    <w:rsid w:val="00694370"/>
    <w:rsid w:val="00695313"/>
    <w:rsid w:val="00695566"/>
    <w:rsid w:val="00695C4F"/>
    <w:rsid w:val="006A15EA"/>
    <w:rsid w:val="006A1954"/>
    <w:rsid w:val="006A612C"/>
    <w:rsid w:val="006A7920"/>
    <w:rsid w:val="006B2572"/>
    <w:rsid w:val="006B3163"/>
    <w:rsid w:val="006B365D"/>
    <w:rsid w:val="006B4043"/>
    <w:rsid w:val="006B71CC"/>
    <w:rsid w:val="006C079D"/>
    <w:rsid w:val="006C1545"/>
    <w:rsid w:val="006C3477"/>
    <w:rsid w:val="006C3538"/>
    <w:rsid w:val="006C3638"/>
    <w:rsid w:val="006C3F07"/>
    <w:rsid w:val="006C6C4A"/>
    <w:rsid w:val="006D12B4"/>
    <w:rsid w:val="006D23CE"/>
    <w:rsid w:val="006D26A6"/>
    <w:rsid w:val="006D2817"/>
    <w:rsid w:val="006D2BD7"/>
    <w:rsid w:val="006D3B50"/>
    <w:rsid w:val="006D40EE"/>
    <w:rsid w:val="006D5C80"/>
    <w:rsid w:val="006D7140"/>
    <w:rsid w:val="006D7550"/>
    <w:rsid w:val="006E0F73"/>
    <w:rsid w:val="006E14AE"/>
    <w:rsid w:val="006E1D6E"/>
    <w:rsid w:val="006E2E54"/>
    <w:rsid w:val="006E31B9"/>
    <w:rsid w:val="006E5444"/>
    <w:rsid w:val="006E584F"/>
    <w:rsid w:val="006E7777"/>
    <w:rsid w:val="006F0961"/>
    <w:rsid w:val="006F1B9C"/>
    <w:rsid w:val="006F30A3"/>
    <w:rsid w:val="006F3B4E"/>
    <w:rsid w:val="006F78F3"/>
    <w:rsid w:val="00702256"/>
    <w:rsid w:val="00702863"/>
    <w:rsid w:val="0070486F"/>
    <w:rsid w:val="00705422"/>
    <w:rsid w:val="007063C4"/>
    <w:rsid w:val="0070674C"/>
    <w:rsid w:val="00706A64"/>
    <w:rsid w:val="00707268"/>
    <w:rsid w:val="00707D08"/>
    <w:rsid w:val="00710BE3"/>
    <w:rsid w:val="00711AC1"/>
    <w:rsid w:val="00712681"/>
    <w:rsid w:val="0071269E"/>
    <w:rsid w:val="00712C9A"/>
    <w:rsid w:val="007131ED"/>
    <w:rsid w:val="007140CD"/>
    <w:rsid w:val="007147D7"/>
    <w:rsid w:val="00716E77"/>
    <w:rsid w:val="00720580"/>
    <w:rsid w:val="007219B4"/>
    <w:rsid w:val="007238E4"/>
    <w:rsid w:val="00732497"/>
    <w:rsid w:val="007332B2"/>
    <w:rsid w:val="007371CA"/>
    <w:rsid w:val="007377AA"/>
    <w:rsid w:val="00737ACE"/>
    <w:rsid w:val="00742CDD"/>
    <w:rsid w:val="0074443D"/>
    <w:rsid w:val="007451D7"/>
    <w:rsid w:val="007459C5"/>
    <w:rsid w:val="00745B45"/>
    <w:rsid w:val="00745FA5"/>
    <w:rsid w:val="00747CB2"/>
    <w:rsid w:val="00750A81"/>
    <w:rsid w:val="00751841"/>
    <w:rsid w:val="00753A72"/>
    <w:rsid w:val="00753F6B"/>
    <w:rsid w:val="00754BA1"/>
    <w:rsid w:val="00755188"/>
    <w:rsid w:val="00756179"/>
    <w:rsid w:val="00756C30"/>
    <w:rsid w:val="00756C84"/>
    <w:rsid w:val="007612B9"/>
    <w:rsid w:val="007629B9"/>
    <w:rsid w:val="00763148"/>
    <w:rsid w:val="00764D5F"/>
    <w:rsid w:val="00766F0D"/>
    <w:rsid w:val="0076795D"/>
    <w:rsid w:val="00770BF6"/>
    <w:rsid w:val="007713CA"/>
    <w:rsid w:val="007728DC"/>
    <w:rsid w:val="0077317B"/>
    <w:rsid w:val="00774ACD"/>
    <w:rsid w:val="00774FB9"/>
    <w:rsid w:val="0077593B"/>
    <w:rsid w:val="0077628F"/>
    <w:rsid w:val="00776291"/>
    <w:rsid w:val="0078145B"/>
    <w:rsid w:val="0078334B"/>
    <w:rsid w:val="00785F96"/>
    <w:rsid w:val="007909CA"/>
    <w:rsid w:val="00790AA4"/>
    <w:rsid w:val="0079171B"/>
    <w:rsid w:val="007918D6"/>
    <w:rsid w:val="007939AB"/>
    <w:rsid w:val="007A0C2F"/>
    <w:rsid w:val="007A1AD1"/>
    <w:rsid w:val="007A2371"/>
    <w:rsid w:val="007A6417"/>
    <w:rsid w:val="007A7B22"/>
    <w:rsid w:val="007B0741"/>
    <w:rsid w:val="007B0EEA"/>
    <w:rsid w:val="007B4F0B"/>
    <w:rsid w:val="007B5809"/>
    <w:rsid w:val="007B591B"/>
    <w:rsid w:val="007B75F6"/>
    <w:rsid w:val="007C10EE"/>
    <w:rsid w:val="007C2954"/>
    <w:rsid w:val="007C2AA1"/>
    <w:rsid w:val="007C370E"/>
    <w:rsid w:val="007C4481"/>
    <w:rsid w:val="007C45EC"/>
    <w:rsid w:val="007C5C12"/>
    <w:rsid w:val="007D2CF5"/>
    <w:rsid w:val="007D652A"/>
    <w:rsid w:val="007D774E"/>
    <w:rsid w:val="007E2603"/>
    <w:rsid w:val="007E585A"/>
    <w:rsid w:val="007E79A6"/>
    <w:rsid w:val="007E7D04"/>
    <w:rsid w:val="007F0ACE"/>
    <w:rsid w:val="007F3D12"/>
    <w:rsid w:val="007F5750"/>
    <w:rsid w:val="007F5E6E"/>
    <w:rsid w:val="007F684A"/>
    <w:rsid w:val="007F73CE"/>
    <w:rsid w:val="00802321"/>
    <w:rsid w:val="0080248C"/>
    <w:rsid w:val="00803289"/>
    <w:rsid w:val="00803302"/>
    <w:rsid w:val="008049D3"/>
    <w:rsid w:val="00805665"/>
    <w:rsid w:val="008057F3"/>
    <w:rsid w:val="0080796A"/>
    <w:rsid w:val="00811C71"/>
    <w:rsid w:val="00812324"/>
    <w:rsid w:val="0081736F"/>
    <w:rsid w:val="008219DD"/>
    <w:rsid w:val="0082315A"/>
    <w:rsid w:val="00823B92"/>
    <w:rsid w:val="0082556E"/>
    <w:rsid w:val="008263E6"/>
    <w:rsid w:val="008307CC"/>
    <w:rsid w:val="00831E06"/>
    <w:rsid w:val="00832753"/>
    <w:rsid w:val="008353BC"/>
    <w:rsid w:val="00835994"/>
    <w:rsid w:val="0083601C"/>
    <w:rsid w:val="00837999"/>
    <w:rsid w:val="00843247"/>
    <w:rsid w:val="00847203"/>
    <w:rsid w:val="00847BA7"/>
    <w:rsid w:val="00850235"/>
    <w:rsid w:val="00850B55"/>
    <w:rsid w:val="0085136E"/>
    <w:rsid w:val="00852041"/>
    <w:rsid w:val="00853DAE"/>
    <w:rsid w:val="00855DC0"/>
    <w:rsid w:val="008600D8"/>
    <w:rsid w:val="0086181C"/>
    <w:rsid w:val="00863625"/>
    <w:rsid w:val="00863CE1"/>
    <w:rsid w:val="00864DF0"/>
    <w:rsid w:val="00865178"/>
    <w:rsid w:val="008670D8"/>
    <w:rsid w:val="00867FCE"/>
    <w:rsid w:val="00870739"/>
    <w:rsid w:val="00872FFB"/>
    <w:rsid w:val="0087602B"/>
    <w:rsid w:val="00876102"/>
    <w:rsid w:val="008762EB"/>
    <w:rsid w:val="008764FA"/>
    <w:rsid w:val="00876638"/>
    <w:rsid w:val="00877C23"/>
    <w:rsid w:val="008816D4"/>
    <w:rsid w:val="008817DD"/>
    <w:rsid w:val="008830C3"/>
    <w:rsid w:val="00883BC9"/>
    <w:rsid w:val="00884DBD"/>
    <w:rsid w:val="00886601"/>
    <w:rsid w:val="0088683F"/>
    <w:rsid w:val="00887021"/>
    <w:rsid w:val="00890C0D"/>
    <w:rsid w:val="008917D9"/>
    <w:rsid w:val="00891D2B"/>
    <w:rsid w:val="00893667"/>
    <w:rsid w:val="00893B04"/>
    <w:rsid w:val="00894B27"/>
    <w:rsid w:val="00894CB2"/>
    <w:rsid w:val="00894F6E"/>
    <w:rsid w:val="00896401"/>
    <w:rsid w:val="00896786"/>
    <w:rsid w:val="008972CF"/>
    <w:rsid w:val="008A069D"/>
    <w:rsid w:val="008A1051"/>
    <w:rsid w:val="008A1D2F"/>
    <w:rsid w:val="008A1FD4"/>
    <w:rsid w:val="008A268A"/>
    <w:rsid w:val="008A4293"/>
    <w:rsid w:val="008A4DB8"/>
    <w:rsid w:val="008A610E"/>
    <w:rsid w:val="008A6399"/>
    <w:rsid w:val="008B096D"/>
    <w:rsid w:val="008B27DE"/>
    <w:rsid w:val="008B2E0C"/>
    <w:rsid w:val="008B3F18"/>
    <w:rsid w:val="008B51C4"/>
    <w:rsid w:val="008C0F1C"/>
    <w:rsid w:val="008C108A"/>
    <w:rsid w:val="008C13F2"/>
    <w:rsid w:val="008C2096"/>
    <w:rsid w:val="008C2432"/>
    <w:rsid w:val="008C3B1B"/>
    <w:rsid w:val="008C4267"/>
    <w:rsid w:val="008C5970"/>
    <w:rsid w:val="008D3EF3"/>
    <w:rsid w:val="008E0EC3"/>
    <w:rsid w:val="008E1B66"/>
    <w:rsid w:val="008E38EF"/>
    <w:rsid w:val="008E3C7C"/>
    <w:rsid w:val="008E560D"/>
    <w:rsid w:val="008E7496"/>
    <w:rsid w:val="008F0DE9"/>
    <w:rsid w:val="008F1B58"/>
    <w:rsid w:val="008F6AA0"/>
    <w:rsid w:val="008F6D76"/>
    <w:rsid w:val="008F7B1C"/>
    <w:rsid w:val="008F7D42"/>
    <w:rsid w:val="0090083E"/>
    <w:rsid w:val="00901DF8"/>
    <w:rsid w:val="00901F16"/>
    <w:rsid w:val="00902070"/>
    <w:rsid w:val="009022BF"/>
    <w:rsid w:val="0090308F"/>
    <w:rsid w:val="00903F7D"/>
    <w:rsid w:val="00904224"/>
    <w:rsid w:val="009108EE"/>
    <w:rsid w:val="00910C5D"/>
    <w:rsid w:val="009111A4"/>
    <w:rsid w:val="009153E0"/>
    <w:rsid w:val="00916D00"/>
    <w:rsid w:val="00917A53"/>
    <w:rsid w:val="009200AC"/>
    <w:rsid w:val="00922147"/>
    <w:rsid w:val="009226E9"/>
    <w:rsid w:val="00923353"/>
    <w:rsid w:val="009250E2"/>
    <w:rsid w:val="0092573B"/>
    <w:rsid w:val="009258B8"/>
    <w:rsid w:val="00930FE9"/>
    <w:rsid w:val="00931D31"/>
    <w:rsid w:val="00933E9B"/>
    <w:rsid w:val="00936F51"/>
    <w:rsid w:val="00940CAB"/>
    <w:rsid w:val="009440DC"/>
    <w:rsid w:val="00944A1B"/>
    <w:rsid w:val="009463E7"/>
    <w:rsid w:val="00947635"/>
    <w:rsid w:val="009476D4"/>
    <w:rsid w:val="009507EF"/>
    <w:rsid w:val="00950E93"/>
    <w:rsid w:val="00956C9E"/>
    <w:rsid w:val="0096125C"/>
    <w:rsid w:val="00962AA0"/>
    <w:rsid w:val="009630B4"/>
    <w:rsid w:val="00963685"/>
    <w:rsid w:val="009654CB"/>
    <w:rsid w:val="00965788"/>
    <w:rsid w:val="00965D77"/>
    <w:rsid w:val="0096601C"/>
    <w:rsid w:val="00966AA4"/>
    <w:rsid w:val="00966D45"/>
    <w:rsid w:val="009706F7"/>
    <w:rsid w:val="00970CFE"/>
    <w:rsid w:val="00973377"/>
    <w:rsid w:val="0097386A"/>
    <w:rsid w:val="00973C89"/>
    <w:rsid w:val="00974E62"/>
    <w:rsid w:val="00976480"/>
    <w:rsid w:val="009825B3"/>
    <w:rsid w:val="009877A1"/>
    <w:rsid w:val="00991181"/>
    <w:rsid w:val="0099132B"/>
    <w:rsid w:val="00991750"/>
    <w:rsid w:val="00991A30"/>
    <w:rsid w:val="00993C52"/>
    <w:rsid w:val="00994138"/>
    <w:rsid w:val="00995333"/>
    <w:rsid w:val="00995A7B"/>
    <w:rsid w:val="009965D3"/>
    <w:rsid w:val="009A317A"/>
    <w:rsid w:val="009A3670"/>
    <w:rsid w:val="009A396A"/>
    <w:rsid w:val="009A5806"/>
    <w:rsid w:val="009A67B6"/>
    <w:rsid w:val="009A6E63"/>
    <w:rsid w:val="009A7291"/>
    <w:rsid w:val="009A78BE"/>
    <w:rsid w:val="009B119B"/>
    <w:rsid w:val="009B5B33"/>
    <w:rsid w:val="009B732D"/>
    <w:rsid w:val="009B783D"/>
    <w:rsid w:val="009B7EFE"/>
    <w:rsid w:val="009C12BB"/>
    <w:rsid w:val="009C2595"/>
    <w:rsid w:val="009C3077"/>
    <w:rsid w:val="009C397C"/>
    <w:rsid w:val="009C44FC"/>
    <w:rsid w:val="009C47EB"/>
    <w:rsid w:val="009C6F3B"/>
    <w:rsid w:val="009C7182"/>
    <w:rsid w:val="009D1E9A"/>
    <w:rsid w:val="009D2374"/>
    <w:rsid w:val="009D4456"/>
    <w:rsid w:val="009D566E"/>
    <w:rsid w:val="009D637F"/>
    <w:rsid w:val="009D77C4"/>
    <w:rsid w:val="009E282E"/>
    <w:rsid w:val="009E2B9A"/>
    <w:rsid w:val="009E3D93"/>
    <w:rsid w:val="009E6DA8"/>
    <w:rsid w:val="009F67B6"/>
    <w:rsid w:val="00A0058B"/>
    <w:rsid w:val="00A021CB"/>
    <w:rsid w:val="00A02734"/>
    <w:rsid w:val="00A046F7"/>
    <w:rsid w:val="00A07C18"/>
    <w:rsid w:val="00A10442"/>
    <w:rsid w:val="00A10445"/>
    <w:rsid w:val="00A10D71"/>
    <w:rsid w:val="00A1345C"/>
    <w:rsid w:val="00A14E08"/>
    <w:rsid w:val="00A20C11"/>
    <w:rsid w:val="00A217C6"/>
    <w:rsid w:val="00A2324A"/>
    <w:rsid w:val="00A26315"/>
    <w:rsid w:val="00A3192E"/>
    <w:rsid w:val="00A32324"/>
    <w:rsid w:val="00A3301E"/>
    <w:rsid w:val="00A33AC3"/>
    <w:rsid w:val="00A3638F"/>
    <w:rsid w:val="00A36B86"/>
    <w:rsid w:val="00A40A85"/>
    <w:rsid w:val="00A4117B"/>
    <w:rsid w:val="00A4131E"/>
    <w:rsid w:val="00A4312E"/>
    <w:rsid w:val="00A448B1"/>
    <w:rsid w:val="00A45EEA"/>
    <w:rsid w:val="00A4626F"/>
    <w:rsid w:val="00A46B25"/>
    <w:rsid w:val="00A47B13"/>
    <w:rsid w:val="00A50B58"/>
    <w:rsid w:val="00A51629"/>
    <w:rsid w:val="00A52BC3"/>
    <w:rsid w:val="00A531A8"/>
    <w:rsid w:val="00A53C8E"/>
    <w:rsid w:val="00A5483A"/>
    <w:rsid w:val="00A54F12"/>
    <w:rsid w:val="00A55DFD"/>
    <w:rsid w:val="00A61E42"/>
    <w:rsid w:val="00A63A93"/>
    <w:rsid w:val="00A640B8"/>
    <w:rsid w:val="00A67614"/>
    <w:rsid w:val="00A6BB2E"/>
    <w:rsid w:val="00A70377"/>
    <w:rsid w:val="00A7053A"/>
    <w:rsid w:val="00A70627"/>
    <w:rsid w:val="00A71DC8"/>
    <w:rsid w:val="00A72615"/>
    <w:rsid w:val="00A72792"/>
    <w:rsid w:val="00A7323B"/>
    <w:rsid w:val="00A75831"/>
    <w:rsid w:val="00A774FE"/>
    <w:rsid w:val="00A77FB9"/>
    <w:rsid w:val="00A819F7"/>
    <w:rsid w:val="00A81BAB"/>
    <w:rsid w:val="00A841D5"/>
    <w:rsid w:val="00A86487"/>
    <w:rsid w:val="00A867D8"/>
    <w:rsid w:val="00A86E0C"/>
    <w:rsid w:val="00A91A68"/>
    <w:rsid w:val="00A936B1"/>
    <w:rsid w:val="00A956EC"/>
    <w:rsid w:val="00A96680"/>
    <w:rsid w:val="00A974A2"/>
    <w:rsid w:val="00AA03C8"/>
    <w:rsid w:val="00AA0CBA"/>
    <w:rsid w:val="00AA12FB"/>
    <w:rsid w:val="00AA1D46"/>
    <w:rsid w:val="00AA3FFC"/>
    <w:rsid w:val="00AA410D"/>
    <w:rsid w:val="00AA4BD3"/>
    <w:rsid w:val="00AA5155"/>
    <w:rsid w:val="00AA55AE"/>
    <w:rsid w:val="00AA6D5D"/>
    <w:rsid w:val="00AB0B21"/>
    <w:rsid w:val="00AB149E"/>
    <w:rsid w:val="00AB2848"/>
    <w:rsid w:val="00AB31B3"/>
    <w:rsid w:val="00AB390D"/>
    <w:rsid w:val="00AB3DEA"/>
    <w:rsid w:val="00AB5E23"/>
    <w:rsid w:val="00AB6352"/>
    <w:rsid w:val="00AB6503"/>
    <w:rsid w:val="00AB6544"/>
    <w:rsid w:val="00AC0C04"/>
    <w:rsid w:val="00AC1C9F"/>
    <w:rsid w:val="00AC486F"/>
    <w:rsid w:val="00AC4E5B"/>
    <w:rsid w:val="00AC5D36"/>
    <w:rsid w:val="00AC5FE5"/>
    <w:rsid w:val="00AC689D"/>
    <w:rsid w:val="00AC75E5"/>
    <w:rsid w:val="00AC76EE"/>
    <w:rsid w:val="00AC7DFF"/>
    <w:rsid w:val="00AD0EAA"/>
    <w:rsid w:val="00AD1310"/>
    <w:rsid w:val="00AD1816"/>
    <w:rsid w:val="00AD48BD"/>
    <w:rsid w:val="00AD4A43"/>
    <w:rsid w:val="00AD4B30"/>
    <w:rsid w:val="00AD5A12"/>
    <w:rsid w:val="00AD5C7A"/>
    <w:rsid w:val="00AE0863"/>
    <w:rsid w:val="00AE0E50"/>
    <w:rsid w:val="00AE11DC"/>
    <w:rsid w:val="00AE1D96"/>
    <w:rsid w:val="00AE2092"/>
    <w:rsid w:val="00AE3421"/>
    <w:rsid w:val="00AE5B6E"/>
    <w:rsid w:val="00AF0C4A"/>
    <w:rsid w:val="00AF2DBF"/>
    <w:rsid w:val="00AF3C00"/>
    <w:rsid w:val="00AF3E73"/>
    <w:rsid w:val="00AF422F"/>
    <w:rsid w:val="00AF5AA1"/>
    <w:rsid w:val="00AF7037"/>
    <w:rsid w:val="00AF7E5E"/>
    <w:rsid w:val="00B0118A"/>
    <w:rsid w:val="00B02067"/>
    <w:rsid w:val="00B0450A"/>
    <w:rsid w:val="00B04625"/>
    <w:rsid w:val="00B04ED2"/>
    <w:rsid w:val="00B115BB"/>
    <w:rsid w:val="00B12757"/>
    <w:rsid w:val="00B158BA"/>
    <w:rsid w:val="00B15E97"/>
    <w:rsid w:val="00B17A4C"/>
    <w:rsid w:val="00B20B5D"/>
    <w:rsid w:val="00B20FB9"/>
    <w:rsid w:val="00B22385"/>
    <w:rsid w:val="00B236C6"/>
    <w:rsid w:val="00B23AF6"/>
    <w:rsid w:val="00B240C3"/>
    <w:rsid w:val="00B323A7"/>
    <w:rsid w:val="00B35010"/>
    <w:rsid w:val="00B36D87"/>
    <w:rsid w:val="00B379D9"/>
    <w:rsid w:val="00B41A5B"/>
    <w:rsid w:val="00B44F49"/>
    <w:rsid w:val="00B44F9C"/>
    <w:rsid w:val="00B45B5B"/>
    <w:rsid w:val="00B46479"/>
    <w:rsid w:val="00B465A6"/>
    <w:rsid w:val="00B518B3"/>
    <w:rsid w:val="00B52EFB"/>
    <w:rsid w:val="00B53FAA"/>
    <w:rsid w:val="00B54A04"/>
    <w:rsid w:val="00B54EA5"/>
    <w:rsid w:val="00B57E07"/>
    <w:rsid w:val="00B633E9"/>
    <w:rsid w:val="00B66A84"/>
    <w:rsid w:val="00B66F69"/>
    <w:rsid w:val="00B73174"/>
    <w:rsid w:val="00B73E81"/>
    <w:rsid w:val="00B76889"/>
    <w:rsid w:val="00B77B17"/>
    <w:rsid w:val="00B827B2"/>
    <w:rsid w:val="00B828F9"/>
    <w:rsid w:val="00B829F5"/>
    <w:rsid w:val="00B83E04"/>
    <w:rsid w:val="00B84C12"/>
    <w:rsid w:val="00B84E1D"/>
    <w:rsid w:val="00B86291"/>
    <w:rsid w:val="00B875A9"/>
    <w:rsid w:val="00B905B7"/>
    <w:rsid w:val="00B90B46"/>
    <w:rsid w:val="00B911FC"/>
    <w:rsid w:val="00B92105"/>
    <w:rsid w:val="00B9308A"/>
    <w:rsid w:val="00B93BC7"/>
    <w:rsid w:val="00B96DEF"/>
    <w:rsid w:val="00B971E5"/>
    <w:rsid w:val="00B971E7"/>
    <w:rsid w:val="00B97A73"/>
    <w:rsid w:val="00BA3504"/>
    <w:rsid w:val="00BA3A0E"/>
    <w:rsid w:val="00BA47AA"/>
    <w:rsid w:val="00BA63A6"/>
    <w:rsid w:val="00BA67C5"/>
    <w:rsid w:val="00BA6FD5"/>
    <w:rsid w:val="00BB2913"/>
    <w:rsid w:val="00BB4116"/>
    <w:rsid w:val="00BB5064"/>
    <w:rsid w:val="00BB657C"/>
    <w:rsid w:val="00BC0506"/>
    <w:rsid w:val="00BC227E"/>
    <w:rsid w:val="00BC3C23"/>
    <w:rsid w:val="00BC3D95"/>
    <w:rsid w:val="00BC5A77"/>
    <w:rsid w:val="00BC5C31"/>
    <w:rsid w:val="00BC7FD1"/>
    <w:rsid w:val="00BD1911"/>
    <w:rsid w:val="00BD270C"/>
    <w:rsid w:val="00BD536C"/>
    <w:rsid w:val="00BD54FF"/>
    <w:rsid w:val="00BD5FFD"/>
    <w:rsid w:val="00BD63D6"/>
    <w:rsid w:val="00BD6473"/>
    <w:rsid w:val="00BE017F"/>
    <w:rsid w:val="00BE2932"/>
    <w:rsid w:val="00BE2DF7"/>
    <w:rsid w:val="00BE4782"/>
    <w:rsid w:val="00BF018E"/>
    <w:rsid w:val="00BF0484"/>
    <w:rsid w:val="00BF1DAF"/>
    <w:rsid w:val="00BF2ACF"/>
    <w:rsid w:val="00BF437F"/>
    <w:rsid w:val="00BF4E0F"/>
    <w:rsid w:val="00BF617F"/>
    <w:rsid w:val="00BF6284"/>
    <w:rsid w:val="00BF6851"/>
    <w:rsid w:val="00C00038"/>
    <w:rsid w:val="00C014EF"/>
    <w:rsid w:val="00C01942"/>
    <w:rsid w:val="00C01E44"/>
    <w:rsid w:val="00C02057"/>
    <w:rsid w:val="00C03BC6"/>
    <w:rsid w:val="00C068FE"/>
    <w:rsid w:val="00C07A2A"/>
    <w:rsid w:val="00C10081"/>
    <w:rsid w:val="00C10537"/>
    <w:rsid w:val="00C10600"/>
    <w:rsid w:val="00C14263"/>
    <w:rsid w:val="00C147D8"/>
    <w:rsid w:val="00C162D7"/>
    <w:rsid w:val="00C1745A"/>
    <w:rsid w:val="00C1746F"/>
    <w:rsid w:val="00C217EC"/>
    <w:rsid w:val="00C21FE0"/>
    <w:rsid w:val="00C228FB"/>
    <w:rsid w:val="00C246C4"/>
    <w:rsid w:val="00C25002"/>
    <w:rsid w:val="00C26746"/>
    <w:rsid w:val="00C26F5B"/>
    <w:rsid w:val="00C300C7"/>
    <w:rsid w:val="00C31CF9"/>
    <w:rsid w:val="00C331F5"/>
    <w:rsid w:val="00C34786"/>
    <w:rsid w:val="00C356B7"/>
    <w:rsid w:val="00C37111"/>
    <w:rsid w:val="00C374A2"/>
    <w:rsid w:val="00C404F6"/>
    <w:rsid w:val="00C406AA"/>
    <w:rsid w:val="00C40E0B"/>
    <w:rsid w:val="00C426B0"/>
    <w:rsid w:val="00C4338E"/>
    <w:rsid w:val="00C43D4C"/>
    <w:rsid w:val="00C43EE6"/>
    <w:rsid w:val="00C44C82"/>
    <w:rsid w:val="00C44D87"/>
    <w:rsid w:val="00C5037A"/>
    <w:rsid w:val="00C50FD1"/>
    <w:rsid w:val="00C51D61"/>
    <w:rsid w:val="00C522DD"/>
    <w:rsid w:val="00C530B1"/>
    <w:rsid w:val="00C53349"/>
    <w:rsid w:val="00C534E6"/>
    <w:rsid w:val="00C5481A"/>
    <w:rsid w:val="00C5658D"/>
    <w:rsid w:val="00C608CA"/>
    <w:rsid w:val="00C609D0"/>
    <w:rsid w:val="00C60C4F"/>
    <w:rsid w:val="00C61586"/>
    <w:rsid w:val="00C63EDC"/>
    <w:rsid w:val="00C7043C"/>
    <w:rsid w:val="00C7430B"/>
    <w:rsid w:val="00C759FA"/>
    <w:rsid w:val="00C75FFE"/>
    <w:rsid w:val="00C8118D"/>
    <w:rsid w:val="00C817B5"/>
    <w:rsid w:val="00C81850"/>
    <w:rsid w:val="00C81957"/>
    <w:rsid w:val="00C856D6"/>
    <w:rsid w:val="00C86456"/>
    <w:rsid w:val="00C871D1"/>
    <w:rsid w:val="00C87D2B"/>
    <w:rsid w:val="00C92160"/>
    <w:rsid w:val="00C94699"/>
    <w:rsid w:val="00C953F8"/>
    <w:rsid w:val="00C95A44"/>
    <w:rsid w:val="00C96448"/>
    <w:rsid w:val="00C96BC9"/>
    <w:rsid w:val="00C975F8"/>
    <w:rsid w:val="00CA0280"/>
    <w:rsid w:val="00CA183B"/>
    <w:rsid w:val="00CA2244"/>
    <w:rsid w:val="00CA2A94"/>
    <w:rsid w:val="00CA3C89"/>
    <w:rsid w:val="00CB0AEA"/>
    <w:rsid w:val="00CB15AB"/>
    <w:rsid w:val="00CB2E8A"/>
    <w:rsid w:val="00CB3C1C"/>
    <w:rsid w:val="00CB5153"/>
    <w:rsid w:val="00CB5500"/>
    <w:rsid w:val="00CB5991"/>
    <w:rsid w:val="00CB6A2D"/>
    <w:rsid w:val="00CC358E"/>
    <w:rsid w:val="00CC3974"/>
    <w:rsid w:val="00CC3B9F"/>
    <w:rsid w:val="00CC4AE9"/>
    <w:rsid w:val="00CC72C1"/>
    <w:rsid w:val="00CC7B0F"/>
    <w:rsid w:val="00CD0126"/>
    <w:rsid w:val="00CD12B5"/>
    <w:rsid w:val="00CD151A"/>
    <w:rsid w:val="00CD6023"/>
    <w:rsid w:val="00CE0124"/>
    <w:rsid w:val="00CE1DEA"/>
    <w:rsid w:val="00CE228E"/>
    <w:rsid w:val="00CE2DD9"/>
    <w:rsid w:val="00CE2ECC"/>
    <w:rsid w:val="00CE5715"/>
    <w:rsid w:val="00CE5A00"/>
    <w:rsid w:val="00CE7088"/>
    <w:rsid w:val="00CE7449"/>
    <w:rsid w:val="00CE77FA"/>
    <w:rsid w:val="00CE7886"/>
    <w:rsid w:val="00CE7A1C"/>
    <w:rsid w:val="00CF09F7"/>
    <w:rsid w:val="00CF3C19"/>
    <w:rsid w:val="00CF411D"/>
    <w:rsid w:val="00CF43AF"/>
    <w:rsid w:val="00CF4FF4"/>
    <w:rsid w:val="00CF616A"/>
    <w:rsid w:val="00CF6D18"/>
    <w:rsid w:val="00CF73A1"/>
    <w:rsid w:val="00CF7C1A"/>
    <w:rsid w:val="00D0019D"/>
    <w:rsid w:val="00D0206D"/>
    <w:rsid w:val="00D02B01"/>
    <w:rsid w:val="00D037CE"/>
    <w:rsid w:val="00D0431D"/>
    <w:rsid w:val="00D04DA0"/>
    <w:rsid w:val="00D1075C"/>
    <w:rsid w:val="00D10AF3"/>
    <w:rsid w:val="00D11357"/>
    <w:rsid w:val="00D11A56"/>
    <w:rsid w:val="00D12467"/>
    <w:rsid w:val="00D145F4"/>
    <w:rsid w:val="00D201C1"/>
    <w:rsid w:val="00D20C72"/>
    <w:rsid w:val="00D21F4F"/>
    <w:rsid w:val="00D228E5"/>
    <w:rsid w:val="00D2789D"/>
    <w:rsid w:val="00D303B7"/>
    <w:rsid w:val="00D31310"/>
    <w:rsid w:val="00D339C5"/>
    <w:rsid w:val="00D3517D"/>
    <w:rsid w:val="00D362EA"/>
    <w:rsid w:val="00D36AD9"/>
    <w:rsid w:val="00D3755F"/>
    <w:rsid w:val="00D37E94"/>
    <w:rsid w:val="00D40F45"/>
    <w:rsid w:val="00D4320D"/>
    <w:rsid w:val="00D4354A"/>
    <w:rsid w:val="00D44827"/>
    <w:rsid w:val="00D50E3D"/>
    <w:rsid w:val="00D55630"/>
    <w:rsid w:val="00D615EB"/>
    <w:rsid w:val="00D64306"/>
    <w:rsid w:val="00D648C4"/>
    <w:rsid w:val="00D65928"/>
    <w:rsid w:val="00D65FDB"/>
    <w:rsid w:val="00D71112"/>
    <w:rsid w:val="00D71759"/>
    <w:rsid w:val="00D719F4"/>
    <w:rsid w:val="00D72B9B"/>
    <w:rsid w:val="00D7302C"/>
    <w:rsid w:val="00D730F5"/>
    <w:rsid w:val="00D737FB"/>
    <w:rsid w:val="00D74A0A"/>
    <w:rsid w:val="00D74DF8"/>
    <w:rsid w:val="00D74FE5"/>
    <w:rsid w:val="00D77B21"/>
    <w:rsid w:val="00D80804"/>
    <w:rsid w:val="00D80FC6"/>
    <w:rsid w:val="00D8270F"/>
    <w:rsid w:val="00D832F9"/>
    <w:rsid w:val="00D8643F"/>
    <w:rsid w:val="00D87790"/>
    <w:rsid w:val="00D90C43"/>
    <w:rsid w:val="00D90DED"/>
    <w:rsid w:val="00D94079"/>
    <w:rsid w:val="00D94BF9"/>
    <w:rsid w:val="00D96780"/>
    <w:rsid w:val="00D96BBD"/>
    <w:rsid w:val="00D97EEE"/>
    <w:rsid w:val="00DA2283"/>
    <w:rsid w:val="00DA260C"/>
    <w:rsid w:val="00DA26A8"/>
    <w:rsid w:val="00DA33AC"/>
    <w:rsid w:val="00DA3FAF"/>
    <w:rsid w:val="00DA52B1"/>
    <w:rsid w:val="00DA56E2"/>
    <w:rsid w:val="00DA5A98"/>
    <w:rsid w:val="00DA7403"/>
    <w:rsid w:val="00DB06C6"/>
    <w:rsid w:val="00DB1548"/>
    <w:rsid w:val="00DB202F"/>
    <w:rsid w:val="00DB3ED3"/>
    <w:rsid w:val="00DB4221"/>
    <w:rsid w:val="00DB5633"/>
    <w:rsid w:val="00DB5C0A"/>
    <w:rsid w:val="00DC13D0"/>
    <w:rsid w:val="00DC284F"/>
    <w:rsid w:val="00DC323F"/>
    <w:rsid w:val="00DC659E"/>
    <w:rsid w:val="00DC67CA"/>
    <w:rsid w:val="00DC799B"/>
    <w:rsid w:val="00DC7DF7"/>
    <w:rsid w:val="00DD12E1"/>
    <w:rsid w:val="00DD1883"/>
    <w:rsid w:val="00DD328F"/>
    <w:rsid w:val="00DD3710"/>
    <w:rsid w:val="00DD4521"/>
    <w:rsid w:val="00DD67AF"/>
    <w:rsid w:val="00DD74C4"/>
    <w:rsid w:val="00DE0684"/>
    <w:rsid w:val="00DE1FE2"/>
    <w:rsid w:val="00DE5488"/>
    <w:rsid w:val="00DE6E96"/>
    <w:rsid w:val="00DE722B"/>
    <w:rsid w:val="00DE7DB4"/>
    <w:rsid w:val="00DF05D5"/>
    <w:rsid w:val="00DF1802"/>
    <w:rsid w:val="00DF4C17"/>
    <w:rsid w:val="00DF74D8"/>
    <w:rsid w:val="00E00F52"/>
    <w:rsid w:val="00E01168"/>
    <w:rsid w:val="00E02170"/>
    <w:rsid w:val="00E02195"/>
    <w:rsid w:val="00E062BE"/>
    <w:rsid w:val="00E06F01"/>
    <w:rsid w:val="00E0734E"/>
    <w:rsid w:val="00E078CE"/>
    <w:rsid w:val="00E117F0"/>
    <w:rsid w:val="00E1346C"/>
    <w:rsid w:val="00E13DF2"/>
    <w:rsid w:val="00E14C0B"/>
    <w:rsid w:val="00E160C3"/>
    <w:rsid w:val="00E16A5C"/>
    <w:rsid w:val="00E21B90"/>
    <w:rsid w:val="00E226EF"/>
    <w:rsid w:val="00E271E7"/>
    <w:rsid w:val="00E30722"/>
    <w:rsid w:val="00E30AC6"/>
    <w:rsid w:val="00E37E5F"/>
    <w:rsid w:val="00E41653"/>
    <w:rsid w:val="00E41FB4"/>
    <w:rsid w:val="00E4291B"/>
    <w:rsid w:val="00E4320F"/>
    <w:rsid w:val="00E47D23"/>
    <w:rsid w:val="00E508A6"/>
    <w:rsid w:val="00E50CA5"/>
    <w:rsid w:val="00E52187"/>
    <w:rsid w:val="00E53105"/>
    <w:rsid w:val="00E536C0"/>
    <w:rsid w:val="00E53942"/>
    <w:rsid w:val="00E605D1"/>
    <w:rsid w:val="00E61256"/>
    <w:rsid w:val="00E61CB8"/>
    <w:rsid w:val="00E61F13"/>
    <w:rsid w:val="00E63085"/>
    <w:rsid w:val="00E65277"/>
    <w:rsid w:val="00E66298"/>
    <w:rsid w:val="00E7019C"/>
    <w:rsid w:val="00E70EF8"/>
    <w:rsid w:val="00E71C53"/>
    <w:rsid w:val="00E72633"/>
    <w:rsid w:val="00E72982"/>
    <w:rsid w:val="00E72C94"/>
    <w:rsid w:val="00E73B8C"/>
    <w:rsid w:val="00E82AB1"/>
    <w:rsid w:val="00E83A9D"/>
    <w:rsid w:val="00E84F5E"/>
    <w:rsid w:val="00E85BA5"/>
    <w:rsid w:val="00E90F39"/>
    <w:rsid w:val="00E9234F"/>
    <w:rsid w:val="00E933AE"/>
    <w:rsid w:val="00E946F1"/>
    <w:rsid w:val="00E95EC8"/>
    <w:rsid w:val="00E960A0"/>
    <w:rsid w:val="00E9629E"/>
    <w:rsid w:val="00E96960"/>
    <w:rsid w:val="00E97F6B"/>
    <w:rsid w:val="00EA149E"/>
    <w:rsid w:val="00EA1B7D"/>
    <w:rsid w:val="00EA67F2"/>
    <w:rsid w:val="00EA7627"/>
    <w:rsid w:val="00EB025B"/>
    <w:rsid w:val="00EB0889"/>
    <w:rsid w:val="00EB1954"/>
    <w:rsid w:val="00EB2FD9"/>
    <w:rsid w:val="00EB42CC"/>
    <w:rsid w:val="00EB52A8"/>
    <w:rsid w:val="00EB6A58"/>
    <w:rsid w:val="00EC0762"/>
    <w:rsid w:val="00EC38AD"/>
    <w:rsid w:val="00EC3FFB"/>
    <w:rsid w:val="00EC6979"/>
    <w:rsid w:val="00EC6E95"/>
    <w:rsid w:val="00EC729E"/>
    <w:rsid w:val="00ED00DC"/>
    <w:rsid w:val="00ED2729"/>
    <w:rsid w:val="00EE05C3"/>
    <w:rsid w:val="00EE0767"/>
    <w:rsid w:val="00EE4B55"/>
    <w:rsid w:val="00EE5584"/>
    <w:rsid w:val="00EE57E5"/>
    <w:rsid w:val="00EE5CFC"/>
    <w:rsid w:val="00EF0A2F"/>
    <w:rsid w:val="00EF1B49"/>
    <w:rsid w:val="00EF3BEE"/>
    <w:rsid w:val="00F00E57"/>
    <w:rsid w:val="00F010E3"/>
    <w:rsid w:val="00F03443"/>
    <w:rsid w:val="00F03796"/>
    <w:rsid w:val="00F057A8"/>
    <w:rsid w:val="00F06217"/>
    <w:rsid w:val="00F0799B"/>
    <w:rsid w:val="00F07A55"/>
    <w:rsid w:val="00F103CA"/>
    <w:rsid w:val="00F104A3"/>
    <w:rsid w:val="00F107FD"/>
    <w:rsid w:val="00F113A2"/>
    <w:rsid w:val="00F12620"/>
    <w:rsid w:val="00F128FB"/>
    <w:rsid w:val="00F12F9F"/>
    <w:rsid w:val="00F1364C"/>
    <w:rsid w:val="00F13969"/>
    <w:rsid w:val="00F16CBC"/>
    <w:rsid w:val="00F22359"/>
    <w:rsid w:val="00F23305"/>
    <w:rsid w:val="00F24FFD"/>
    <w:rsid w:val="00F2570F"/>
    <w:rsid w:val="00F2576D"/>
    <w:rsid w:val="00F3100A"/>
    <w:rsid w:val="00F3393A"/>
    <w:rsid w:val="00F35A23"/>
    <w:rsid w:val="00F35D28"/>
    <w:rsid w:val="00F36267"/>
    <w:rsid w:val="00F41F86"/>
    <w:rsid w:val="00F420AD"/>
    <w:rsid w:val="00F42E5C"/>
    <w:rsid w:val="00F43E0B"/>
    <w:rsid w:val="00F43F6A"/>
    <w:rsid w:val="00F44398"/>
    <w:rsid w:val="00F44439"/>
    <w:rsid w:val="00F45886"/>
    <w:rsid w:val="00F46FCB"/>
    <w:rsid w:val="00F47B91"/>
    <w:rsid w:val="00F51E8E"/>
    <w:rsid w:val="00F5244E"/>
    <w:rsid w:val="00F52786"/>
    <w:rsid w:val="00F528BB"/>
    <w:rsid w:val="00F5292B"/>
    <w:rsid w:val="00F53E78"/>
    <w:rsid w:val="00F549FB"/>
    <w:rsid w:val="00F56477"/>
    <w:rsid w:val="00F57194"/>
    <w:rsid w:val="00F579D2"/>
    <w:rsid w:val="00F6250A"/>
    <w:rsid w:val="00F62A9D"/>
    <w:rsid w:val="00F65396"/>
    <w:rsid w:val="00F65452"/>
    <w:rsid w:val="00F65A61"/>
    <w:rsid w:val="00F666DB"/>
    <w:rsid w:val="00F66B00"/>
    <w:rsid w:val="00F670E9"/>
    <w:rsid w:val="00F679E3"/>
    <w:rsid w:val="00F75D6F"/>
    <w:rsid w:val="00F765C0"/>
    <w:rsid w:val="00F7767A"/>
    <w:rsid w:val="00F77B8B"/>
    <w:rsid w:val="00F77CE3"/>
    <w:rsid w:val="00F77D59"/>
    <w:rsid w:val="00F80841"/>
    <w:rsid w:val="00F82A9D"/>
    <w:rsid w:val="00F82C19"/>
    <w:rsid w:val="00F83053"/>
    <w:rsid w:val="00F83D8D"/>
    <w:rsid w:val="00F83FA2"/>
    <w:rsid w:val="00F914F2"/>
    <w:rsid w:val="00F92A75"/>
    <w:rsid w:val="00F93913"/>
    <w:rsid w:val="00F95F85"/>
    <w:rsid w:val="00FA006E"/>
    <w:rsid w:val="00FA056E"/>
    <w:rsid w:val="00FA0685"/>
    <w:rsid w:val="00FA1EF8"/>
    <w:rsid w:val="00FA2F7B"/>
    <w:rsid w:val="00FA42FE"/>
    <w:rsid w:val="00FA5EDB"/>
    <w:rsid w:val="00FA6DEB"/>
    <w:rsid w:val="00FA7C70"/>
    <w:rsid w:val="00FA7E9A"/>
    <w:rsid w:val="00FB0BCD"/>
    <w:rsid w:val="00FB0E7F"/>
    <w:rsid w:val="00FB3668"/>
    <w:rsid w:val="00FB3903"/>
    <w:rsid w:val="00FB3DAE"/>
    <w:rsid w:val="00FB5107"/>
    <w:rsid w:val="00FB5C42"/>
    <w:rsid w:val="00FC4803"/>
    <w:rsid w:val="00FC49B4"/>
    <w:rsid w:val="00FC54E6"/>
    <w:rsid w:val="00FC5F5B"/>
    <w:rsid w:val="00FC69F5"/>
    <w:rsid w:val="00FC7775"/>
    <w:rsid w:val="00FC7EA9"/>
    <w:rsid w:val="00FD03F9"/>
    <w:rsid w:val="00FD0759"/>
    <w:rsid w:val="00FD0C26"/>
    <w:rsid w:val="00FD1DF9"/>
    <w:rsid w:val="00FD2FC4"/>
    <w:rsid w:val="00FD42CE"/>
    <w:rsid w:val="00FD5368"/>
    <w:rsid w:val="00FD595F"/>
    <w:rsid w:val="00FD5D53"/>
    <w:rsid w:val="00FD77B8"/>
    <w:rsid w:val="00FE0BDB"/>
    <w:rsid w:val="00FE28A6"/>
    <w:rsid w:val="00FE2A83"/>
    <w:rsid w:val="00FE3C8B"/>
    <w:rsid w:val="00FE61DA"/>
    <w:rsid w:val="00FE762A"/>
    <w:rsid w:val="00FE7BB7"/>
    <w:rsid w:val="00FF460C"/>
    <w:rsid w:val="00FF69B4"/>
    <w:rsid w:val="00FF7124"/>
    <w:rsid w:val="00FF717D"/>
    <w:rsid w:val="0120AB51"/>
    <w:rsid w:val="013586AC"/>
    <w:rsid w:val="01445264"/>
    <w:rsid w:val="01505CA3"/>
    <w:rsid w:val="01E09C74"/>
    <w:rsid w:val="025CE952"/>
    <w:rsid w:val="02CDB608"/>
    <w:rsid w:val="02F29626"/>
    <w:rsid w:val="03112022"/>
    <w:rsid w:val="034A0F5E"/>
    <w:rsid w:val="034F41C4"/>
    <w:rsid w:val="036C1CA8"/>
    <w:rsid w:val="037B85A8"/>
    <w:rsid w:val="037DD57B"/>
    <w:rsid w:val="03977647"/>
    <w:rsid w:val="03A3EA61"/>
    <w:rsid w:val="03AE1A1A"/>
    <w:rsid w:val="03ED88CE"/>
    <w:rsid w:val="03F2BAEF"/>
    <w:rsid w:val="0416259A"/>
    <w:rsid w:val="045B06E4"/>
    <w:rsid w:val="0464207F"/>
    <w:rsid w:val="0466004A"/>
    <w:rsid w:val="047AD839"/>
    <w:rsid w:val="047C7B1A"/>
    <w:rsid w:val="04A0B91F"/>
    <w:rsid w:val="04E56C2A"/>
    <w:rsid w:val="05008E9D"/>
    <w:rsid w:val="053038E6"/>
    <w:rsid w:val="055D8965"/>
    <w:rsid w:val="05850476"/>
    <w:rsid w:val="05AB3C7D"/>
    <w:rsid w:val="05C52B17"/>
    <w:rsid w:val="05C86C74"/>
    <w:rsid w:val="05D5F191"/>
    <w:rsid w:val="05F734EB"/>
    <w:rsid w:val="05FA4753"/>
    <w:rsid w:val="0603DD6F"/>
    <w:rsid w:val="060BF875"/>
    <w:rsid w:val="0610FCD2"/>
    <w:rsid w:val="0651A690"/>
    <w:rsid w:val="067A42EA"/>
    <w:rsid w:val="06C2198C"/>
    <w:rsid w:val="06E09047"/>
    <w:rsid w:val="071D0CEE"/>
    <w:rsid w:val="072FCD84"/>
    <w:rsid w:val="0746A113"/>
    <w:rsid w:val="077DA585"/>
    <w:rsid w:val="077DB8B0"/>
    <w:rsid w:val="07AD5099"/>
    <w:rsid w:val="07B50AD4"/>
    <w:rsid w:val="07DC378B"/>
    <w:rsid w:val="0805023B"/>
    <w:rsid w:val="0842A29A"/>
    <w:rsid w:val="086E910F"/>
    <w:rsid w:val="08A02E05"/>
    <w:rsid w:val="08C7A39B"/>
    <w:rsid w:val="08EF8D22"/>
    <w:rsid w:val="09041D5B"/>
    <w:rsid w:val="0922886C"/>
    <w:rsid w:val="092A1A0B"/>
    <w:rsid w:val="09710D52"/>
    <w:rsid w:val="09944E9E"/>
    <w:rsid w:val="099659A8"/>
    <w:rsid w:val="099CF8E9"/>
    <w:rsid w:val="09B6BD94"/>
    <w:rsid w:val="09EB2BD3"/>
    <w:rsid w:val="0A30FB3A"/>
    <w:rsid w:val="0A49C72A"/>
    <w:rsid w:val="0A50E9F3"/>
    <w:rsid w:val="0A53FABF"/>
    <w:rsid w:val="0A7A862E"/>
    <w:rsid w:val="0AC85176"/>
    <w:rsid w:val="0AD6EC46"/>
    <w:rsid w:val="0ADB6170"/>
    <w:rsid w:val="0AEB0278"/>
    <w:rsid w:val="0B08E854"/>
    <w:rsid w:val="0B1766DC"/>
    <w:rsid w:val="0B5A6ACA"/>
    <w:rsid w:val="0B723407"/>
    <w:rsid w:val="0B8752D3"/>
    <w:rsid w:val="0B963E47"/>
    <w:rsid w:val="0BBE53E2"/>
    <w:rsid w:val="0BCD7F30"/>
    <w:rsid w:val="0BD7DCF6"/>
    <w:rsid w:val="0C0AC096"/>
    <w:rsid w:val="0C0B0639"/>
    <w:rsid w:val="0C130E31"/>
    <w:rsid w:val="0C1F1D0A"/>
    <w:rsid w:val="0C42F6F6"/>
    <w:rsid w:val="0C576E87"/>
    <w:rsid w:val="0C8BBA37"/>
    <w:rsid w:val="0CC005B5"/>
    <w:rsid w:val="0CCCFEF0"/>
    <w:rsid w:val="0D477493"/>
    <w:rsid w:val="0D6B6DBE"/>
    <w:rsid w:val="0D817B5D"/>
    <w:rsid w:val="0DBEE5F0"/>
    <w:rsid w:val="0DCF5AF6"/>
    <w:rsid w:val="0DDC3BAB"/>
    <w:rsid w:val="0DE9CD68"/>
    <w:rsid w:val="0DF56E87"/>
    <w:rsid w:val="0E0C7F86"/>
    <w:rsid w:val="0E300BB7"/>
    <w:rsid w:val="0E4D97AE"/>
    <w:rsid w:val="0E7D1F0C"/>
    <w:rsid w:val="0E9F2109"/>
    <w:rsid w:val="0EB9879C"/>
    <w:rsid w:val="0EBDA0BE"/>
    <w:rsid w:val="0ED171CF"/>
    <w:rsid w:val="0EF21012"/>
    <w:rsid w:val="0F0F1D01"/>
    <w:rsid w:val="0F3DF4DC"/>
    <w:rsid w:val="0F8B0105"/>
    <w:rsid w:val="0FB6A9EE"/>
    <w:rsid w:val="0FBD8EF3"/>
    <w:rsid w:val="0FC7D65E"/>
    <w:rsid w:val="0FC930AD"/>
    <w:rsid w:val="0FDD9A9A"/>
    <w:rsid w:val="0FF7BF18"/>
    <w:rsid w:val="1005BF78"/>
    <w:rsid w:val="103BE4FB"/>
    <w:rsid w:val="107241DF"/>
    <w:rsid w:val="10A84675"/>
    <w:rsid w:val="1112921A"/>
    <w:rsid w:val="1113C499"/>
    <w:rsid w:val="1139FFD5"/>
    <w:rsid w:val="11753F78"/>
    <w:rsid w:val="1179E8B1"/>
    <w:rsid w:val="117D9EDA"/>
    <w:rsid w:val="1184EF74"/>
    <w:rsid w:val="11EB98B8"/>
    <w:rsid w:val="11F6EE6C"/>
    <w:rsid w:val="120D269A"/>
    <w:rsid w:val="12463278"/>
    <w:rsid w:val="1246D688"/>
    <w:rsid w:val="127D30FC"/>
    <w:rsid w:val="12AB6F7C"/>
    <w:rsid w:val="12D07B32"/>
    <w:rsid w:val="132AF4DE"/>
    <w:rsid w:val="134B4BDE"/>
    <w:rsid w:val="134E3A41"/>
    <w:rsid w:val="135850BE"/>
    <w:rsid w:val="13B6948E"/>
    <w:rsid w:val="13CC0484"/>
    <w:rsid w:val="13D304DC"/>
    <w:rsid w:val="13F5771B"/>
    <w:rsid w:val="13FAB1DD"/>
    <w:rsid w:val="140AED01"/>
    <w:rsid w:val="143B35F0"/>
    <w:rsid w:val="1461E815"/>
    <w:rsid w:val="1470D4FF"/>
    <w:rsid w:val="1478C0F2"/>
    <w:rsid w:val="14A07894"/>
    <w:rsid w:val="14C3D207"/>
    <w:rsid w:val="14D99F6A"/>
    <w:rsid w:val="15319A46"/>
    <w:rsid w:val="1563F493"/>
    <w:rsid w:val="15A16A80"/>
    <w:rsid w:val="15B24364"/>
    <w:rsid w:val="15C6C278"/>
    <w:rsid w:val="15DD22AF"/>
    <w:rsid w:val="15DE6BA4"/>
    <w:rsid w:val="15F6B889"/>
    <w:rsid w:val="161C62FD"/>
    <w:rsid w:val="16406E5D"/>
    <w:rsid w:val="16E8F65A"/>
    <w:rsid w:val="17073294"/>
    <w:rsid w:val="1749DCFA"/>
    <w:rsid w:val="1776E881"/>
    <w:rsid w:val="17977882"/>
    <w:rsid w:val="17BD7D9F"/>
    <w:rsid w:val="180244F3"/>
    <w:rsid w:val="1842773F"/>
    <w:rsid w:val="18C045C2"/>
    <w:rsid w:val="18C1CA2F"/>
    <w:rsid w:val="18C8324D"/>
    <w:rsid w:val="18D37747"/>
    <w:rsid w:val="18E5D4CE"/>
    <w:rsid w:val="190562F9"/>
    <w:rsid w:val="195E7284"/>
    <w:rsid w:val="197115E3"/>
    <w:rsid w:val="198718AF"/>
    <w:rsid w:val="199EE1ED"/>
    <w:rsid w:val="19F77417"/>
    <w:rsid w:val="1A05CE48"/>
    <w:rsid w:val="1A471CA6"/>
    <w:rsid w:val="1A905570"/>
    <w:rsid w:val="1A9BCADC"/>
    <w:rsid w:val="1AB63BBA"/>
    <w:rsid w:val="1AB6BB1A"/>
    <w:rsid w:val="1AC6B486"/>
    <w:rsid w:val="1AD86B27"/>
    <w:rsid w:val="1B108091"/>
    <w:rsid w:val="1BB6CB9E"/>
    <w:rsid w:val="1BB975A8"/>
    <w:rsid w:val="1BC89DB6"/>
    <w:rsid w:val="1BF00D67"/>
    <w:rsid w:val="1C64814B"/>
    <w:rsid w:val="1C7A7E7F"/>
    <w:rsid w:val="1CC4FB6F"/>
    <w:rsid w:val="1CCDC224"/>
    <w:rsid w:val="1CF1AEE3"/>
    <w:rsid w:val="1CFDF90C"/>
    <w:rsid w:val="1D134A24"/>
    <w:rsid w:val="1D1B9167"/>
    <w:rsid w:val="1D475E5A"/>
    <w:rsid w:val="1D7DE7ED"/>
    <w:rsid w:val="1D7E848B"/>
    <w:rsid w:val="1D85A3AA"/>
    <w:rsid w:val="1DB10530"/>
    <w:rsid w:val="1DBB88BE"/>
    <w:rsid w:val="1DC39D4B"/>
    <w:rsid w:val="1DFD6489"/>
    <w:rsid w:val="1E44E8E7"/>
    <w:rsid w:val="1E4D5CBC"/>
    <w:rsid w:val="1E97BFE7"/>
    <w:rsid w:val="1E9E730A"/>
    <w:rsid w:val="1EAB1EA0"/>
    <w:rsid w:val="1EC12E50"/>
    <w:rsid w:val="1EFBC2F4"/>
    <w:rsid w:val="1F40554D"/>
    <w:rsid w:val="1F5C873C"/>
    <w:rsid w:val="1F7D52F0"/>
    <w:rsid w:val="1F988129"/>
    <w:rsid w:val="1FCE272C"/>
    <w:rsid w:val="1FFFD72B"/>
    <w:rsid w:val="200D8A63"/>
    <w:rsid w:val="201D27BE"/>
    <w:rsid w:val="20366D07"/>
    <w:rsid w:val="204057EE"/>
    <w:rsid w:val="2074F138"/>
    <w:rsid w:val="207CF162"/>
    <w:rsid w:val="2093A859"/>
    <w:rsid w:val="209B5A35"/>
    <w:rsid w:val="20E17C74"/>
    <w:rsid w:val="20E264BF"/>
    <w:rsid w:val="20F5B11F"/>
    <w:rsid w:val="210BDEB6"/>
    <w:rsid w:val="2150BB3A"/>
    <w:rsid w:val="2177B79C"/>
    <w:rsid w:val="21809528"/>
    <w:rsid w:val="21B448D4"/>
    <w:rsid w:val="21D55678"/>
    <w:rsid w:val="21F402D9"/>
    <w:rsid w:val="2205DC9F"/>
    <w:rsid w:val="221E8BA1"/>
    <w:rsid w:val="2252A30C"/>
    <w:rsid w:val="225A495A"/>
    <w:rsid w:val="225B13E1"/>
    <w:rsid w:val="226A35CD"/>
    <w:rsid w:val="226D8E67"/>
    <w:rsid w:val="2295DE87"/>
    <w:rsid w:val="2295E3C9"/>
    <w:rsid w:val="22EABA91"/>
    <w:rsid w:val="22EAFC00"/>
    <w:rsid w:val="22EC184E"/>
    <w:rsid w:val="22F04DCD"/>
    <w:rsid w:val="230ADA9B"/>
    <w:rsid w:val="23471CBE"/>
    <w:rsid w:val="234EDF4A"/>
    <w:rsid w:val="235C0820"/>
    <w:rsid w:val="2379CD17"/>
    <w:rsid w:val="23996FCB"/>
    <w:rsid w:val="23BA64BC"/>
    <w:rsid w:val="23FB54A8"/>
    <w:rsid w:val="240041B0"/>
    <w:rsid w:val="240CCCE5"/>
    <w:rsid w:val="24151C9B"/>
    <w:rsid w:val="24200850"/>
    <w:rsid w:val="2474FFB7"/>
    <w:rsid w:val="2491FF62"/>
    <w:rsid w:val="24BCDD2D"/>
    <w:rsid w:val="251B0234"/>
    <w:rsid w:val="251EEC0B"/>
    <w:rsid w:val="25400E6F"/>
    <w:rsid w:val="25E53FF5"/>
    <w:rsid w:val="25F4CF21"/>
    <w:rsid w:val="260190CD"/>
    <w:rsid w:val="2602AE88"/>
    <w:rsid w:val="26D0F9F1"/>
    <w:rsid w:val="26F9715B"/>
    <w:rsid w:val="274438E2"/>
    <w:rsid w:val="27450483"/>
    <w:rsid w:val="276FE4D3"/>
    <w:rsid w:val="2777EAA4"/>
    <w:rsid w:val="2786221A"/>
    <w:rsid w:val="278F2CC2"/>
    <w:rsid w:val="279D6670"/>
    <w:rsid w:val="27BB9D64"/>
    <w:rsid w:val="2819B7AE"/>
    <w:rsid w:val="2877A48D"/>
    <w:rsid w:val="28B57567"/>
    <w:rsid w:val="28DC9973"/>
    <w:rsid w:val="28EEACD2"/>
    <w:rsid w:val="290DA74F"/>
    <w:rsid w:val="291EFF3C"/>
    <w:rsid w:val="29206466"/>
    <w:rsid w:val="2A222696"/>
    <w:rsid w:val="2A7A03B7"/>
    <w:rsid w:val="2A7B7760"/>
    <w:rsid w:val="2A9EE5F2"/>
    <w:rsid w:val="2ABC4336"/>
    <w:rsid w:val="2ACD22E1"/>
    <w:rsid w:val="2AD8EB68"/>
    <w:rsid w:val="2B4FD863"/>
    <w:rsid w:val="2B64F5CD"/>
    <w:rsid w:val="2B98B15D"/>
    <w:rsid w:val="2B9B3CDF"/>
    <w:rsid w:val="2BAA62B6"/>
    <w:rsid w:val="2BBC71E3"/>
    <w:rsid w:val="2C150D15"/>
    <w:rsid w:val="2C1F8572"/>
    <w:rsid w:val="2C3BB5CC"/>
    <w:rsid w:val="2C4EEE0D"/>
    <w:rsid w:val="2C5F6DE3"/>
    <w:rsid w:val="2C81BDB1"/>
    <w:rsid w:val="2C8F34CF"/>
    <w:rsid w:val="2CBE7348"/>
    <w:rsid w:val="2CFDB473"/>
    <w:rsid w:val="2D0C34FB"/>
    <w:rsid w:val="2D14E3AA"/>
    <w:rsid w:val="2D259586"/>
    <w:rsid w:val="2D49DE0C"/>
    <w:rsid w:val="2DBE1ED5"/>
    <w:rsid w:val="2DCBD8FA"/>
    <w:rsid w:val="2DD27342"/>
    <w:rsid w:val="2E1A4905"/>
    <w:rsid w:val="2E1FC6F9"/>
    <w:rsid w:val="2E55B201"/>
    <w:rsid w:val="2E58B7C3"/>
    <w:rsid w:val="2EB15746"/>
    <w:rsid w:val="2EB65321"/>
    <w:rsid w:val="2EBE651D"/>
    <w:rsid w:val="2EEC947A"/>
    <w:rsid w:val="2F2BD635"/>
    <w:rsid w:val="2F4FC508"/>
    <w:rsid w:val="2F5127A3"/>
    <w:rsid w:val="2F887107"/>
    <w:rsid w:val="301ABFA2"/>
    <w:rsid w:val="303BABBC"/>
    <w:rsid w:val="30437673"/>
    <w:rsid w:val="31177120"/>
    <w:rsid w:val="3124E961"/>
    <w:rsid w:val="312E24EC"/>
    <w:rsid w:val="319CABB4"/>
    <w:rsid w:val="31B18705"/>
    <w:rsid w:val="31E5F7EE"/>
    <w:rsid w:val="31E95CB2"/>
    <w:rsid w:val="31EFDBEF"/>
    <w:rsid w:val="31F09E51"/>
    <w:rsid w:val="3206F030"/>
    <w:rsid w:val="32216679"/>
    <w:rsid w:val="324135D9"/>
    <w:rsid w:val="325692BB"/>
    <w:rsid w:val="325C5065"/>
    <w:rsid w:val="32702101"/>
    <w:rsid w:val="32758288"/>
    <w:rsid w:val="32990298"/>
    <w:rsid w:val="329A5A13"/>
    <w:rsid w:val="32A1069B"/>
    <w:rsid w:val="32D61218"/>
    <w:rsid w:val="332566DF"/>
    <w:rsid w:val="332A8AC8"/>
    <w:rsid w:val="33552211"/>
    <w:rsid w:val="3379976B"/>
    <w:rsid w:val="337E5825"/>
    <w:rsid w:val="339A1DB4"/>
    <w:rsid w:val="339D3A2B"/>
    <w:rsid w:val="33AFFE60"/>
    <w:rsid w:val="33EB195D"/>
    <w:rsid w:val="3413676B"/>
    <w:rsid w:val="341CAA66"/>
    <w:rsid w:val="342FD1AA"/>
    <w:rsid w:val="343572BF"/>
    <w:rsid w:val="343D6025"/>
    <w:rsid w:val="344E0EBE"/>
    <w:rsid w:val="346E449E"/>
    <w:rsid w:val="34B32C4D"/>
    <w:rsid w:val="34B6A4B1"/>
    <w:rsid w:val="34BE3CEC"/>
    <w:rsid w:val="34F1A4C9"/>
    <w:rsid w:val="36DFCE02"/>
    <w:rsid w:val="37037B13"/>
    <w:rsid w:val="3754FB01"/>
    <w:rsid w:val="37CBC64D"/>
    <w:rsid w:val="37D31DB3"/>
    <w:rsid w:val="38281020"/>
    <w:rsid w:val="386D59D7"/>
    <w:rsid w:val="3883DDAF"/>
    <w:rsid w:val="38865327"/>
    <w:rsid w:val="38AA4065"/>
    <w:rsid w:val="390B5A6C"/>
    <w:rsid w:val="39312187"/>
    <w:rsid w:val="39732631"/>
    <w:rsid w:val="39AEABF9"/>
    <w:rsid w:val="39C16184"/>
    <w:rsid w:val="39D70792"/>
    <w:rsid w:val="39DB5722"/>
    <w:rsid w:val="3A224C92"/>
    <w:rsid w:val="3A260D0A"/>
    <w:rsid w:val="3A37FE71"/>
    <w:rsid w:val="3A40A7F1"/>
    <w:rsid w:val="3A7480EC"/>
    <w:rsid w:val="3A9EECE5"/>
    <w:rsid w:val="3ABE5366"/>
    <w:rsid w:val="3B108DBE"/>
    <w:rsid w:val="3B43B547"/>
    <w:rsid w:val="3B592E87"/>
    <w:rsid w:val="3B7CE661"/>
    <w:rsid w:val="3B871C30"/>
    <w:rsid w:val="3B90A8F3"/>
    <w:rsid w:val="3BB25528"/>
    <w:rsid w:val="3BEF4759"/>
    <w:rsid w:val="3C203007"/>
    <w:rsid w:val="3C30B3D0"/>
    <w:rsid w:val="3C4DE42F"/>
    <w:rsid w:val="3C8C348B"/>
    <w:rsid w:val="3C973154"/>
    <w:rsid w:val="3CCB3ECF"/>
    <w:rsid w:val="3CD8EE69"/>
    <w:rsid w:val="3CDC0250"/>
    <w:rsid w:val="3CDF85A8"/>
    <w:rsid w:val="3CEE9AB2"/>
    <w:rsid w:val="3D1BB372"/>
    <w:rsid w:val="3D1DEBD3"/>
    <w:rsid w:val="3D21424B"/>
    <w:rsid w:val="3D47F38A"/>
    <w:rsid w:val="3DA921EE"/>
    <w:rsid w:val="3DAD2957"/>
    <w:rsid w:val="3DAEE749"/>
    <w:rsid w:val="3DD88E10"/>
    <w:rsid w:val="3E05056E"/>
    <w:rsid w:val="3E1FCC77"/>
    <w:rsid w:val="3E32C134"/>
    <w:rsid w:val="3E50BCC7"/>
    <w:rsid w:val="3E725F61"/>
    <w:rsid w:val="3E93EE22"/>
    <w:rsid w:val="3EC213D4"/>
    <w:rsid w:val="3EC44CAA"/>
    <w:rsid w:val="3ECAD5C2"/>
    <w:rsid w:val="3ED0153E"/>
    <w:rsid w:val="3ED1F928"/>
    <w:rsid w:val="3EE5087B"/>
    <w:rsid w:val="3EEDEA6F"/>
    <w:rsid w:val="3F473C7B"/>
    <w:rsid w:val="3F6F6EB8"/>
    <w:rsid w:val="3FCE0FDB"/>
    <w:rsid w:val="3FF2CB93"/>
    <w:rsid w:val="401AA9EE"/>
    <w:rsid w:val="4071A0E3"/>
    <w:rsid w:val="4080B673"/>
    <w:rsid w:val="40927C3C"/>
    <w:rsid w:val="40D97835"/>
    <w:rsid w:val="40F2B9F5"/>
    <w:rsid w:val="40F6FF04"/>
    <w:rsid w:val="411D75E9"/>
    <w:rsid w:val="4167DF35"/>
    <w:rsid w:val="41880CC2"/>
    <w:rsid w:val="41BAC103"/>
    <w:rsid w:val="41D7D82C"/>
    <w:rsid w:val="41F20EB6"/>
    <w:rsid w:val="41F24A15"/>
    <w:rsid w:val="420ED0A4"/>
    <w:rsid w:val="42131D90"/>
    <w:rsid w:val="42545943"/>
    <w:rsid w:val="4265E81E"/>
    <w:rsid w:val="429010B7"/>
    <w:rsid w:val="42E8B7C3"/>
    <w:rsid w:val="42E8DDB7"/>
    <w:rsid w:val="432B7737"/>
    <w:rsid w:val="43425A02"/>
    <w:rsid w:val="4348FD34"/>
    <w:rsid w:val="434BA418"/>
    <w:rsid w:val="434E012C"/>
    <w:rsid w:val="4391CE5A"/>
    <w:rsid w:val="4398139A"/>
    <w:rsid w:val="439BDA5D"/>
    <w:rsid w:val="43B24A78"/>
    <w:rsid w:val="448C5DCA"/>
    <w:rsid w:val="44C22080"/>
    <w:rsid w:val="44EA5165"/>
    <w:rsid w:val="44EE4F75"/>
    <w:rsid w:val="451E73C9"/>
    <w:rsid w:val="453F44A0"/>
    <w:rsid w:val="454CD5F0"/>
    <w:rsid w:val="461737E5"/>
    <w:rsid w:val="46490BFD"/>
    <w:rsid w:val="46538829"/>
    <w:rsid w:val="46696325"/>
    <w:rsid w:val="468641D2"/>
    <w:rsid w:val="469E02D3"/>
    <w:rsid w:val="46E5BBAA"/>
    <w:rsid w:val="46E5FF21"/>
    <w:rsid w:val="46F7E0BC"/>
    <w:rsid w:val="4783BD80"/>
    <w:rsid w:val="47A4FC99"/>
    <w:rsid w:val="47C8B5B6"/>
    <w:rsid w:val="48007640"/>
    <w:rsid w:val="48040939"/>
    <w:rsid w:val="4806849C"/>
    <w:rsid w:val="48086846"/>
    <w:rsid w:val="481932A3"/>
    <w:rsid w:val="4822CFF0"/>
    <w:rsid w:val="482AAAFC"/>
    <w:rsid w:val="48649F1D"/>
    <w:rsid w:val="4874A6FC"/>
    <w:rsid w:val="4880AE55"/>
    <w:rsid w:val="489D786B"/>
    <w:rsid w:val="48D6FEBF"/>
    <w:rsid w:val="48DF3089"/>
    <w:rsid w:val="48F945FA"/>
    <w:rsid w:val="48FC21C4"/>
    <w:rsid w:val="493B21AC"/>
    <w:rsid w:val="496435FC"/>
    <w:rsid w:val="4997DF0D"/>
    <w:rsid w:val="49AA47EB"/>
    <w:rsid w:val="49C2360F"/>
    <w:rsid w:val="4A062453"/>
    <w:rsid w:val="4A0FD9AC"/>
    <w:rsid w:val="4A1D5F45"/>
    <w:rsid w:val="4A23FC41"/>
    <w:rsid w:val="4A25B2F9"/>
    <w:rsid w:val="4A294188"/>
    <w:rsid w:val="4A4FF00C"/>
    <w:rsid w:val="4A5D941D"/>
    <w:rsid w:val="4A8B2D34"/>
    <w:rsid w:val="4AEA3917"/>
    <w:rsid w:val="4AF99138"/>
    <w:rsid w:val="4B4BF0BB"/>
    <w:rsid w:val="4B5B0C2C"/>
    <w:rsid w:val="4B61F50E"/>
    <w:rsid w:val="4B648C59"/>
    <w:rsid w:val="4B81A790"/>
    <w:rsid w:val="4B92B596"/>
    <w:rsid w:val="4BDB0DC0"/>
    <w:rsid w:val="4BEED672"/>
    <w:rsid w:val="4C2F2AC2"/>
    <w:rsid w:val="4C6D25B9"/>
    <w:rsid w:val="4CABC530"/>
    <w:rsid w:val="4CDFF204"/>
    <w:rsid w:val="4CE237C4"/>
    <w:rsid w:val="4CEB9C89"/>
    <w:rsid w:val="4D1875AB"/>
    <w:rsid w:val="4D410406"/>
    <w:rsid w:val="4DB53803"/>
    <w:rsid w:val="4DBE047C"/>
    <w:rsid w:val="4DE5F99A"/>
    <w:rsid w:val="4E0F6711"/>
    <w:rsid w:val="4E47BFF6"/>
    <w:rsid w:val="4E4C6D33"/>
    <w:rsid w:val="4E5C9BAA"/>
    <w:rsid w:val="4EA66439"/>
    <w:rsid w:val="4EB0E456"/>
    <w:rsid w:val="4EC97866"/>
    <w:rsid w:val="4ECB2EAE"/>
    <w:rsid w:val="4ECBFE37"/>
    <w:rsid w:val="4ED17D9E"/>
    <w:rsid w:val="4EE0243A"/>
    <w:rsid w:val="4EEA2758"/>
    <w:rsid w:val="4F031114"/>
    <w:rsid w:val="4F1C4F3A"/>
    <w:rsid w:val="4F362E56"/>
    <w:rsid w:val="4F84AE35"/>
    <w:rsid w:val="4FECB43E"/>
    <w:rsid w:val="4FF0DD83"/>
    <w:rsid w:val="4FFD3F89"/>
    <w:rsid w:val="500C6F52"/>
    <w:rsid w:val="502606E4"/>
    <w:rsid w:val="506C0E1B"/>
    <w:rsid w:val="506D2875"/>
    <w:rsid w:val="5071259C"/>
    <w:rsid w:val="50E08C7C"/>
    <w:rsid w:val="510C3E72"/>
    <w:rsid w:val="5156AA70"/>
    <w:rsid w:val="518BA4EB"/>
    <w:rsid w:val="51C53937"/>
    <w:rsid w:val="51E457E5"/>
    <w:rsid w:val="520A4764"/>
    <w:rsid w:val="5229A878"/>
    <w:rsid w:val="5244C3FB"/>
    <w:rsid w:val="529FD10E"/>
    <w:rsid w:val="52A04351"/>
    <w:rsid w:val="52B8E3CD"/>
    <w:rsid w:val="52BB4238"/>
    <w:rsid w:val="52DBDB2C"/>
    <w:rsid w:val="531C44CE"/>
    <w:rsid w:val="535842C4"/>
    <w:rsid w:val="53587A38"/>
    <w:rsid w:val="538B70C3"/>
    <w:rsid w:val="53BD452A"/>
    <w:rsid w:val="54434740"/>
    <w:rsid w:val="545AE08D"/>
    <w:rsid w:val="545C6F9D"/>
    <w:rsid w:val="546A1E9F"/>
    <w:rsid w:val="54781C86"/>
    <w:rsid w:val="547CA9F5"/>
    <w:rsid w:val="5494FD09"/>
    <w:rsid w:val="549A9045"/>
    <w:rsid w:val="549EDD7E"/>
    <w:rsid w:val="54CC9F7D"/>
    <w:rsid w:val="54E62CC8"/>
    <w:rsid w:val="55002C5C"/>
    <w:rsid w:val="551ED092"/>
    <w:rsid w:val="55417FF9"/>
    <w:rsid w:val="5542B3E8"/>
    <w:rsid w:val="556C4BFD"/>
    <w:rsid w:val="558940A8"/>
    <w:rsid w:val="559B9792"/>
    <w:rsid w:val="55D7DB44"/>
    <w:rsid w:val="55EA3BD6"/>
    <w:rsid w:val="570C96E3"/>
    <w:rsid w:val="57149D86"/>
    <w:rsid w:val="5757A275"/>
    <w:rsid w:val="576B29AD"/>
    <w:rsid w:val="5771B7E6"/>
    <w:rsid w:val="57909EA3"/>
    <w:rsid w:val="57A0CDD7"/>
    <w:rsid w:val="57B12E08"/>
    <w:rsid w:val="57CB1207"/>
    <w:rsid w:val="57DDF76F"/>
    <w:rsid w:val="585AFBB3"/>
    <w:rsid w:val="58863FBB"/>
    <w:rsid w:val="58C8A90F"/>
    <w:rsid w:val="58EC1A00"/>
    <w:rsid w:val="59038705"/>
    <w:rsid w:val="591BA209"/>
    <w:rsid w:val="5928FF2F"/>
    <w:rsid w:val="59357265"/>
    <w:rsid w:val="594286E4"/>
    <w:rsid w:val="59491468"/>
    <w:rsid w:val="594DFC60"/>
    <w:rsid w:val="5956F842"/>
    <w:rsid w:val="59A87D2C"/>
    <w:rsid w:val="59DAF81B"/>
    <w:rsid w:val="59EFA5BD"/>
    <w:rsid w:val="59FFE3BD"/>
    <w:rsid w:val="5A185132"/>
    <w:rsid w:val="5A574012"/>
    <w:rsid w:val="5A98DFE9"/>
    <w:rsid w:val="5AA9237C"/>
    <w:rsid w:val="5AF10976"/>
    <w:rsid w:val="5AFB05AA"/>
    <w:rsid w:val="5B28DB20"/>
    <w:rsid w:val="5B3B2C77"/>
    <w:rsid w:val="5B5B628C"/>
    <w:rsid w:val="5B9A294F"/>
    <w:rsid w:val="5BBF7414"/>
    <w:rsid w:val="5C244A44"/>
    <w:rsid w:val="5C25AD8B"/>
    <w:rsid w:val="5C38946B"/>
    <w:rsid w:val="5C3D257C"/>
    <w:rsid w:val="5C3F231A"/>
    <w:rsid w:val="5C82CB5D"/>
    <w:rsid w:val="5CBB1D2F"/>
    <w:rsid w:val="5CF7DDEA"/>
    <w:rsid w:val="5D06DD05"/>
    <w:rsid w:val="5D4D190F"/>
    <w:rsid w:val="5D7B85A1"/>
    <w:rsid w:val="5D925815"/>
    <w:rsid w:val="5DFBF7E5"/>
    <w:rsid w:val="5E584F90"/>
    <w:rsid w:val="5E8B4EB2"/>
    <w:rsid w:val="5E938549"/>
    <w:rsid w:val="5EB21CDB"/>
    <w:rsid w:val="5F01C8BC"/>
    <w:rsid w:val="5F409A88"/>
    <w:rsid w:val="5F47CFD3"/>
    <w:rsid w:val="5F47D52F"/>
    <w:rsid w:val="5F49632A"/>
    <w:rsid w:val="5FA27367"/>
    <w:rsid w:val="5FB40D39"/>
    <w:rsid w:val="5FE63128"/>
    <w:rsid w:val="6026C4F7"/>
    <w:rsid w:val="602C58DF"/>
    <w:rsid w:val="60312D07"/>
    <w:rsid w:val="60D8C20E"/>
    <w:rsid w:val="610621E2"/>
    <w:rsid w:val="61346469"/>
    <w:rsid w:val="6135E4BC"/>
    <w:rsid w:val="613B9E9A"/>
    <w:rsid w:val="6161B5AC"/>
    <w:rsid w:val="617AFF6B"/>
    <w:rsid w:val="61B97FDE"/>
    <w:rsid w:val="62B30223"/>
    <w:rsid w:val="62BEFC97"/>
    <w:rsid w:val="62D4917C"/>
    <w:rsid w:val="630DE68E"/>
    <w:rsid w:val="631DB97F"/>
    <w:rsid w:val="63241D32"/>
    <w:rsid w:val="632EA7ED"/>
    <w:rsid w:val="636D2D06"/>
    <w:rsid w:val="6386190A"/>
    <w:rsid w:val="63C1E627"/>
    <w:rsid w:val="63C7920C"/>
    <w:rsid w:val="64A67948"/>
    <w:rsid w:val="64D248A3"/>
    <w:rsid w:val="651B60DD"/>
    <w:rsid w:val="653F146F"/>
    <w:rsid w:val="65469019"/>
    <w:rsid w:val="6548BD8F"/>
    <w:rsid w:val="654D5607"/>
    <w:rsid w:val="659F5816"/>
    <w:rsid w:val="65F58804"/>
    <w:rsid w:val="65FF56C3"/>
    <w:rsid w:val="665C0DC5"/>
    <w:rsid w:val="666A6C82"/>
    <w:rsid w:val="669C22B1"/>
    <w:rsid w:val="66A937DD"/>
    <w:rsid w:val="66E20CE6"/>
    <w:rsid w:val="6700A01E"/>
    <w:rsid w:val="674248CA"/>
    <w:rsid w:val="675A6C59"/>
    <w:rsid w:val="678B3736"/>
    <w:rsid w:val="678EAD55"/>
    <w:rsid w:val="67A43855"/>
    <w:rsid w:val="67CF1813"/>
    <w:rsid w:val="67E9000A"/>
    <w:rsid w:val="680003FA"/>
    <w:rsid w:val="6823BA0A"/>
    <w:rsid w:val="68311B6B"/>
    <w:rsid w:val="683287C3"/>
    <w:rsid w:val="685A13B0"/>
    <w:rsid w:val="686CD95F"/>
    <w:rsid w:val="6888B7B0"/>
    <w:rsid w:val="690FAC3A"/>
    <w:rsid w:val="693194A3"/>
    <w:rsid w:val="6936B2D8"/>
    <w:rsid w:val="6972B457"/>
    <w:rsid w:val="697628C2"/>
    <w:rsid w:val="698943B5"/>
    <w:rsid w:val="699288CA"/>
    <w:rsid w:val="69B98227"/>
    <w:rsid w:val="69DF6566"/>
    <w:rsid w:val="69F9F6B0"/>
    <w:rsid w:val="69FFF669"/>
    <w:rsid w:val="6A8A51F6"/>
    <w:rsid w:val="6AB0F496"/>
    <w:rsid w:val="6AB7962A"/>
    <w:rsid w:val="6ADBD917"/>
    <w:rsid w:val="6B073D7D"/>
    <w:rsid w:val="6B3FA6F7"/>
    <w:rsid w:val="6B8C21B2"/>
    <w:rsid w:val="6BEF978B"/>
    <w:rsid w:val="6BF2FE0D"/>
    <w:rsid w:val="6C05DB1D"/>
    <w:rsid w:val="6C0F2E28"/>
    <w:rsid w:val="6C4A534A"/>
    <w:rsid w:val="6C5A40A2"/>
    <w:rsid w:val="6C71A170"/>
    <w:rsid w:val="6CA7D305"/>
    <w:rsid w:val="6D2030D8"/>
    <w:rsid w:val="6D8FCC39"/>
    <w:rsid w:val="6D9963C7"/>
    <w:rsid w:val="6DD234AA"/>
    <w:rsid w:val="6DDE5B7A"/>
    <w:rsid w:val="6DF42D9E"/>
    <w:rsid w:val="6DF72C26"/>
    <w:rsid w:val="6E0FFF17"/>
    <w:rsid w:val="6E29AD49"/>
    <w:rsid w:val="6E375CD6"/>
    <w:rsid w:val="6E958C50"/>
    <w:rsid w:val="6E979847"/>
    <w:rsid w:val="6EB24F67"/>
    <w:rsid w:val="6EC1C98A"/>
    <w:rsid w:val="6EC841AE"/>
    <w:rsid w:val="6EC97F26"/>
    <w:rsid w:val="6ED83ADA"/>
    <w:rsid w:val="6EEF4A42"/>
    <w:rsid w:val="6F447D39"/>
    <w:rsid w:val="6FC33DDC"/>
    <w:rsid w:val="6FEB0B69"/>
    <w:rsid w:val="701D225C"/>
    <w:rsid w:val="7044D6FA"/>
    <w:rsid w:val="7093527C"/>
    <w:rsid w:val="7095DBE6"/>
    <w:rsid w:val="70ADD031"/>
    <w:rsid w:val="70B3C19F"/>
    <w:rsid w:val="70CF92CE"/>
    <w:rsid w:val="70D13487"/>
    <w:rsid w:val="70DEE2A6"/>
    <w:rsid w:val="712FA4AD"/>
    <w:rsid w:val="713F4C62"/>
    <w:rsid w:val="7149EBAB"/>
    <w:rsid w:val="71A59FFA"/>
    <w:rsid w:val="71B0132D"/>
    <w:rsid w:val="71BEBA31"/>
    <w:rsid w:val="7215A432"/>
    <w:rsid w:val="722C17CE"/>
    <w:rsid w:val="72B5752E"/>
    <w:rsid w:val="72C27772"/>
    <w:rsid w:val="72E60A02"/>
    <w:rsid w:val="732CA9AC"/>
    <w:rsid w:val="736DED51"/>
    <w:rsid w:val="73833478"/>
    <w:rsid w:val="73F6A1D4"/>
    <w:rsid w:val="74063F18"/>
    <w:rsid w:val="740B0789"/>
    <w:rsid w:val="7430ED9E"/>
    <w:rsid w:val="748F2A66"/>
    <w:rsid w:val="74A53D49"/>
    <w:rsid w:val="74ACF401"/>
    <w:rsid w:val="74DE0707"/>
    <w:rsid w:val="74EF1927"/>
    <w:rsid w:val="74F2E4C3"/>
    <w:rsid w:val="7567AA70"/>
    <w:rsid w:val="759900F4"/>
    <w:rsid w:val="759DB1E7"/>
    <w:rsid w:val="75E8CBD5"/>
    <w:rsid w:val="7600239C"/>
    <w:rsid w:val="763E7A09"/>
    <w:rsid w:val="764AAAE4"/>
    <w:rsid w:val="76831511"/>
    <w:rsid w:val="768C13E6"/>
    <w:rsid w:val="76B31B00"/>
    <w:rsid w:val="76FCCBFB"/>
    <w:rsid w:val="7708E538"/>
    <w:rsid w:val="770F08FC"/>
    <w:rsid w:val="776DE10D"/>
    <w:rsid w:val="77727494"/>
    <w:rsid w:val="77883B7E"/>
    <w:rsid w:val="778D31D7"/>
    <w:rsid w:val="77FDE662"/>
    <w:rsid w:val="7805586E"/>
    <w:rsid w:val="7823084F"/>
    <w:rsid w:val="78768022"/>
    <w:rsid w:val="787F524F"/>
    <w:rsid w:val="78B53E70"/>
    <w:rsid w:val="78CB7042"/>
    <w:rsid w:val="78E1F1F8"/>
    <w:rsid w:val="78FDAB55"/>
    <w:rsid w:val="7920661C"/>
    <w:rsid w:val="792A4FB9"/>
    <w:rsid w:val="792B8ACD"/>
    <w:rsid w:val="792E4BB0"/>
    <w:rsid w:val="79303189"/>
    <w:rsid w:val="79442CCF"/>
    <w:rsid w:val="795745DF"/>
    <w:rsid w:val="79A46314"/>
    <w:rsid w:val="79C05285"/>
    <w:rsid w:val="79CE0D0D"/>
    <w:rsid w:val="79D0EFB2"/>
    <w:rsid w:val="79D34E96"/>
    <w:rsid w:val="7A2D5F94"/>
    <w:rsid w:val="7A5C60CB"/>
    <w:rsid w:val="7B13328C"/>
    <w:rsid w:val="7B3C2161"/>
    <w:rsid w:val="7B660CB1"/>
    <w:rsid w:val="7B867577"/>
    <w:rsid w:val="7B8AE350"/>
    <w:rsid w:val="7B934971"/>
    <w:rsid w:val="7BC7243E"/>
    <w:rsid w:val="7BD469AA"/>
    <w:rsid w:val="7BD72A38"/>
    <w:rsid w:val="7C012EF1"/>
    <w:rsid w:val="7C262135"/>
    <w:rsid w:val="7C28E89B"/>
    <w:rsid w:val="7C4CA60C"/>
    <w:rsid w:val="7C6A9CB9"/>
    <w:rsid w:val="7C8F86C5"/>
    <w:rsid w:val="7CA7E061"/>
    <w:rsid w:val="7CC380CC"/>
    <w:rsid w:val="7CC4A88C"/>
    <w:rsid w:val="7CD082F7"/>
    <w:rsid w:val="7CF66E13"/>
    <w:rsid w:val="7D0A6532"/>
    <w:rsid w:val="7D669D71"/>
    <w:rsid w:val="7D77F979"/>
    <w:rsid w:val="7DD528A1"/>
    <w:rsid w:val="7E16DE9B"/>
    <w:rsid w:val="7E3810EA"/>
    <w:rsid w:val="7E3CEE80"/>
    <w:rsid w:val="7EC8430E"/>
    <w:rsid w:val="7EF038D6"/>
    <w:rsid w:val="7EFCB2B3"/>
    <w:rsid w:val="7F09956A"/>
    <w:rsid w:val="7F322DFB"/>
    <w:rsid w:val="7FD24AA7"/>
    <w:rsid w:val="7FF7F614"/>
    <w:rsid w:val="7FF92F94"/>
    <w:rsid w:val="7FFF4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2E689B4F"/>
  <w15:docId w15:val="{8C9A0208-4F6D-4A3A-84D0-F6E50974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9B7EFE"/>
    <w:pPr>
      <w:keepNext/>
      <w:numPr>
        <w:ilvl w:val="1"/>
        <w:numId w:val="4"/>
      </w:numPr>
      <w:tabs>
        <w:tab w:val="clear" w:pos="846"/>
        <w:tab w:val="num" w:pos="1476"/>
        <w:tab w:val="num" w:pos="9396"/>
      </w:tabs>
      <w:spacing w:before="240" w:after="60"/>
      <w:ind w:left="576"/>
      <w:outlineLvl w:val="1"/>
    </w:pPr>
    <w:rPr>
      <w:rFonts w:ascii="Arial" w:hAnsi="Arial"/>
      <w:b/>
      <w:sz w:val="26"/>
    </w:rPr>
  </w:style>
  <w:style w:type="paragraph" w:styleId="Heading3">
    <w:name w:val="heading 3"/>
    <w:basedOn w:val="Normal"/>
    <w:next w:val="Normal"/>
    <w:autoRedefine/>
    <w:qFormat/>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rsid w:val="00BF4E0F"/>
    <w:pPr>
      <w:tabs>
        <w:tab w:val="left" w:pos="960"/>
        <w:tab w:val="right" w:leader="dot" w:pos="9580"/>
      </w:tabs>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link w:val="FootnoteTextChar"/>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4D5BA5"/>
    <w:pPr>
      <w:ind w:left="720"/>
      <w:contextualSpacing/>
    </w:pPr>
  </w:style>
  <w:style w:type="table" w:styleId="TableGrid">
    <w:name w:val="Table Grid"/>
    <w:basedOn w:val="TableNormal"/>
    <w:rsid w:val="000C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5C42"/>
    <w:rPr>
      <w:color w:val="808080"/>
    </w:rPr>
  </w:style>
  <w:style w:type="paragraph" w:styleId="TOCHeading">
    <w:name w:val="TOC Heading"/>
    <w:basedOn w:val="Heading1"/>
    <w:next w:val="Normal"/>
    <w:uiPriority w:val="39"/>
    <w:unhideWhenUsed/>
    <w:qFormat/>
    <w:rsid w:val="009877A1"/>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BalloonText">
    <w:name w:val="Balloon Text"/>
    <w:basedOn w:val="Normal"/>
    <w:link w:val="BalloonTextChar"/>
    <w:semiHidden/>
    <w:unhideWhenUsed/>
    <w:rsid w:val="008219D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219DD"/>
    <w:rPr>
      <w:rFonts w:ascii="Segoe UI" w:hAnsi="Segoe UI" w:cs="Segoe UI"/>
      <w:sz w:val="18"/>
      <w:szCs w:val="18"/>
    </w:rPr>
  </w:style>
  <w:style w:type="paragraph" w:styleId="Revision">
    <w:name w:val="Revision"/>
    <w:hidden/>
    <w:uiPriority w:val="99"/>
    <w:semiHidden/>
    <w:rsid w:val="00BF4E0F"/>
    <w:rPr>
      <w:sz w:val="24"/>
    </w:rPr>
  </w:style>
  <w:style w:type="character" w:styleId="CommentReference">
    <w:name w:val="annotation reference"/>
    <w:basedOn w:val="DefaultParagraphFont"/>
    <w:semiHidden/>
    <w:unhideWhenUsed/>
    <w:rsid w:val="00E83A9D"/>
    <w:rPr>
      <w:sz w:val="16"/>
      <w:szCs w:val="16"/>
    </w:rPr>
  </w:style>
  <w:style w:type="paragraph" w:styleId="CommentText">
    <w:name w:val="annotation text"/>
    <w:basedOn w:val="Normal"/>
    <w:link w:val="CommentTextChar"/>
    <w:unhideWhenUsed/>
    <w:rsid w:val="00E83A9D"/>
    <w:rPr>
      <w:sz w:val="20"/>
    </w:rPr>
  </w:style>
  <w:style w:type="character" w:customStyle="1" w:styleId="CommentTextChar">
    <w:name w:val="Comment Text Char"/>
    <w:basedOn w:val="DefaultParagraphFont"/>
    <w:link w:val="CommentText"/>
    <w:rsid w:val="00E83A9D"/>
  </w:style>
  <w:style w:type="paragraph" w:styleId="CommentSubject">
    <w:name w:val="annotation subject"/>
    <w:basedOn w:val="CommentText"/>
    <w:next w:val="CommentText"/>
    <w:link w:val="CommentSubjectChar"/>
    <w:semiHidden/>
    <w:unhideWhenUsed/>
    <w:rsid w:val="00E83A9D"/>
    <w:rPr>
      <w:b/>
      <w:bCs/>
    </w:rPr>
  </w:style>
  <w:style w:type="character" w:customStyle="1" w:styleId="CommentSubjectChar">
    <w:name w:val="Comment Subject Char"/>
    <w:basedOn w:val="CommentTextChar"/>
    <w:link w:val="CommentSubject"/>
    <w:semiHidden/>
    <w:rsid w:val="00E83A9D"/>
    <w:rPr>
      <w:b/>
      <w:bCs/>
    </w:rPr>
  </w:style>
  <w:style w:type="paragraph" w:customStyle="1" w:styleId="Default">
    <w:name w:val="Default"/>
    <w:rsid w:val="00383FB4"/>
    <w:pPr>
      <w:autoSpaceDE w:val="0"/>
      <w:autoSpaceDN w:val="0"/>
      <w:adjustRightInd w:val="0"/>
    </w:pPr>
    <w:rPr>
      <w:color w:val="000000"/>
      <w:sz w:val="24"/>
      <w:szCs w:val="24"/>
    </w:rPr>
  </w:style>
  <w:style w:type="character" w:customStyle="1"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semiHidden/>
    <w:unhideWhenUsed/>
    <w:rsid w:val="00EE5CFC"/>
    <w:rPr>
      <w:color w:val="800080" w:themeColor="followedHyperlink"/>
      <w:u w:val="single"/>
    </w:rPr>
  </w:style>
  <w:style w:type="character" w:customStyle="1" w:styleId="FootnoteTextChar">
    <w:name w:val="Footnote Text Char"/>
    <w:basedOn w:val="DefaultParagraphFont"/>
    <w:link w:val="FootnoteText"/>
    <w:semiHidden/>
    <w:rsid w:val="006E2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30019">
      <w:bodyDiv w:val="1"/>
      <w:marLeft w:val="0"/>
      <w:marRight w:val="0"/>
      <w:marTop w:val="0"/>
      <w:marBottom w:val="0"/>
      <w:divBdr>
        <w:top w:val="none" w:sz="0" w:space="0" w:color="auto"/>
        <w:left w:val="none" w:sz="0" w:space="0" w:color="auto"/>
        <w:bottom w:val="none" w:sz="0" w:space="0" w:color="auto"/>
        <w:right w:val="none" w:sz="0" w:space="0" w:color="auto"/>
      </w:divBdr>
    </w:div>
    <w:div w:id="1200629556">
      <w:bodyDiv w:val="1"/>
      <w:marLeft w:val="0"/>
      <w:marRight w:val="0"/>
      <w:marTop w:val="0"/>
      <w:marBottom w:val="0"/>
      <w:divBdr>
        <w:top w:val="none" w:sz="0" w:space="0" w:color="auto"/>
        <w:left w:val="none" w:sz="0" w:space="0" w:color="auto"/>
        <w:bottom w:val="none" w:sz="0" w:space="0" w:color="auto"/>
        <w:right w:val="none" w:sz="0" w:space="0" w:color="auto"/>
      </w:divBdr>
    </w:div>
    <w:div w:id="1278216923">
      <w:bodyDiv w:val="1"/>
      <w:marLeft w:val="0"/>
      <w:marRight w:val="0"/>
      <w:marTop w:val="0"/>
      <w:marBottom w:val="0"/>
      <w:divBdr>
        <w:top w:val="none" w:sz="0" w:space="0" w:color="auto"/>
        <w:left w:val="none" w:sz="0" w:space="0" w:color="auto"/>
        <w:bottom w:val="none" w:sz="0" w:space="0" w:color="auto"/>
        <w:right w:val="none" w:sz="0" w:space="0" w:color="auto"/>
      </w:divBdr>
      <w:divsChild>
        <w:div w:id="1255211139">
          <w:marLeft w:val="0"/>
          <w:marRight w:val="0"/>
          <w:marTop w:val="0"/>
          <w:marBottom w:val="0"/>
          <w:divBdr>
            <w:top w:val="none" w:sz="0" w:space="0" w:color="auto"/>
            <w:left w:val="none" w:sz="0" w:space="0" w:color="auto"/>
            <w:bottom w:val="none" w:sz="0" w:space="0" w:color="auto"/>
            <w:right w:val="none" w:sz="0" w:space="0" w:color="auto"/>
          </w:divBdr>
        </w:div>
        <w:div w:id="914432696">
          <w:marLeft w:val="0"/>
          <w:marRight w:val="0"/>
          <w:marTop w:val="0"/>
          <w:marBottom w:val="0"/>
          <w:divBdr>
            <w:top w:val="none" w:sz="0" w:space="0" w:color="auto"/>
            <w:left w:val="none" w:sz="0" w:space="0" w:color="auto"/>
            <w:bottom w:val="none" w:sz="0" w:space="0" w:color="auto"/>
            <w:right w:val="none" w:sz="0" w:space="0" w:color="auto"/>
          </w:divBdr>
        </w:div>
        <w:div w:id="29838225">
          <w:marLeft w:val="0"/>
          <w:marRight w:val="0"/>
          <w:marTop w:val="0"/>
          <w:marBottom w:val="0"/>
          <w:divBdr>
            <w:top w:val="none" w:sz="0" w:space="0" w:color="auto"/>
            <w:left w:val="none" w:sz="0" w:space="0" w:color="auto"/>
            <w:bottom w:val="none" w:sz="0" w:space="0" w:color="auto"/>
            <w:right w:val="none" w:sz="0" w:space="0" w:color="auto"/>
          </w:divBdr>
        </w:div>
        <w:div w:id="165291944">
          <w:marLeft w:val="0"/>
          <w:marRight w:val="0"/>
          <w:marTop w:val="0"/>
          <w:marBottom w:val="0"/>
          <w:divBdr>
            <w:top w:val="none" w:sz="0" w:space="0" w:color="auto"/>
            <w:left w:val="none" w:sz="0" w:space="0" w:color="auto"/>
            <w:bottom w:val="none" w:sz="0" w:space="0" w:color="auto"/>
            <w:right w:val="none" w:sz="0" w:space="0" w:color="auto"/>
          </w:divBdr>
        </w:div>
        <w:div w:id="1670405108">
          <w:marLeft w:val="0"/>
          <w:marRight w:val="0"/>
          <w:marTop w:val="0"/>
          <w:marBottom w:val="0"/>
          <w:divBdr>
            <w:top w:val="none" w:sz="0" w:space="0" w:color="auto"/>
            <w:left w:val="none" w:sz="0" w:space="0" w:color="auto"/>
            <w:bottom w:val="none" w:sz="0" w:space="0" w:color="auto"/>
            <w:right w:val="none" w:sz="0" w:space="0" w:color="auto"/>
          </w:divBdr>
        </w:div>
      </w:divsChild>
    </w:div>
    <w:div w:id="2113623703">
      <w:bodyDiv w:val="1"/>
      <w:marLeft w:val="0"/>
      <w:marRight w:val="0"/>
      <w:marTop w:val="0"/>
      <w:marBottom w:val="0"/>
      <w:divBdr>
        <w:top w:val="none" w:sz="0" w:space="0" w:color="auto"/>
        <w:left w:val="none" w:sz="0" w:space="0" w:color="auto"/>
        <w:bottom w:val="none" w:sz="0" w:space="0" w:color="auto"/>
        <w:right w:val="none" w:sz="0" w:space="0" w:color="auto"/>
      </w:divBdr>
      <w:divsChild>
        <w:div w:id="1033574865">
          <w:marLeft w:val="0"/>
          <w:marRight w:val="0"/>
          <w:marTop w:val="0"/>
          <w:marBottom w:val="0"/>
          <w:divBdr>
            <w:top w:val="none" w:sz="0" w:space="0" w:color="auto"/>
            <w:left w:val="none" w:sz="0" w:space="0" w:color="auto"/>
            <w:bottom w:val="none" w:sz="0" w:space="0" w:color="auto"/>
            <w:right w:val="none" w:sz="0" w:space="0" w:color="auto"/>
          </w:divBdr>
        </w:div>
        <w:div w:id="2124221998">
          <w:marLeft w:val="0"/>
          <w:marRight w:val="0"/>
          <w:marTop w:val="0"/>
          <w:marBottom w:val="0"/>
          <w:divBdr>
            <w:top w:val="none" w:sz="0" w:space="0" w:color="auto"/>
            <w:left w:val="none" w:sz="0" w:space="0" w:color="auto"/>
            <w:bottom w:val="none" w:sz="0" w:space="0" w:color="auto"/>
            <w:right w:val="none" w:sz="0" w:space="0" w:color="auto"/>
          </w:divBdr>
        </w:div>
        <w:div w:id="272371072">
          <w:marLeft w:val="0"/>
          <w:marRight w:val="0"/>
          <w:marTop w:val="0"/>
          <w:marBottom w:val="0"/>
          <w:divBdr>
            <w:top w:val="none" w:sz="0" w:space="0" w:color="auto"/>
            <w:left w:val="none" w:sz="0" w:space="0" w:color="auto"/>
            <w:bottom w:val="none" w:sz="0" w:space="0" w:color="auto"/>
            <w:right w:val="none" w:sz="0" w:space="0" w:color="auto"/>
          </w:divBdr>
        </w:div>
        <w:div w:id="2027555520">
          <w:marLeft w:val="0"/>
          <w:marRight w:val="0"/>
          <w:marTop w:val="0"/>
          <w:marBottom w:val="0"/>
          <w:divBdr>
            <w:top w:val="none" w:sz="0" w:space="0" w:color="auto"/>
            <w:left w:val="none" w:sz="0" w:space="0" w:color="auto"/>
            <w:bottom w:val="none" w:sz="0" w:space="0" w:color="auto"/>
            <w:right w:val="none" w:sz="0" w:space="0" w:color="auto"/>
          </w:divBdr>
        </w:div>
        <w:div w:id="1877154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dcc-lho.ligo.org/LIGO-D1900443"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cc-lho.ligo.org/LIGO-D1900443"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dcc.ligo.org/LIGO-T200058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dcc-lho.ligo.org/LIGO-D2100130"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cc.ligo.org/LIGO-D1900456"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dcc.ligo.org/LIGO-D1900443" TargetMode="External"/><Relationship Id="rId13" Type="http://schemas.openxmlformats.org/officeDocument/2006/relationships/hyperlink" Target="https://dcc.ligo.org/LIGO-E2100080" TargetMode="External"/><Relationship Id="rId3" Type="http://schemas.openxmlformats.org/officeDocument/2006/relationships/hyperlink" Target="https://dcc.ligo.org/LIGO-E2000177" TargetMode="External"/><Relationship Id="rId7" Type="http://schemas.openxmlformats.org/officeDocument/2006/relationships/hyperlink" Target="https://dcc.ligo.org/LIGO-T2000475" TargetMode="External"/><Relationship Id="rId12" Type="http://schemas.openxmlformats.org/officeDocument/2006/relationships/hyperlink" Target="https://dcc.ligo.org/LIGO-T980044" TargetMode="External"/><Relationship Id="rId2" Type="http://schemas.openxmlformats.org/officeDocument/2006/relationships/hyperlink" Target="https://dcc.ligo.org/LIGO-E2100080" TargetMode="External"/><Relationship Id="rId1" Type="http://schemas.openxmlformats.org/officeDocument/2006/relationships/hyperlink" Target="https://dcc.ligo.org/LIGO-M1800264" TargetMode="External"/><Relationship Id="rId6" Type="http://schemas.openxmlformats.org/officeDocument/2006/relationships/hyperlink" Target="https://dcc.ligo.org/LIGO-T2000475" TargetMode="External"/><Relationship Id="rId11" Type="http://schemas.openxmlformats.org/officeDocument/2006/relationships/hyperlink" Target="https://dcc.ligo.org/LIGO-T2000475" TargetMode="External"/><Relationship Id="rId5" Type="http://schemas.openxmlformats.org/officeDocument/2006/relationships/hyperlink" Target="https://dcc-lho.ligo.org/LIGO-D2000332" TargetMode="External"/><Relationship Id="rId10" Type="http://schemas.openxmlformats.org/officeDocument/2006/relationships/hyperlink" Target="https://dcc.ligo.org/LIGO-T2000580" TargetMode="External"/><Relationship Id="rId4" Type="http://schemas.openxmlformats.org/officeDocument/2006/relationships/hyperlink" Target="https://dcc-lho.ligo.org/LIGO-T2000002" TargetMode="External"/><Relationship Id="rId9" Type="http://schemas.openxmlformats.org/officeDocument/2006/relationships/hyperlink" Target="https://dcc.ligo.org/LIGO-Q2100001"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A0CA0475A6A344BE77259236DD10D3" ma:contentTypeVersion="12" ma:contentTypeDescription="Create a new document." ma:contentTypeScope="" ma:versionID="64fce970f552400a70f962f6c0ecf0df">
  <xsd:schema xmlns:xsd="http://www.w3.org/2001/XMLSchema" xmlns:xs="http://www.w3.org/2001/XMLSchema" xmlns:p="http://schemas.microsoft.com/office/2006/metadata/properties" xmlns:ns3="95adea86-053e-417d-ba37-c04eb4db8b01" xmlns:ns4="9bd770f9-1ac9-45d4-a8d7-038deefd937a" targetNamespace="http://schemas.microsoft.com/office/2006/metadata/properties" ma:root="true" ma:fieldsID="53665b5964c58f966a329964923cd9de" ns3:_="" ns4:_="">
    <xsd:import namespace="95adea86-053e-417d-ba37-c04eb4db8b01"/>
    <xsd:import namespace="9bd770f9-1ac9-45d4-a8d7-038deefd93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dea86-053e-417d-ba37-c04eb4db8b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770f9-1ac9-45d4-a8d7-038deefd93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B4133-0E5B-481E-A051-A42E2AA000B8}">
  <ds:schemaRefs>
    <ds:schemaRef ds:uri="http://schemas.microsoft.com/sharepoint/v3/contenttype/forms"/>
  </ds:schemaRefs>
</ds:datastoreItem>
</file>

<file path=customXml/itemProps2.xml><?xml version="1.0" encoding="utf-8"?>
<ds:datastoreItem xmlns:ds="http://schemas.openxmlformats.org/officeDocument/2006/customXml" ds:itemID="{96513A8D-8EAA-4D3F-82E9-3DD69D07D2B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bd770f9-1ac9-45d4-a8d7-038deefd937a"/>
    <ds:schemaRef ds:uri="http://purl.org/dc/dcmitype/"/>
    <ds:schemaRef ds:uri="http://schemas.microsoft.com/office/infopath/2007/PartnerControls"/>
    <ds:schemaRef ds:uri="95adea86-053e-417d-ba37-c04eb4db8b01"/>
    <ds:schemaRef ds:uri="http://www.w3.org/XML/1998/namespace"/>
  </ds:schemaRefs>
</ds:datastoreItem>
</file>

<file path=customXml/itemProps3.xml><?xml version="1.0" encoding="utf-8"?>
<ds:datastoreItem xmlns:ds="http://schemas.openxmlformats.org/officeDocument/2006/customXml" ds:itemID="{C574E8C7-5FC6-46D9-A1D7-88A9DADD9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dea86-053e-417d-ba37-c04eb4db8b01"/>
    <ds:schemaRef ds:uri="9bd770f9-1ac9-45d4-a8d7-038deefd9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1EEE68-CE55-4F13-A6A4-42205ECC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14827</TotalTime>
  <Pages>19</Pages>
  <Words>4370</Words>
  <Characters>24702</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dc:description/>
  <cp:lastModifiedBy>Dennis Coyne</cp:lastModifiedBy>
  <cp:revision>54</cp:revision>
  <cp:lastPrinted>2021-03-10T03:07:00Z</cp:lastPrinted>
  <dcterms:created xsi:type="dcterms:W3CDTF">2021-06-15T16:42:00Z</dcterms:created>
  <dcterms:modified xsi:type="dcterms:W3CDTF">2021-06-28T22:32:00Z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0x01010022A0CA0475A6A344BE77259236DD10D3</vt:lpwstr>
  </property>
</Properties>
</file>